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E0767">
      <w:pPr>
        <w:widowControl/>
        <w:jc w:val="left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-915670</wp:posOffset>
            </wp:positionV>
            <wp:extent cx="7571740" cy="10714990"/>
            <wp:effectExtent l="0" t="0" r="10160" b="3810"/>
            <wp:wrapNone/>
            <wp:docPr id="7" name="图片 7" descr="三秦故事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秦故事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7B19D">
      <w:pPr>
        <w:widowControl/>
        <w:jc w:val="left"/>
        <w:rPr>
          <w:rFonts w:hint="eastAsia"/>
          <w:lang w:val="en-US" w:eastAsia="zh-CN"/>
        </w:rPr>
      </w:pPr>
    </w:p>
    <w:p w14:paraId="34E87F1A">
      <w:pPr>
        <w:widowControl/>
        <w:jc w:val="left"/>
        <w:rPr>
          <w:rFonts w:hint="eastAsia"/>
          <w:lang w:val="en-US" w:eastAsia="zh-CN"/>
        </w:rPr>
      </w:pPr>
    </w:p>
    <w:p w14:paraId="5CF2B7E0">
      <w:pPr>
        <w:widowControl/>
        <w:jc w:val="left"/>
        <w:rPr>
          <w:rFonts w:hint="eastAsia"/>
          <w:lang w:val="en-US" w:eastAsia="zh-CN"/>
        </w:rPr>
      </w:pPr>
    </w:p>
    <w:p w14:paraId="5E1F602A">
      <w:pPr>
        <w:widowControl/>
        <w:jc w:val="left"/>
        <w:rPr>
          <w:rFonts w:hint="eastAsia"/>
          <w:lang w:val="en-US" w:eastAsia="zh-CN"/>
        </w:rPr>
      </w:pPr>
    </w:p>
    <w:p w14:paraId="158683B9">
      <w:pPr>
        <w:widowControl/>
        <w:jc w:val="left"/>
        <w:rPr>
          <w:rFonts w:hint="eastAsia"/>
          <w:lang w:val="en-US" w:eastAsia="zh-CN"/>
        </w:rPr>
      </w:pPr>
    </w:p>
    <w:p w14:paraId="4C8CC57D">
      <w:pPr>
        <w:widowControl/>
        <w:jc w:val="left"/>
        <w:rPr>
          <w:rFonts w:hint="eastAsia"/>
          <w:lang w:val="en-US" w:eastAsia="zh-CN"/>
        </w:rPr>
      </w:pPr>
    </w:p>
    <w:p w14:paraId="74892559">
      <w:pPr>
        <w:widowControl/>
        <w:jc w:val="left"/>
        <w:rPr>
          <w:rFonts w:hint="eastAsia"/>
          <w:lang w:val="en-US" w:eastAsia="zh-CN"/>
        </w:rPr>
      </w:pPr>
    </w:p>
    <w:p w14:paraId="07BFCE75">
      <w:pPr>
        <w:widowControl/>
        <w:jc w:val="left"/>
        <w:rPr>
          <w:rFonts w:hint="eastAsia"/>
          <w:lang w:val="en-US" w:eastAsia="zh-CN"/>
        </w:rPr>
      </w:pPr>
    </w:p>
    <w:p w14:paraId="5BEF7751">
      <w:pPr>
        <w:widowControl/>
        <w:jc w:val="left"/>
        <w:rPr>
          <w:rFonts w:hint="eastAsia"/>
          <w:lang w:val="en-US" w:eastAsia="zh-CN"/>
        </w:rPr>
      </w:pPr>
    </w:p>
    <w:p w14:paraId="098518A9">
      <w:pPr>
        <w:widowControl/>
        <w:jc w:val="left"/>
        <w:rPr>
          <w:rFonts w:hint="eastAsia"/>
          <w:lang w:val="en-US" w:eastAsia="zh-CN"/>
        </w:rPr>
      </w:pPr>
    </w:p>
    <w:p w14:paraId="02E26FA8">
      <w:pPr>
        <w:widowControl/>
        <w:jc w:val="left"/>
        <w:rPr>
          <w:rFonts w:hint="eastAsia"/>
          <w:lang w:val="en-US" w:eastAsia="zh-CN"/>
        </w:rPr>
      </w:pPr>
    </w:p>
    <w:p w14:paraId="3193EF6D">
      <w:pPr>
        <w:widowControl/>
        <w:jc w:val="left"/>
        <w:rPr>
          <w:rFonts w:hint="eastAsia"/>
          <w:lang w:val="en-US" w:eastAsia="zh-CN"/>
        </w:rPr>
      </w:pPr>
    </w:p>
    <w:p w14:paraId="27D1AB03">
      <w:pPr>
        <w:widowControl/>
        <w:jc w:val="left"/>
        <w:rPr>
          <w:rFonts w:hint="eastAsia"/>
          <w:lang w:val="en-US" w:eastAsia="zh-CN"/>
        </w:rPr>
      </w:pPr>
    </w:p>
    <w:p w14:paraId="703CEC0C">
      <w:pPr>
        <w:widowControl/>
        <w:jc w:val="left"/>
        <w:rPr>
          <w:rFonts w:hint="eastAsia"/>
          <w:lang w:val="en-US" w:eastAsia="zh-CN"/>
        </w:rPr>
      </w:pPr>
    </w:p>
    <w:p w14:paraId="28B285B9">
      <w:pPr>
        <w:widowControl/>
        <w:jc w:val="left"/>
        <w:rPr>
          <w:rFonts w:hint="eastAsia"/>
          <w:lang w:val="en-US" w:eastAsia="zh-CN"/>
        </w:rPr>
      </w:pPr>
    </w:p>
    <w:p w14:paraId="26C3C87B">
      <w:pPr>
        <w:widowControl/>
        <w:jc w:val="left"/>
        <w:rPr>
          <w:rFonts w:hint="eastAsia"/>
          <w:lang w:val="en-US" w:eastAsia="zh-CN"/>
        </w:rPr>
      </w:pPr>
    </w:p>
    <w:p w14:paraId="1CC948B9">
      <w:pPr>
        <w:widowControl/>
        <w:jc w:val="left"/>
        <w:rPr>
          <w:rFonts w:hint="eastAsia"/>
          <w:lang w:val="en-US" w:eastAsia="zh-CN"/>
        </w:rPr>
      </w:pPr>
    </w:p>
    <w:p w14:paraId="381D4B04">
      <w:pPr>
        <w:widowControl/>
        <w:jc w:val="left"/>
        <w:rPr>
          <w:rFonts w:hint="eastAsia"/>
          <w:lang w:val="en-US" w:eastAsia="zh-CN"/>
        </w:rPr>
      </w:pPr>
    </w:p>
    <w:p w14:paraId="74F989AD">
      <w:pPr>
        <w:widowControl/>
        <w:jc w:val="left"/>
        <w:rPr>
          <w:rFonts w:hint="eastAsia"/>
          <w:lang w:val="en-US" w:eastAsia="zh-CN"/>
        </w:rPr>
      </w:pPr>
    </w:p>
    <w:p w14:paraId="56522BA2">
      <w:pPr>
        <w:widowControl/>
        <w:jc w:val="left"/>
        <w:rPr>
          <w:rFonts w:hint="eastAsia"/>
          <w:lang w:val="en-US" w:eastAsia="zh-CN"/>
        </w:rPr>
      </w:pPr>
    </w:p>
    <w:p w14:paraId="153F1AE9">
      <w:pPr>
        <w:widowControl/>
        <w:jc w:val="left"/>
        <w:rPr>
          <w:rFonts w:hint="eastAsia"/>
          <w:lang w:val="en-US" w:eastAsia="zh-CN"/>
        </w:rPr>
      </w:pPr>
    </w:p>
    <w:p w14:paraId="115B70CF">
      <w:pPr>
        <w:widowControl/>
        <w:jc w:val="left"/>
        <w:rPr>
          <w:rFonts w:hint="eastAsia"/>
          <w:lang w:val="en-US" w:eastAsia="zh-CN"/>
        </w:rPr>
      </w:pPr>
    </w:p>
    <w:p w14:paraId="7C77DD6D">
      <w:pPr>
        <w:widowControl/>
        <w:jc w:val="left"/>
        <w:rPr>
          <w:rFonts w:hint="eastAsia"/>
          <w:lang w:val="en-US" w:eastAsia="zh-CN"/>
        </w:rPr>
      </w:pPr>
    </w:p>
    <w:p w14:paraId="7AF0489E">
      <w:pPr>
        <w:widowControl/>
        <w:jc w:val="left"/>
        <w:rPr>
          <w:rFonts w:hint="eastAsia"/>
          <w:lang w:val="en-US" w:eastAsia="zh-CN"/>
        </w:rPr>
      </w:pPr>
    </w:p>
    <w:p w14:paraId="007A03EE">
      <w:pPr>
        <w:widowControl/>
        <w:jc w:val="left"/>
        <w:rPr>
          <w:rFonts w:hint="eastAsia"/>
          <w:lang w:val="en-US" w:eastAsia="zh-CN"/>
        </w:rPr>
      </w:pPr>
    </w:p>
    <w:p w14:paraId="15A5259D">
      <w:pPr>
        <w:widowControl/>
        <w:jc w:val="left"/>
        <w:rPr>
          <w:rFonts w:hint="eastAsia"/>
          <w:lang w:val="en-US" w:eastAsia="zh-CN"/>
        </w:rPr>
      </w:pPr>
    </w:p>
    <w:p w14:paraId="115645BD">
      <w:pPr>
        <w:widowControl/>
        <w:jc w:val="left"/>
        <w:rPr>
          <w:rFonts w:hint="eastAsia"/>
          <w:lang w:val="en-US" w:eastAsia="zh-CN"/>
        </w:rPr>
      </w:pPr>
    </w:p>
    <w:p w14:paraId="494DD9A5">
      <w:pPr>
        <w:widowControl/>
        <w:jc w:val="left"/>
        <w:rPr>
          <w:rFonts w:hint="eastAsia"/>
          <w:lang w:val="en-US" w:eastAsia="zh-CN"/>
        </w:rPr>
      </w:pPr>
    </w:p>
    <w:p w14:paraId="2DBC42DA">
      <w:pPr>
        <w:widowControl/>
        <w:jc w:val="left"/>
        <w:rPr>
          <w:rFonts w:hint="eastAsia"/>
          <w:lang w:val="en-US" w:eastAsia="zh-CN"/>
        </w:rPr>
      </w:pPr>
    </w:p>
    <w:p w14:paraId="2A5F3A48">
      <w:pPr>
        <w:widowControl/>
        <w:jc w:val="left"/>
        <w:rPr>
          <w:rFonts w:hint="eastAsia"/>
          <w:lang w:val="en-US" w:eastAsia="zh-CN"/>
        </w:rPr>
      </w:pPr>
    </w:p>
    <w:p w14:paraId="0C0A4959">
      <w:pPr>
        <w:widowControl/>
        <w:jc w:val="left"/>
        <w:rPr>
          <w:rFonts w:hint="eastAsia"/>
          <w:lang w:val="en-US" w:eastAsia="zh-CN"/>
        </w:rPr>
      </w:pPr>
    </w:p>
    <w:p w14:paraId="47F6DB88">
      <w:pPr>
        <w:widowControl/>
        <w:jc w:val="left"/>
        <w:rPr>
          <w:rFonts w:hint="eastAsia"/>
          <w:lang w:val="en-US" w:eastAsia="zh-CN"/>
        </w:rPr>
      </w:pPr>
    </w:p>
    <w:p w14:paraId="40640CA9">
      <w:pPr>
        <w:widowControl/>
        <w:jc w:val="left"/>
        <w:rPr>
          <w:rFonts w:hint="eastAsia"/>
          <w:lang w:val="en-US" w:eastAsia="zh-CN"/>
        </w:rPr>
      </w:pPr>
    </w:p>
    <w:p w14:paraId="14F8C639">
      <w:pPr>
        <w:widowControl/>
        <w:jc w:val="left"/>
        <w:rPr>
          <w:rFonts w:hint="eastAsia"/>
          <w:lang w:val="en-US" w:eastAsia="zh-CN"/>
        </w:rPr>
      </w:pPr>
    </w:p>
    <w:p w14:paraId="7DE35D6E">
      <w:pPr>
        <w:widowControl/>
        <w:jc w:val="left"/>
        <w:rPr>
          <w:rFonts w:hint="eastAsia"/>
          <w:lang w:val="en-US" w:eastAsia="zh-CN"/>
        </w:rPr>
      </w:pPr>
    </w:p>
    <w:p w14:paraId="68F5B875">
      <w:pPr>
        <w:widowControl/>
        <w:jc w:val="left"/>
        <w:rPr>
          <w:rFonts w:hint="eastAsia"/>
          <w:lang w:val="en-US" w:eastAsia="zh-CN"/>
        </w:rPr>
      </w:pPr>
    </w:p>
    <w:p w14:paraId="72F53887">
      <w:pPr>
        <w:widowControl/>
        <w:jc w:val="left"/>
        <w:rPr>
          <w:rFonts w:hint="eastAsia"/>
          <w:lang w:val="en-US" w:eastAsia="zh-CN"/>
        </w:rPr>
      </w:pPr>
    </w:p>
    <w:p w14:paraId="01E075B0">
      <w:pPr>
        <w:widowControl/>
        <w:jc w:val="left"/>
        <w:rPr>
          <w:rFonts w:hint="eastAsia"/>
          <w:lang w:val="en-US" w:eastAsia="zh-CN"/>
        </w:rPr>
      </w:pPr>
    </w:p>
    <w:p w14:paraId="1DF84BD4">
      <w:pPr>
        <w:widowControl/>
        <w:jc w:val="left"/>
        <w:rPr>
          <w:rFonts w:hint="eastAsia"/>
          <w:lang w:val="en-US" w:eastAsia="zh-CN"/>
        </w:rPr>
      </w:pPr>
    </w:p>
    <w:p w14:paraId="52AC620E">
      <w:pPr>
        <w:widowControl/>
        <w:jc w:val="left"/>
        <w:rPr>
          <w:rFonts w:hint="eastAsia"/>
          <w:lang w:val="en-US" w:eastAsia="zh-CN"/>
        </w:rPr>
      </w:pPr>
    </w:p>
    <w:p w14:paraId="6F73CF35">
      <w:pPr>
        <w:widowControl/>
        <w:jc w:val="left"/>
        <w:rPr>
          <w:rFonts w:hint="eastAsia"/>
          <w:lang w:val="en-US" w:eastAsia="zh-CN"/>
        </w:rPr>
      </w:pPr>
    </w:p>
    <w:p w14:paraId="37988D27">
      <w:pPr>
        <w:widowControl/>
        <w:jc w:val="left"/>
        <w:rPr>
          <w:rFonts w:hint="eastAsia"/>
          <w:lang w:val="en-US" w:eastAsia="zh-CN"/>
        </w:rPr>
      </w:pPr>
    </w:p>
    <w:p w14:paraId="48EAC019">
      <w:pPr>
        <w:widowControl/>
        <w:jc w:val="left"/>
        <w:rPr>
          <w:rFonts w:hint="eastAsia"/>
          <w:lang w:val="en-US" w:eastAsia="zh-CN"/>
        </w:rPr>
      </w:pPr>
    </w:p>
    <w:p w14:paraId="752FB083">
      <w:pPr>
        <w:widowControl/>
        <w:jc w:val="left"/>
        <w:rPr>
          <w:rFonts w:hint="eastAsia"/>
          <w:lang w:val="en-US" w:eastAsia="zh-CN"/>
        </w:rPr>
      </w:pPr>
    </w:p>
    <w:p w14:paraId="145FC747">
      <w:pPr>
        <w:widowControl/>
        <w:jc w:val="left"/>
        <w:rPr>
          <w:rFonts w:hint="eastAsia"/>
          <w:lang w:val="en-US" w:eastAsia="zh-CN"/>
        </w:rPr>
      </w:pPr>
    </w:p>
    <w:p w14:paraId="32CE3876">
      <w:pPr>
        <w:widowControl/>
        <w:jc w:val="left"/>
        <w:rPr>
          <w:rFonts w:hint="eastAsia"/>
          <w:lang w:val="en-US" w:eastAsia="zh-CN"/>
        </w:rPr>
      </w:pPr>
    </w:p>
    <w:tbl>
      <w:tblPr>
        <w:tblStyle w:val="6"/>
        <w:tblW w:w="10915" w:type="dxa"/>
        <w:tblInd w:w="-1168" w:type="dxa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393"/>
        <w:gridCol w:w="1559"/>
        <w:gridCol w:w="4536"/>
        <w:gridCol w:w="1418"/>
        <w:gridCol w:w="142"/>
        <w:gridCol w:w="1842"/>
      </w:tblGrid>
      <w:tr w14:paraId="35B031B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342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【行程速览】</w:t>
            </w:r>
          </w:p>
        </w:tc>
      </w:tr>
      <w:tr w14:paraId="4BBBA4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E73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D1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902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       /住西安</w:t>
            </w:r>
          </w:p>
        </w:tc>
      </w:tr>
      <w:tr w14:paraId="3D26DAC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C35F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D2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E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139F973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32D8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D3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5088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DB676C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788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D4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A5C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0DE46C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F7D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D5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B90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223D92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0305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D6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E59E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A34A1D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6A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D7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17E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3D09C4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8A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39517F"/>
                <w:sz w:val="24"/>
                <w:szCs w:val="28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39517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5F5D2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A4E9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10338B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3A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53AD5AA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3AF8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63E05C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24E64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9857A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AC3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3224B7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9B0EC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8EC8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55311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668B8A4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0408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5851D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67B8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AC2B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4469B19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0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C14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4A52B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64A5E44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33B691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16D19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BD35A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791647E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3D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613A9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492F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9CAE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46C1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4DB2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C54D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00D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32577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0" name="图片 10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1" name="图片 11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3" name="图片 13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4B12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F2369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2D7E0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86B70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2C7302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96F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4F36E4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3E4022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  <w:t>乾县四宝或过堂斋。</w:t>
            </w:r>
          </w:p>
          <w:p w14:paraId="6EF5C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73B20D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068BD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AB8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D99694" w:themeColor="accent2" w:themeTint="99"/>
                <w:kern w:val="0"/>
                <w:sz w:val="24"/>
                <w:szCs w:val="24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30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1" name="图片 31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33" name="图片 33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D52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C259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F75A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1645C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华山</w:t>
            </w:r>
          </w:p>
        </w:tc>
      </w:tr>
      <w:tr w14:paraId="57820A9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8E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C693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6CBBB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74D70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.中餐特色升级本社自有餐厅龙吟轩《秦小馔》。</w:t>
            </w:r>
          </w:p>
          <w:p w14:paraId="6C2B711F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.赠送兵马俑华清池双景区讲解耳麦(不用费用不退)</w:t>
            </w:r>
          </w:p>
          <w:p w14:paraId="014FD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36080" cy="1394460"/>
                  <wp:effectExtent l="0" t="0" r="762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1ED3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6A4D2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DBD3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E4C51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5F35695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96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77E8A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返程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1F1701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37EFC44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A2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 w14:paraId="0DFC2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现有以下三种乘坐方式供游客选择：</w:t>
            </w:r>
          </w:p>
          <w:p w14:paraId="0897AC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1.北峰往返80元/人，进山车40元/人；</w:t>
            </w:r>
          </w:p>
          <w:p w14:paraId="683A6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2.西峰往返240元/人，进山车80元/人；</w:t>
            </w:r>
          </w:p>
          <w:p w14:paraId="3F85D7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3.西峰上行北峰下行165元/人，进山车60元/人。</w:t>
            </w:r>
          </w:p>
          <w:p w14:paraId="7EE53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华山导览器40元/人，华山保险10元/人，自由选择，自费自理。</w:t>
            </w:r>
          </w:p>
        </w:tc>
      </w:tr>
      <w:tr w14:paraId="69414FF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2C6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2EDAF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7180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2"/>
                <w:szCs w:val="22"/>
                <w:lang w:val="en-US" w:eastAsia="zh-CN"/>
              </w:rPr>
              <w:t>大唐不夜城为赠送项目，会在参观完自费演出后统一安排前往，因大唐不夜城街区特殊性，春节期间会限行，游客朋友只能在不夜城附近就近下车，自行前往游览，不去的将直接回送酒店。</w:t>
            </w:r>
          </w:p>
          <w:p w14:paraId="5B6DF1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8"/>
                <w:szCs w:val="18"/>
                <w:shd w:val="clear" w:color="FFFFFF" w:fill="D9D9D9"/>
                <w:lang w:val="en-US" w:eastAsia="zh-CN"/>
              </w:rPr>
              <w:t>（以导游实际推荐为准）：</w:t>
            </w:r>
          </w:p>
          <w:p w14:paraId="4804E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3BAF6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4CC72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  <w:p w14:paraId="520E7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179320" cy="1619885"/>
                  <wp:effectExtent l="0" t="0" r="11430" b="18415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249805" cy="1619885"/>
                  <wp:effectExtent l="0" t="0" r="17145" b="1841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046" b="2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341245" cy="1619885"/>
                  <wp:effectExtent l="0" t="0" r="1905" b="18415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6FF7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D330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BD68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210DB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AE133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B9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B9D6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481E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游览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7F33E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6584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0A14B3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69DB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8" name="图片 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9" name="图片 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2" name="图片 12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44F6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93EB3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0E6D22E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0D77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354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BDE6F9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328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BD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FF5D5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279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F8DAA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669F126D">
            <w:pPr>
              <w:tabs>
                <w:tab w:val="left" w:pos="1260"/>
              </w:tabs>
              <w:snapToGrid w:val="0"/>
              <w:jc w:val="left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4CD895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1A908CA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712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916F5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10322BD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3DFDD3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19AB3D6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B8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D50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53025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035C2A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FBB7E5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74FB7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7BB0F61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32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E4C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早5正餐（早餐为酒店提供，为确保景点游览时间，出发时间较早，可能安排打包早，请知晓；特色正餐：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自助餐或桌餐，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一餐为英雄宴、一餐为乾县四宝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、一餐为红军宴，其余均为常规团餐），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  <w:t>不用餐费用不退</w:t>
            </w:r>
          </w:p>
          <w:p w14:paraId="0314BD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118A68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86F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3E4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黄帝陵、壶口瀑布、乾陵 、法门寺、</w:t>
            </w:r>
            <w:r>
              <w:rPr>
                <w:rFonts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、华清宫、华山</w:t>
            </w:r>
          </w:p>
          <w:p w14:paraId="7BE24E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647888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404EFD30">
            <w:pPr>
              <w:pStyle w:val="3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退票政策如下：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全程景区认可的半票证件退费110元/人（其中兵马俑30，华清宫10，华山50，黄帝陵0，壶口0，乾陵10，法门寺10，慈恩寺0）</w:t>
            </w:r>
          </w:p>
        </w:tc>
      </w:tr>
      <w:tr w14:paraId="5CCC290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8C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65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73114DD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295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18C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代购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46D10F1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208D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A1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1F7D22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708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5E6D2B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09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</w:t>
            </w:r>
          </w:p>
          <w:p w14:paraId="3EAF6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场、火车站等内部都设有购物性的商店，此类均不属于旅行社安排，我社对其商品质量无法担保，请慎重选择！</w:t>
            </w:r>
          </w:p>
        </w:tc>
      </w:tr>
      <w:tr w14:paraId="613FF8D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11B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9BA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0元/人、黄陵景交20元/人、壶口景交40元/人、法门寺乾陵耳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电瓶车30元/人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AC04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</w:rPr>
              <w:t>华山索道交通</w:t>
            </w: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宋体"/>
                <w:b/>
                <w:color w:val="39517F"/>
                <w:kern w:val="0"/>
                <w:sz w:val="22"/>
                <w:szCs w:val="22"/>
              </w:rPr>
              <w:t>（三种乘坐方式供游客选择）</w:t>
            </w:r>
          </w:p>
          <w:p w14:paraId="495215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  <w:t>1.北峰往返80元/人，进山车40元/人；</w:t>
            </w:r>
          </w:p>
          <w:p w14:paraId="217EF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  <w:t>2.西峰往返240元/人，进山车80元/人；</w:t>
            </w:r>
          </w:p>
          <w:p w14:paraId="749D53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  <w:t>3.西峰上行北峰下行165元/人，进山车60元/人。</w:t>
            </w:r>
          </w:p>
          <w:p w14:paraId="57E11E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  <w:t>华山导览器40元/人，华山保险10元/人，自由选择，自费自理。</w:t>
            </w:r>
          </w:p>
          <w:p w14:paraId="0110F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4EAB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23E0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BC099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E10F86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7C9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CC81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，自愿自费）</w:t>
            </w:r>
          </w:p>
          <w:p w14:paraId="3209DF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（自理298-398元，演出约70分钟）</w:t>
            </w:r>
          </w:p>
          <w:p w14:paraId="7C1B7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62D37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元，演出约 70 钟）</w:t>
            </w:r>
          </w:p>
          <w:p w14:paraId="15B49D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199210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2D4DD9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7. 兵马俑XR体验剧--《兵马俑奇妙夜》一场独一无二的视听盛宴。（自理178元，约20分钟）</w:t>
            </w:r>
          </w:p>
          <w:p w14:paraId="0B8EC4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304D265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9D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F420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ED8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3CB2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A6C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F0AD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1A47F6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384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742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7BD192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8A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94F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01323D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D0C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964B1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3E3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284888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56095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37A5B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4FB07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6C0B4F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01F50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EF451A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7D308C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3A4E123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2BE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AB7A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CF49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2677F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4B69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CD03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0DF6B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0621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E9AC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F480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370E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1F97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7983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2B53AE2"/>
    <w:sectPr>
      <w:headerReference r:id="rId3" w:type="default"/>
      <w:pgSz w:w="11906" w:h="16838"/>
      <w:pgMar w:top="873" w:right="1800" w:bottom="720" w:left="1800" w:header="1134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8665A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-1185545</wp:posOffset>
          </wp:positionH>
          <wp:positionV relativeFrom="paragraph">
            <wp:posOffset>-740410</wp:posOffset>
          </wp:positionV>
          <wp:extent cx="7609205" cy="10767695"/>
          <wp:effectExtent l="0" t="0" r="10795" b="1905"/>
          <wp:wrapNone/>
          <wp:docPr id="6" name="图片 6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205" cy="1076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30767C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4" name="图片 4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48D85F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5" name="图片 5" descr="118455b6b6ad387cba0a34cf83f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18455b6b6ad387cba0a34cf83f993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091F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E6810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08D8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74E40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2182ED7"/>
    <w:rsid w:val="02DA4630"/>
    <w:rsid w:val="0696086E"/>
    <w:rsid w:val="06A92350"/>
    <w:rsid w:val="07863331"/>
    <w:rsid w:val="07CD4764"/>
    <w:rsid w:val="07D24F8D"/>
    <w:rsid w:val="08C77405"/>
    <w:rsid w:val="0AFF48CA"/>
    <w:rsid w:val="0C1734E6"/>
    <w:rsid w:val="0E325320"/>
    <w:rsid w:val="0F482306"/>
    <w:rsid w:val="0F9811B3"/>
    <w:rsid w:val="0FC50B04"/>
    <w:rsid w:val="0FD04DF1"/>
    <w:rsid w:val="0FD125F5"/>
    <w:rsid w:val="10090303"/>
    <w:rsid w:val="10325AF0"/>
    <w:rsid w:val="111D7BC2"/>
    <w:rsid w:val="11B4471C"/>
    <w:rsid w:val="141A5522"/>
    <w:rsid w:val="163C4381"/>
    <w:rsid w:val="16665322"/>
    <w:rsid w:val="17885490"/>
    <w:rsid w:val="17D336D0"/>
    <w:rsid w:val="1A0E6C42"/>
    <w:rsid w:val="1B0F1735"/>
    <w:rsid w:val="1B7E50F6"/>
    <w:rsid w:val="1BB4062F"/>
    <w:rsid w:val="1BFA2333"/>
    <w:rsid w:val="1CBF75BF"/>
    <w:rsid w:val="1E150E3C"/>
    <w:rsid w:val="1EB851CC"/>
    <w:rsid w:val="1FD710E3"/>
    <w:rsid w:val="20350056"/>
    <w:rsid w:val="208C266E"/>
    <w:rsid w:val="20B94D76"/>
    <w:rsid w:val="20E26732"/>
    <w:rsid w:val="23510E00"/>
    <w:rsid w:val="23D80B7B"/>
    <w:rsid w:val="24262DDA"/>
    <w:rsid w:val="25972C44"/>
    <w:rsid w:val="26A661BD"/>
    <w:rsid w:val="271B46FE"/>
    <w:rsid w:val="27805F66"/>
    <w:rsid w:val="27D47185"/>
    <w:rsid w:val="29283D2C"/>
    <w:rsid w:val="29A62662"/>
    <w:rsid w:val="29A65501"/>
    <w:rsid w:val="2AC91418"/>
    <w:rsid w:val="2DFE5909"/>
    <w:rsid w:val="2EE144CD"/>
    <w:rsid w:val="2F3C5FDC"/>
    <w:rsid w:val="2F5E78CC"/>
    <w:rsid w:val="30AB6B41"/>
    <w:rsid w:val="30C04692"/>
    <w:rsid w:val="3203475A"/>
    <w:rsid w:val="324A2389"/>
    <w:rsid w:val="333746BC"/>
    <w:rsid w:val="33C47DCB"/>
    <w:rsid w:val="345E3ECA"/>
    <w:rsid w:val="34FD7B87"/>
    <w:rsid w:val="361A2073"/>
    <w:rsid w:val="36D87F64"/>
    <w:rsid w:val="3A960861"/>
    <w:rsid w:val="3C666012"/>
    <w:rsid w:val="3D6C252A"/>
    <w:rsid w:val="3E427CF1"/>
    <w:rsid w:val="3EE3624B"/>
    <w:rsid w:val="3FA27361"/>
    <w:rsid w:val="3FEE07F8"/>
    <w:rsid w:val="40F51EA3"/>
    <w:rsid w:val="41CE4E1F"/>
    <w:rsid w:val="4281544B"/>
    <w:rsid w:val="45F4643C"/>
    <w:rsid w:val="47686EE0"/>
    <w:rsid w:val="48967C7F"/>
    <w:rsid w:val="4956584D"/>
    <w:rsid w:val="49675177"/>
    <w:rsid w:val="49796B70"/>
    <w:rsid w:val="4A3E756C"/>
    <w:rsid w:val="4AD44D88"/>
    <w:rsid w:val="4AF5378A"/>
    <w:rsid w:val="4C2D14B4"/>
    <w:rsid w:val="4EAE19A7"/>
    <w:rsid w:val="50CA639A"/>
    <w:rsid w:val="534668AF"/>
    <w:rsid w:val="56323ECC"/>
    <w:rsid w:val="563E502D"/>
    <w:rsid w:val="575F041B"/>
    <w:rsid w:val="578A718D"/>
    <w:rsid w:val="5ACA692E"/>
    <w:rsid w:val="5B8C73EB"/>
    <w:rsid w:val="5CD437AF"/>
    <w:rsid w:val="5CE32241"/>
    <w:rsid w:val="5CEE378D"/>
    <w:rsid w:val="5ED15115"/>
    <w:rsid w:val="5FDF25F8"/>
    <w:rsid w:val="60651FB9"/>
    <w:rsid w:val="634C2D5C"/>
    <w:rsid w:val="63691DC0"/>
    <w:rsid w:val="63F85EEB"/>
    <w:rsid w:val="640F6D42"/>
    <w:rsid w:val="661D5F5B"/>
    <w:rsid w:val="684C1B2A"/>
    <w:rsid w:val="68997467"/>
    <w:rsid w:val="698711F2"/>
    <w:rsid w:val="6A633A0D"/>
    <w:rsid w:val="6D0E1673"/>
    <w:rsid w:val="6D1422DA"/>
    <w:rsid w:val="6DBB2B19"/>
    <w:rsid w:val="6F6A3147"/>
    <w:rsid w:val="6F834209"/>
    <w:rsid w:val="70052BCD"/>
    <w:rsid w:val="713D663A"/>
    <w:rsid w:val="73C12C13"/>
    <w:rsid w:val="73FE305A"/>
    <w:rsid w:val="749F3C1D"/>
    <w:rsid w:val="75322959"/>
    <w:rsid w:val="75F46F33"/>
    <w:rsid w:val="76985423"/>
    <w:rsid w:val="78C568D6"/>
    <w:rsid w:val="7B4C4049"/>
    <w:rsid w:val="7C0C0B48"/>
    <w:rsid w:val="7C9C1843"/>
    <w:rsid w:val="7D7E715F"/>
    <w:rsid w:val="7F34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02CE4-8AD9-4768-AD7C-D5628E1BA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7986</Words>
  <Characters>8216</Characters>
  <Lines>50</Lines>
  <Paragraphs>14</Paragraphs>
  <TotalTime>0</TotalTime>
  <ScaleCrop>false</ScaleCrop>
  <LinksUpToDate>false</LinksUpToDate>
  <CharactersWithSpaces>8659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2026-01-12T14:16:57Z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65B9D06A585F46CA9FF4210625203B1F_13</vt:lpwstr>
  </property>
  <property fmtid="{D5CDD505-2E9C-101B-9397-08002B2CF9AE}" pid="4" name="KSOTemplateDocerSaveRecord">
    <vt:lpwstr>eyJoZGlkIjoiZDU3NTBlNTJkMWE2YWJkN2Y4YzExOTFlNjE0NzYxZmEiLCJ1c2VySWQiOiIyNzA2MDQ4NSJ9</vt:lpwstr>
  </property>
</Properties>
</file>