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 w:leftChars="-857" w:hanging="1799" w:hangingChars="857"/>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-1158240</wp:posOffset>
            </wp:positionH>
            <wp:positionV relativeFrom="paragraph">
              <wp:posOffset>-914400</wp:posOffset>
            </wp:positionV>
            <wp:extent cx="7581265" cy="10713720"/>
            <wp:effectExtent l="0" t="0" r="0" b="0"/>
            <wp:wrapTight wrapText="bothSides">
              <wp:wrapPolygon>
                <wp:start x="0" y="0"/>
                <wp:lineTo x="0" y="21569"/>
                <wp:lineTo x="21537" y="21569"/>
                <wp:lineTo x="21537" y="0"/>
                <wp:lineTo x="0" y="0"/>
              </wp:wrapPolygon>
            </wp:wrapTight>
            <wp:docPr id="1" name="图片 1" descr="C:\Users\Administrator\Desktop\东华市首页图.jpg东华市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东华市首页图.jpg东华市首页图"/>
                    <pic:cNvPicPr>
                      <a:picLocks noChangeAspect="1"/>
                    </pic:cNvPicPr>
                  </pic:nvPicPr>
                  <pic:blipFill>
                    <a:blip r:embed="rId5"/>
                    <a:srcRect/>
                    <a:stretch>
                      <a:fillRect/>
                    </a:stretch>
                  </pic:blipFill>
                  <pic:spPr>
                    <a:xfrm>
                      <a:off x="0" y="0"/>
                      <a:ext cx="7581265" cy="10713720"/>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-1142365</wp:posOffset>
            </wp:positionH>
            <wp:positionV relativeFrom="paragraph">
              <wp:posOffset>-914400</wp:posOffset>
            </wp:positionV>
            <wp:extent cx="7561580" cy="10692130"/>
            <wp:effectExtent l="0" t="0" r="12700" b="6350"/>
            <wp:wrapSquare wrapText="bothSides"/>
            <wp:docPr id="7" name="图片 7" descr="C:\Users\Administrator\Desktop\22222.jpg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22222.jpg22222"/>
                    <pic:cNvPicPr>
                      <a:picLocks noChangeAspect="1"/>
                    </pic:cNvPicPr>
                  </pic:nvPicPr>
                  <pic:blipFill>
                    <a:blip r:embed="rId6"/>
                    <a:srcRect/>
                    <a:stretch>
                      <a:fillRect/>
                    </a:stretch>
                  </pic:blipFill>
                  <pic:spPr>
                    <a:xfrm>
                      <a:off x="0" y="0"/>
                      <a:ext cx="7561580" cy="10692130"/>
                    </a:xfrm>
                    <a:prstGeom prst="rect">
                      <a:avLst/>
                    </a:prstGeom>
                  </pic:spPr>
                </pic:pic>
              </a:graphicData>
            </a:graphic>
          </wp:anchor>
        </w:drawing>
      </w:r>
    </w:p>
    <w:p>
      <w:pPr>
        <w:pStyle w:val="2"/>
        <w:rPr>
          <w:rFonts w:hint="eastAsia" w:eastAsiaTheme="minorEastAsia"/>
          <w:lang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-1093470</wp:posOffset>
            </wp:positionH>
            <wp:positionV relativeFrom="paragraph">
              <wp:posOffset>-969010</wp:posOffset>
            </wp:positionV>
            <wp:extent cx="7588885" cy="10735945"/>
            <wp:effectExtent l="0" t="0" r="12065" b="8255"/>
            <wp:wrapSquare wrapText="bothSides"/>
            <wp:docPr id="9" name="图片 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3"/>
                    <pic:cNvPicPr>
                      <a:picLocks noChangeAspect="1"/>
                    </pic:cNvPicPr>
                  </pic:nvPicPr>
                  <pic:blipFill>
                    <a:blip r:embed="rId7"/>
                    <a:stretch>
                      <a:fillRect/>
                    </a:stretch>
                  </pic:blipFill>
                  <pic:spPr>
                    <a:xfrm>
                      <a:off x="0" y="0"/>
                      <a:ext cx="7588885" cy="10735945"/>
                    </a:xfrm>
                    <a:prstGeom prst="rect">
                      <a:avLst/>
                    </a:prstGeom>
                  </pic:spPr>
                </pic:pic>
              </a:graphicData>
            </a:graphic>
          </wp:anchor>
        </w:drawing>
      </w:r>
    </w:p>
    <w:tbl>
      <w:tblPr>
        <w:tblStyle w:val="6"/>
        <w:tblpPr w:leftFromText="180" w:rightFromText="180" w:vertAnchor="text" w:horzAnchor="page" w:tblpX="627" w:tblpY="266"/>
        <w:tblOverlap w:val="never"/>
        <w:tblW w:w="10590" w:type="dxa"/>
        <w:jc w:val="center"/>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Layout w:type="fixed"/>
        <w:tblCellMar>
          <w:top w:w="0" w:type="dxa"/>
          <w:left w:w="0" w:type="dxa"/>
          <w:bottom w:w="0" w:type="dxa"/>
          <w:right w:w="0" w:type="dxa"/>
        </w:tblCellMar>
      </w:tblPr>
      <w:tblGrid>
        <w:gridCol w:w="1026"/>
        <w:gridCol w:w="811"/>
        <w:gridCol w:w="4626"/>
        <w:gridCol w:w="769"/>
        <w:gridCol w:w="956"/>
        <w:gridCol w:w="900"/>
        <w:gridCol w:w="1502"/>
      </w:tblGrid>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292" w:hRule="atLeast"/>
          <w:jc w:val="center"/>
        </w:trPr>
        <w:tc>
          <w:tcPr>
            <w:tcW w:w="1837" w:type="dxa"/>
            <w:gridSpan w:val="2"/>
            <w:tcBorders>
              <w:tl2br w:val="nil"/>
              <w:tr2bl w:val="nil"/>
            </w:tcBorders>
            <w:shd w:val="clear" w:color="auto" w:fill="538135" w:themeFill="accent6" w:themeFillShade="BF"/>
            <w:noWrap w:val="0"/>
            <w:vAlign w:val="top"/>
          </w:tcPr>
          <w:p>
            <w:pPr>
              <w:pStyle w:val="2"/>
              <w:ind w:left="0" w:leftChars="0" w:firstLine="240" w:firstLineChars="100"/>
              <w:rPr>
                <w:rFonts w:hint="eastAsia" w:ascii="微软雅黑" w:hAnsi="微软雅黑" w:eastAsia="微软雅黑" w:cs="微软雅黑"/>
                <w:lang w:eastAsia="zh-CN"/>
              </w:rPr>
            </w:pP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华</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景</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点</w:t>
            </w:r>
          </w:p>
        </w:tc>
        <w:tc>
          <w:tcPr>
            <w:tcW w:w="8753"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5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292" w:hRule="atLeast"/>
          <w:jc w:val="center"/>
        </w:trPr>
        <w:tc>
          <w:tcPr>
            <w:tcW w:w="1837" w:type="dxa"/>
            <w:gridSpan w:val="2"/>
            <w:tcBorders>
              <w:tl2br w:val="nil"/>
              <w:tr2bl w:val="nil"/>
            </w:tcBorders>
            <w:shd w:val="clear" w:color="auto" w:fill="538135" w:themeFill="accent6" w:themeFillShade="BF"/>
            <w:noWrap w:val="0"/>
            <w:vAlign w:val="top"/>
          </w:tcPr>
          <w:p>
            <w:pPr>
              <w:pStyle w:val="2"/>
              <w:ind w:left="0" w:leftChars="0" w:firstLine="240" w:firstLineChars="100"/>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贴</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赠</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送</w:t>
            </w:r>
          </w:p>
        </w:tc>
        <w:tc>
          <w:tcPr>
            <w:tcW w:w="8753"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1507" w:hRule="atLeast"/>
          <w:jc w:val="center"/>
        </w:trPr>
        <w:tc>
          <w:tcPr>
            <w:tcW w:w="10590" w:type="dxa"/>
            <w:gridSpan w:val="7"/>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tabs>
                <w:tab w:val="left" w:pos="9510"/>
              </w:tabs>
              <w:spacing w:line="380" w:lineRule="exact"/>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837" w:type="dxa"/>
            <w:gridSpan w:val="2"/>
            <w:tcBorders>
              <w:tl2br w:val="nil"/>
              <w:tr2bl w:val="nil"/>
            </w:tcBorders>
            <w:shd w:val="clear" w:color="auto" w:fill="538135" w:themeFill="accent6" w:themeFillShade="BF"/>
            <w:noWrap w:val="0"/>
            <w:vAlign w:val="center"/>
          </w:tcPr>
          <w:p>
            <w:pPr>
              <w:pStyle w:val="2"/>
              <w:ind w:left="0" w:leftChars="0" w:firstLine="0" w:firstLineChars="0"/>
              <w:jc w:val="center"/>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安</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排</w:t>
            </w:r>
          </w:p>
        </w:tc>
        <w:tc>
          <w:tcPr>
            <w:tcW w:w="8753"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5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sz w:val="21"/>
                <w:szCs w:val="21"/>
                <w:lang w:eastAsia="zh-CN"/>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rPr>
              <w:t>】</w:t>
            </w:r>
            <w:r>
              <w:rPr>
                <w:rFonts w:hint="eastAsia" w:ascii="微软雅黑" w:hAnsi="微软雅黑" w:eastAsia="微软雅黑" w:cs="微软雅黑"/>
                <w:color w:val="000000" w:themeColor="text1"/>
                <w:sz w:val="21"/>
                <w:szCs w:val="21"/>
                <w:lang w:eastAsia="zh-CN"/>
                <w14:textFill>
                  <w14:solidFill>
                    <w14:schemeClr w14:val="tx1"/>
                  </w14:solidFill>
                </w14:textFill>
              </w:rPr>
              <w:t>（如果特色餐食临时无法安排，则改为同标准桌餐等）</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1381" w:hRule="atLeast"/>
          <w:jc w:val="center"/>
        </w:trPr>
        <w:tc>
          <w:tcPr>
            <w:tcW w:w="105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7030A0"/>
                <w:sz w:val="21"/>
                <w:szCs w:val="21"/>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1、西安接站人员会提前给客人短信或电话联系，到达</w:t>
            </w:r>
            <w:r>
              <w:rPr>
                <w:rFonts w:hint="eastAsia" w:ascii="微软雅黑" w:hAnsi="微软雅黑" w:eastAsia="微软雅黑" w:cs="微软雅黑"/>
                <w:color w:val="FF0000"/>
                <w:sz w:val="21"/>
                <w:szCs w:val="21"/>
                <w:lang w:eastAsia="zh-CN"/>
              </w:rPr>
              <w:t>车站或</w:t>
            </w:r>
            <w:r>
              <w:rPr>
                <w:rFonts w:hint="eastAsia" w:ascii="微软雅黑" w:hAnsi="微软雅黑" w:eastAsia="微软雅黑" w:cs="微软雅黑"/>
                <w:color w:val="FF0000"/>
                <w:sz w:val="21"/>
                <w:szCs w:val="21"/>
              </w:rPr>
              <w:t>机场后</w:t>
            </w:r>
            <w:r>
              <w:rPr>
                <w:rFonts w:hint="eastAsia" w:ascii="微软雅黑" w:hAnsi="微软雅黑" w:eastAsia="微软雅黑" w:cs="微软雅黑"/>
                <w:color w:val="FF0000"/>
                <w:sz w:val="21"/>
                <w:szCs w:val="21"/>
                <w:lang w:eastAsia="zh-CN"/>
              </w:rPr>
              <w:t>，会</w:t>
            </w:r>
            <w:r>
              <w:rPr>
                <w:rFonts w:hint="eastAsia" w:ascii="微软雅黑" w:hAnsi="微软雅黑" w:eastAsia="微软雅黑" w:cs="微软雅黑"/>
                <w:color w:val="FF0000"/>
                <w:sz w:val="21"/>
                <w:szCs w:val="21"/>
              </w:rPr>
              <w:t>有工作人员</w:t>
            </w:r>
            <w:r>
              <w:rPr>
                <w:rFonts w:hint="eastAsia" w:ascii="微软雅黑" w:hAnsi="微软雅黑" w:eastAsia="微软雅黑" w:cs="微软雅黑"/>
                <w:color w:val="FF0000"/>
                <w:sz w:val="21"/>
                <w:szCs w:val="21"/>
                <w:lang w:eastAsia="zh-CN"/>
              </w:rPr>
              <w:t>或司机</w:t>
            </w:r>
            <w:r>
              <w:rPr>
                <w:rFonts w:hint="eastAsia" w:ascii="微软雅黑" w:hAnsi="微软雅黑" w:eastAsia="微软雅黑" w:cs="微软雅黑"/>
                <w:color w:val="FF0000"/>
                <w:sz w:val="21"/>
                <w:szCs w:val="21"/>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2、由于游客来自全国各地、不同车次的客人，会出现相互等候的情况，请予理解并耐心等候（也可自行打车前往酒店，费用自理）</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7030A0"/>
                <w:sz w:val="24"/>
                <w:szCs w:val="24"/>
              </w:rPr>
            </w:pPr>
            <w:r>
              <w:rPr>
                <w:rFonts w:hint="eastAsia" w:ascii="微软雅黑" w:hAnsi="微软雅黑" w:eastAsia="微软雅黑" w:cs="微软雅黑"/>
                <w:color w:val="FF0000"/>
                <w:sz w:val="21"/>
                <w:szCs w:val="21"/>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1"/>
                <w:szCs w:val="21"/>
                <w:lang w:eastAsia="zh-CN"/>
              </w:rPr>
              <w:t>人</w:t>
            </w:r>
            <w:r>
              <w:rPr>
                <w:rFonts w:hint="eastAsia" w:ascii="微软雅黑" w:hAnsi="微软雅黑" w:eastAsia="微软雅黑" w:cs="微软雅黑"/>
                <w:color w:val="FF0000"/>
                <w:sz w:val="21"/>
                <w:szCs w:val="21"/>
              </w:rPr>
              <w:t>联系您，请联系出团通知书紧急联系人。</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450" w:hRule="atLeast"/>
          <w:jc w:val="center"/>
        </w:trPr>
        <w:tc>
          <w:tcPr>
            <w:tcW w:w="1837" w:type="dxa"/>
            <w:gridSpan w:val="2"/>
            <w:tcBorders>
              <w:tl2br w:val="nil"/>
              <w:tr2bl w:val="nil"/>
            </w:tcBorders>
            <w:shd w:val="clear" w:color="auto" w:fill="538135" w:themeFill="accent6" w:themeFillShade="BF"/>
            <w:noWrap w:val="0"/>
            <w:vAlign w:val="center"/>
          </w:tcPr>
          <w:p>
            <w:pPr>
              <w:pStyle w:val="2"/>
              <w:ind w:left="0" w:leftChars="0" w:firstLine="0" w:firstLineChars="0"/>
              <w:jc w:val="center"/>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秒</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懂</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行</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程</w:t>
            </w:r>
          </w:p>
        </w:tc>
        <w:tc>
          <w:tcPr>
            <w:tcW w:w="8753"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331" w:hRule="atLeast"/>
          <w:jc w:val="center"/>
        </w:trPr>
        <w:tc>
          <w:tcPr>
            <w:tcW w:w="1026" w:type="dxa"/>
            <w:tcBorders>
              <w:tl2br w:val="nil"/>
              <w:tr2bl w:val="nil"/>
            </w:tcBorders>
            <w:shd w:val="clear" w:color="auto" w:fill="F3F3F3"/>
            <w:noWrap w:val="0"/>
            <w:vAlign w:val="center"/>
          </w:tcPr>
          <w:p>
            <w:pPr>
              <w:adjustRightInd w:val="0"/>
              <w:snapToGrid w:val="0"/>
              <w:spacing w:line="260" w:lineRule="exact"/>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天数</w:t>
            </w:r>
          </w:p>
        </w:tc>
        <w:tc>
          <w:tcPr>
            <w:tcW w:w="5437" w:type="dxa"/>
            <w:gridSpan w:val="2"/>
            <w:tcBorders>
              <w:tl2br w:val="nil"/>
              <w:tr2bl w:val="nil"/>
            </w:tcBorders>
            <w:shd w:val="clear" w:color="auto" w:fill="F3F3F3"/>
            <w:noWrap w:val="0"/>
            <w:vAlign w:val="center"/>
          </w:tcPr>
          <w:p>
            <w:pPr>
              <w:pStyle w:val="10"/>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行  程</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早餐</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中餐</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晚餐</w:t>
            </w:r>
          </w:p>
        </w:tc>
        <w:tc>
          <w:tcPr>
            <w:tcW w:w="1502" w:type="dxa"/>
            <w:tcBorders>
              <w:tl2br w:val="nil"/>
              <w:tr2bl w:val="nil"/>
            </w:tcBorders>
            <w:shd w:val="clear" w:color="auto" w:fill="F3F3F3"/>
            <w:noWrap w:val="0"/>
            <w:vAlign w:val="center"/>
          </w:tcPr>
          <w:p>
            <w:pPr>
              <w:pStyle w:val="10"/>
              <w:ind w:firstLine="480" w:firstLineChars="200"/>
              <w:jc w:val="both"/>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住房</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684" w:hRule="atLeast"/>
          <w:jc w:val="center"/>
        </w:trPr>
        <w:tc>
          <w:tcPr>
            <w:tcW w:w="1026" w:type="dxa"/>
            <w:tcBorders>
              <w:tl2br w:val="nil"/>
              <w:tr2bl w:val="nil"/>
            </w:tcBorders>
            <w:shd w:val="clear" w:color="auto" w:fill="F3F3F3"/>
            <w:noWrap w:val="0"/>
            <w:vAlign w:val="center"/>
          </w:tcPr>
          <w:p>
            <w:pPr>
              <w:adjustRightInd w:val="0"/>
              <w:snapToGrid w:val="0"/>
              <w:spacing w:line="260" w:lineRule="exact"/>
              <w:ind w:firstLine="240" w:firstLineChars="100"/>
              <w:jc w:val="both"/>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D1</w:t>
            </w:r>
          </w:p>
        </w:tc>
        <w:tc>
          <w:tcPr>
            <w:tcW w:w="5437" w:type="dxa"/>
            <w:gridSpan w:val="2"/>
            <w:tcBorders>
              <w:tl2br w:val="nil"/>
              <w:tr2bl w:val="nil"/>
            </w:tcBorders>
            <w:shd w:val="clear" w:color="auto" w:fill="F3F3F3"/>
            <w:noWrap w:val="0"/>
            <w:vAlign w:val="center"/>
          </w:tcPr>
          <w:p>
            <w:pPr>
              <w:pStyle w:val="10"/>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四川--西安</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502" w:type="dxa"/>
            <w:tcBorders>
              <w:tl2br w:val="nil"/>
              <w:tr2bl w:val="nil"/>
            </w:tcBorders>
            <w:shd w:val="clear" w:color="auto" w:fill="F3F3F3"/>
            <w:noWrap w:val="0"/>
            <w:vAlign w:val="center"/>
          </w:tcPr>
          <w:p>
            <w:pPr>
              <w:pStyle w:val="10"/>
              <w:ind w:firstLine="480" w:firstLineChars="200"/>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653" w:hRule="atLeast"/>
          <w:jc w:val="center"/>
        </w:trPr>
        <w:tc>
          <w:tcPr>
            <w:tcW w:w="1026" w:type="dxa"/>
            <w:tcBorders>
              <w:tl2br w:val="nil"/>
              <w:tr2bl w:val="nil"/>
            </w:tcBorders>
            <w:shd w:val="clear" w:color="auto" w:fill="F3F3F3"/>
            <w:noWrap w:val="0"/>
            <w:vAlign w:val="top"/>
          </w:tcPr>
          <w:p>
            <w:pPr>
              <w:pStyle w:val="2"/>
              <w:ind w:left="0" w:leftChars="0" w:firstLine="240" w:firstLineChars="10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D2</w:t>
            </w:r>
          </w:p>
        </w:tc>
        <w:tc>
          <w:tcPr>
            <w:tcW w:w="5437" w:type="dxa"/>
            <w:gridSpan w:val="2"/>
            <w:tcBorders>
              <w:tl2br w:val="nil"/>
              <w:tr2bl w:val="nil"/>
            </w:tcBorders>
            <w:shd w:val="clear" w:color="auto" w:fill="F3F3F3"/>
            <w:noWrap w:val="0"/>
            <w:vAlign w:val="center"/>
          </w:tcPr>
          <w:p>
            <w:pPr>
              <w:pStyle w:val="10"/>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兵马俑--华清池</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含</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502" w:type="dxa"/>
            <w:tcBorders>
              <w:tl2br w:val="nil"/>
              <w:tr2bl w:val="nil"/>
            </w:tcBorders>
            <w:shd w:val="clear" w:color="auto" w:fill="F3F3F3"/>
            <w:noWrap w:val="0"/>
            <w:vAlign w:val="center"/>
          </w:tcPr>
          <w:p>
            <w:pPr>
              <w:pStyle w:val="10"/>
              <w:ind w:left="0" w:leftChars="0" w:firstLine="0" w:firstLine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西安或华山</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26" w:type="dxa"/>
            <w:tcBorders>
              <w:tl2br w:val="nil"/>
              <w:tr2bl w:val="nil"/>
            </w:tcBorders>
            <w:shd w:val="clear" w:color="auto" w:fill="F3F3F3"/>
            <w:noWrap w:val="0"/>
            <w:vAlign w:val="top"/>
          </w:tcPr>
          <w:p>
            <w:pPr>
              <w:pStyle w:val="2"/>
              <w:ind w:left="0" w:leftChars="0" w:firstLine="240" w:firstLineChars="10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D3</w:t>
            </w:r>
          </w:p>
        </w:tc>
        <w:tc>
          <w:tcPr>
            <w:tcW w:w="5437" w:type="dxa"/>
            <w:gridSpan w:val="2"/>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华山</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--大唐不夜城</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502" w:type="dxa"/>
            <w:tcBorders>
              <w:tl2br w:val="nil"/>
              <w:tr2bl w:val="nil"/>
            </w:tcBorders>
            <w:shd w:val="clear" w:color="auto" w:fill="F3F3F3"/>
            <w:noWrap w:val="0"/>
            <w:vAlign w:val="top"/>
          </w:tcPr>
          <w:p>
            <w:pPr>
              <w:pStyle w:val="2"/>
              <w:ind w:left="0" w:leftChars="0" w:firstLine="480" w:firstLineChars="20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26" w:type="dxa"/>
            <w:tcBorders>
              <w:tl2br w:val="nil"/>
              <w:tr2bl w:val="nil"/>
            </w:tcBorders>
            <w:shd w:val="clear" w:color="auto" w:fill="F3F3F3"/>
            <w:noWrap w:val="0"/>
            <w:vAlign w:val="top"/>
          </w:tcPr>
          <w:p>
            <w:pPr>
              <w:pStyle w:val="2"/>
              <w:ind w:left="0" w:leftChars="0" w:firstLine="240" w:firstLineChars="10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D4</w:t>
            </w:r>
          </w:p>
        </w:tc>
        <w:tc>
          <w:tcPr>
            <w:tcW w:w="5437" w:type="dxa"/>
            <w:gridSpan w:val="2"/>
            <w:tcBorders>
              <w:tl2br w:val="nil"/>
              <w:tr2bl w:val="nil"/>
            </w:tcBorders>
            <w:shd w:val="clear" w:color="auto" w:fill="F3F3F3"/>
            <w:noWrap w:val="0"/>
            <w:vAlign w:val="top"/>
          </w:tcPr>
          <w:p>
            <w:pPr>
              <w:pStyle w:val="2"/>
              <w:ind w:left="0" w:leftChars="0" w:firstLine="0" w:firstLineChars="0"/>
              <w:rPr>
                <w:rFonts w:hint="default"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大慈恩寺-</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auto"/>
                <w:sz w:val="24"/>
                <w:szCs w:val="24"/>
                <w:lang w:val="en-US" w:eastAsia="zh-CN"/>
              </w:rPr>
              <w:t>大雁塔-</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auto"/>
                <w:sz w:val="24"/>
                <w:szCs w:val="24"/>
                <w:lang w:val="en-US" w:eastAsia="zh-CN"/>
              </w:rPr>
              <w:t>钟鼓楼广场</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auto"/>
                <w:sz w:val="24"/>
                <w:szCs w:val="24"/>
                <w:lang w:val="en-US" w:eastAsia="zh-CN"/>
              </w:rPr>
              <w:t>-回民街</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auto"/>
                <w:sz w:val="24"/>
                <w:szCs w:val="24"/>
                <w:lang w:val="en-US" w:eastAsia="zh-CN"/>
              </w:rPr>
              <w:t>-返程</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502" w:type="dxa"/>
            <w:tcBorders>
              <w:tl2br w:val="nil"/>
              <w:tr2bl w:val="nil"/>
            </w:tcBorders>
            <w:shd w:val="clear" w:color="auto" w:fill="F3F3F3"/>
            <w:noWrap w:val="0"/>
            <w:vAlign w:val="top"/>
          </w:tcPr>
          <w:p>
            <w:pPr>
              <w:pStyle w:val="2"/>
              <w:ind w:left="0" w:leftChars="0" w:firstLine="0" w:firstLineChars="0"/>
              <w:jc w:val="center"/>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rPr>
              <w:t>×</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590" w:type="dxa"/>
            <w:gridSpan w:val="7"/>
            <w:tcBorders>
              <w:tl2br w:val="nil"/>
              <w:tr2bl w:val="nil"/>
            </w:tcBorders>
            <w:shd w:val="clear" w:color="auto" w:fill="F3F3F3"/>
            <w:noWrap w:val="0"/>
            <w:vAlign w:val="top"/>
          </w:tcPr>
          <w:tbl>
            <w:tblPr>
              <w:tblStyle w:val="6"/>
              <w:tblpPr w:leftFromText="180" w:rightFromText="180" w:vertAnchor="text" w:horzAnchor="page" w:tblpX="-55" w:tblpY="318"/>
              <w:tblOverlap w:val="never"/>
              <w:tblW w:w="10568" w:type="dxa"/>
              <w:tblInd w:w="12" w:type="dxa"/>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Layout w:type="fixed"/>
              <w:tblCellMar>
                <w:top w:w="0" w:type="dxa"/>
                <w:left w:w="108" w:type="dxa"/>
                <w:bottom w:w="0" w:type="dxa"/>
                <w:right w:w="108" w:type="dxa"/>
              </w:tblCellMar>
            </w:tblPr>
            <w:tblGrid>
              <w:gridCol w:w="1353"/>
              <w:gridCol w:w="5508"/>
              <w:gridCol w:w="1632"/>
              <w:gridCol w:w="2075"/>
            </w:tblGrid>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1" w:hRule="atLeast"/>
              </w:trPr>
              <w:tc>
                <w:tcPr>
                  <w:tcW w:w="1353"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eastAsia="zh-CN"/>
                    </w:rPr>
                    <w:t>四川</w:t>
                  </w:r>
                  <w:r>
                    <w:rPr>
                      <w:rFonts w:hint="eastAsia" w:ascii="微软雅黑" w:hAnsi="微软雅黑" w:eastAsia="微软雅黑" w:cs="微软雅黑"/>
                      <w:b/>
                      <w:color w:val="FFFF99"/>
                      <w:sz w:val="24"/>
                      <w:szCs w:val="24"/>
                      <w:lang w:val="en-US" w:eastAsia="zh-CN"/>
                    </w:rPr>
                    <w:t>--西安</w:t>
                  </w:r>
                </w:p>
              </w:tc>
              <w:tc>
                <w:tcPr>
                  <w:tcW w:w="1632"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无</w:t>
                  </w:r>
                </w:p>
              </w:tc>
              <w:tc>
                <w:tcPr>
                  <w:tcW w:w="2075"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1" w:hRule="atLeast"/>
              </w:trPr>
              <w:tc>
                <w:tcPr>
                  <w:tcW w:w="10568" w:type="dxa"/>
                  <w:gridSpan w:val="4"/>
                  <w:tcBorders>
                    <w:tl2br w:val="nil"/>
                    <w:tr2bl w:val="nil"/>
                  </w:tcBorders>
                  <w:shd w:val="clear" w:color="auto" w:fill="F1F1F1" w:themeFill="background1" w:themeFillShade="F2"/>
                  <w:noWrap w:val="0"/>
                  <w:vAlign w:val="center"/>
                </w:tcPr>
                <w:p>
                  <w:pPr>
                    <w:tabs>
                      <w:tab w:val="left" w:pos="360"/>
                    </w:tabs>
                    <w:spacing w:line="360" w:lineRule="exact"/>
                    <w:ind w:firstLine="440" w:firstLineChars="200"/>
                    <w:rPr>
                      <w:rFonts w:hint="eastAsia" w:ascii="微软雅黑" w:hAnsi="微软雅黑" w:eastAsia="微软雅黑" w:cs="微软雅黑"/>
                      <w:b/>
                      <w:bCs/>
                      <w:color w:val="000000"/>
                      <w:kern w:val="2"/>
                      <w:sz w:val="22"/>
                      <w:szCs w:val="22"/>
                      <w:highlight w:val="none"/>
                      <w:shd w:val="clear" w:color="auto" w:fill="auto"/>
                      <w:vertAlign w:val="baseline"/>
                      <w:lang w:val="en-US" w:eastAsia="zh-CN" w:bidi="ar-SA"/>
                    </w:rPr>
                  </w:pPr>
                  <w:r>
                    <w:rPr>
                      <w:rFonts w:hint="eastAsia" w:ascii="微软雅黑" w:hAnsi="微软雅黑" w:eastAsia="微软雅黑" w:cs="微软雅黑"/>
                      <w:b/>
                      <w:bCs/>
                      <w:color w:val="000000"/>
                      <w:kern w:val="2"/>
                      <w:sz w:val="22"/>
                      <w:szCs w:val="22"/>
                      <w:highlight w:val="none"/>
                      <w:shd w:val="clear" w:color="auto" w:fill="auto"/>
                      <w:vertAlign w:val="baseline"/>
                      <w:lang w:val="en-US" w:eastAsia="zh-CN" w:bidi="ar-SA"/>
                    </w:rPr>
                    <w:t>根据动车或高铁时间，前往十三朝古都西安，接团后入住酒店休息。</w:t>
                  </w:r>
                </w:p>
                <w:p>
                  <w:pPr>
                    <w:keepNext w:val="0"/>
                    <w:keepLines w:val="0"/>
                    <w:pageBreakBefore w:val="0"/>
                    <w:widowControl w:val="0"/>
                    <w:tabs>
                      <w:tab w:val="left" w:pos="36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color w:val="3366FF"/>
                      <w:sz w:val="21"/>
                      <w:szCs w:val="21"/>
                      <w:u w:val="single"/>
                    </w:rPr>
                    <w:t>当天自由活动，向导指南如下</w:t>
                  </w:r>
                  <w:r>
                    <w:rPr>
                      <w:rFonts w:hint="eastAsia" w:ascii="微软雅黑" w:hAnsi="微软雅黑" w:eastAsia="微软雅黑" w:cs="微软雅黑"/>
                      <w:color w:val="3366FF"/>
                      <w:sz w:val="21"/>
                      <w:szCs w:val="21"/>
                    </w:rPr>
                    <w:t>：</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美食必打卡</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333333"/>
                      <w:sz w:val="21"/>
                      <w:szCs w:val="21"/>
                      <w:lang w:val="en-US" w:eastAsia="zh-CN"/>
                    </w:rPr>
                    <w:t xml:space="preserve"> </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长安街美食：牛羊肉泡馍，水盆，肉夹馍，凉，冰峰。</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网红打卡地</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C00000"/>
                      <w:sz w:val="21"/>
                      <w:szCs w:val="21"/>
                      <w:lang w:val="en-US" w:eastAsia="zh-CN"/>
                    </w:rPr>
                    <w:t xml:space="preserve"> </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left="109" w:right="166" w:rightChars="79" w:firstLine="420" w:firstLineChars="200"/>
                    <w:jc w:val="both"/>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rPr>
                    <w:t>“案板街”里的《易俗社》欣赏地方戏、陕派相声、脱口秀等节目！或者结伴同行的亲友相约于“南大街粉巷”里的《德福巷“咖啡酒吧茶馆”一条街》，这里“安静、热闹、中式、西式”各类型酒吧茶馆一应俱全</w:t>
                  </w:r>
                  <w:r>
                    <w:rPr>
                      <w:rFonts w:hint="eastAsia" w:ascii="微软雅黑" w:hAnsi="微软雅黑" w:eastAsia="微软雅黑" w:cs="微软雅黑"/>
                      <w:color w:val="333333"/>
                      <w:sz w:val="21"/>
                      <w:szCs w:val="21"/>
                      <w:lang w:eastAsia="zh-CN"/>
                    </w:rPr>
                    <w:t>。</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right="166" w:rightChars="79"/>
                    <w:jc w:val="both"/>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b/>
                      <w:bCs/>
                      <w:color w:val="FF0000"/>
                      <w:sz w:val="21"/>
                      <w:szCs w:val="21"/>
                      <w:lang w:eastAsia="zh-CN"/>
                    </w:rPr>
                    <w:t>温馨提示：由于是拼车接站，接站过程有可能会有等待，请知晓！</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1" w:hRule="atLeast"/>
              </w:trPr>
              <w:tc>
                <w:tcPr>
                  <w:tcW w:w="1353" w:type="dxa"/>
                  <w:tcBorders>
                    <w:tl2br w:val="nil"/>
                    <w:tr2bl w:val="nil"/>
                  </w:tcBorders>
                  <w:shd w:val="clear" w:color="auto" w:fill="538135" w:themeFill="accent6" w:themeFillShade="BF"/>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第二天</w:t>
                  </w:r>
                </w:p>
              </w:tc>
              <w:tc>
                <w:tcPr>
                  <w:tcW w:w="5508"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兵马俑--华清池--大唐不夜城--3D电影或VR体验</w:t>
                  </w:r>
                </w:p>
              </w:tc>
              <w:tc>
                <w:tcPr>
                  <w:tcW w:w="1632"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075"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r>
                    <w:rPr>
                      <w:rFonts w:hint="eastAsia" w:ascii="微软雅黑" w:hAnsi="微软雅黑" w:eastAsia="微软雅黑" w:cs="微软雅黑"/>
                      <w:b/>
                      <w:color w:val="FFFF99"/>
                      <w:sz w:val="24"/>
                      <w:szCs w:val="24"/>
                      <w:lang w:val="en-US" w:eastAsia="zh-CN"/>
                    </w:rPr>
                    <w:t>或华山</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463" w:hRule="atLeast"/>
              </w:trPr>
              <w:tc>
                <w:tcPr>
                  <w:tcW w:w="10568"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pStyle w:val="2"/>
                    <w:keepNext w:val="0"/>
                    <w:keepLines w:val="0"/>
                    <w:pageBreakBefore w:val="0"/>
                    <w:widowControl w:val="0"/>
                    <w:kinsoku/>
                    <w:wordWrap/>
                    <w:overflowPunct/>
                    <w:topLinePunct w:val="0"/>
                    <w:autoSpaceDE/>
                    <w:autoSpaceDN/>
                    <w:bidi w:val="0"/>
                    <w:snapToGrid w:val="0"/>
                    <w:textAlignment w:val="auto"/>
                    <w:rPr>
                      <w:rFonts w:hint="eastAsia"/>
                      <w:lang w:val="en-US"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kern w:val="2"/>
                      <w:sz w:val="24"/>
                      <w:szCs w:val="24"/>
                      <w:lang w:val="en-US" w:eastAsia="zh-CN" w:bidi="ar-SA"/>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kern w:val="2"/>
                      <w:sz w:val="24"/>
                      <w:szCs w:val="24"/>
                      <w:lang w:val="en-US" w:eastAsia="zh-CN" w:bidi="ar-SA"/>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微软雅黑" w:hAnsi="微软雅黑" w:eastAsia="微软雅黑" w:cs="微软雅黑"/>
                      <w:bCs/>
                      <w:color w:val="FF0000"/>
                      <w:sz w:val="24"/>
                      <w:szCs w:val="24"/>
                      <w:lang w:eastAsia="zh-CN"/>
                    </w:rPr>
                  </w:pPr>
                  <w:r>
                    <w:rPr>
                      <w:rFonts w:hint="eastAsia" w:ascii="微软雅黑" w:hAnsi="微软雅黑" w:eastAsia="微软雅黑" w:cs="微软雅黑"/>
                      <w:bCs/>
                      <w:color w:val="333333"/>
                      <w:sz w:val="24"/>
                      <w:szCs w:val="24"/>
                      <w:lang w:eastAsia="zh-CN"/>
                    </w:rPr>
                    <w:t>前往游览：</w:t>
                  </w:r>
                  <w:r>
                    <w:rPr>
                      <w:rFonts w:hint="eastAsia" w:ascii="微软雅黑" w:hAnsi="微软雅黑" w:eastAsia="微软雅黑" w:cs="微软雅黑"/>
                      <w:bCs/>
                      <w:color w:val="333333"/>
                      <w:sz w:val="24"/>
                      <w:szCs w:val="24"/>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eastAsia="zh-CN"/>
                    </w:rPr>
                    <w:t>2.5</w:t>
                  </w:r>
                  <w:r>
                    <w:rPr>
                      <w:rFonts w:hint="eastAsia" w:ascii="微软雅黑" w:hAnsi="微软雅黑" w:eastAsia="微软雅黑" w:cs="微软雅黑"/>
                      <w:bCs/>
                      <w:color w:val="333333"/>
                      <w:sz w:val="24"/>
                      <w:szCs w:val="24"/>
                    </w:rPr>
                    <w:t>小时</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 w:val="0"/>
                      <w:bCs/>
                      <w:color w:val="333333"/>
                      <w:sz w:val="24"/>
                      <w:szCs w:val="24"/>
                    </w:rPr>
                    <w:t>电瓶车自理</w:t>
                  </w:r>
                  <w:r>
                    <w:rPr>
                      <w:rFonts w:hint="eastAsia" w:ascii="微软雅黑" w:hAnsi="微软雅黑" w:eastAsia="微软雅黑" w:cs="微软雅黑"/>
                      <w:b w:val="0"/>
                      <w:bCs/>
                      <w:color w:val="333333"/>
                      <w:sz w:val="24"/>
                      <w:szCs w:val="24"/>
                      <w:lang w:val="en-US" w:eastAsia="zh-CN"/>
                    </w:rPr>
                    <w:t>5</w:t>
                  </w:r>
                  <w:r>
                    <w:rPr>
                      <w:rFonts w:hint="eastAsia" w:ascii="微软雅黑" w:hAnsi="微软雅黑" w:eastAsia="微软雅黑" w:cs="微软雅黑"/>
                      <w:b w:val="0"/>
                      <w:bCs/>
                      <w:color w:val="333333"/>
                      <w:sz w:val="24"/>
                      <w:szCs w:val="24"/>
                    </w:rPr>
                    <w:t>元/人</w:t>
                  </w:r>
                  <w:r>
                    <w:rPr>
                      <w:rFonts w:hint="eastAsia" w:ascii="微软雅黑" w:hAnsi="微软雅黑" w:eastAsia="微软雅黑" w:cs="微软雅黑"/>
                      <w:bCs/>
                      <w:color w:val="333333"/>
                      <w:sz w:val="24"/>
                      <w:szCs w:val="24"/>
                    </w:rPr>
                    <w:t>），1974年当地农民打井时无意中挖出一个陶制武士头，经考古鉴定，发现了震惊全世界的秦始皇陵“军阵陪葬坑”；期间参观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FF0000"/>
                      <w:sz w:val="24"/>
                      <w:szCs w:val="24"/>
                      <w:lang w:eastAsia="zh-CN"/>
                    </w:rPr>
                    <w:t>。</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333333"/>
                      <w:sz w:val="24"/>
                      <w:szCs w:val="24"/>
                      <w:lang w:eastAsia="zh-CN"/>
                    </w:rPr>
                    <w:t>参观完毕后，返回西安。</w:t>
                  </w:r>
                  <w:r>
                    <w:rPr>
                      <w:rFonts w:hint="eastAsia" w:ascii="微软雅黑" w:hAnsi="微软雅黑" w:eastAsia="微软雅黑" w:cs="微软雅黑"/>
                      <w:b/>
                      <w:color w:val="FFFF99"/>
                      <w:sz w:val="24"/>
                      <w:szCs w:val="24"/>
                      <w:lang w:val="en-US" w:eastAsia="zh-CN"/>
                    </w:rPr>
                    <w:drawing>
                      <wp:inline distT="0" distB="0" distL="114300" distR="114300">
                        <wp:extent cx="6557645" cy="1393190"/>
                        <wp:effectExtent l="0" t="0" r="0" b="0"/>
                        <wp:docPr id="2" name="图片 2"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兵马俑.png兵马俑"/>
                                <pic:cNvPicPr>
                                  <a:picLocks noChangeAspect="1"/>
                                </pic:cNvPicPr>
                              </pic:nvPicPr>
                              <pic:blipFill>
                                <a:blip r:embed="rId8"/>
                                <a:srcRect/>
                                <a:stretch>
                                  <a:fillRect/>
                                </a:stretch>
                              </pic:blipFill>
                              <pic:spPr>
                                <a:xfrm>
                                  <a:off x="0" y="0"/>
                                  <a:ext cx="6557645" cy="1393190"/>
                                </a:xfrm>
                                <a:prstGeom prst="rect">
                                  <a:avLst/>
                                </a:prstGeom>
                              </pic:spPr>
                            </pic:pic>
                          </a:graphicData>
                        </a:graphic>
                      </wp:inline>
                    </w:drawing>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308" w:hRule="atLeast"/>
              </w:trPr>
              <w:tc>
                <w:tcPr>
                  <w:tcW w:w="10568"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18"/>
                      <w:szCs w:val="18"/>
                      <w:lang w:eastAsia="zh-CN"/>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bCs/>
                      <w:color w:val="843C0B" w:themeColor="accent2" w:themeShade="80"/>
                      <w:sz w:val="18"/>
                      <w:szCs w:val="18"/>
                      <w:lang w:val="en-US" w:eastAsia="zh-CN"/>
                    </w:rPr>
                    <w:t>（以导游实际推荐为准，价格以景区当天公布为准，不参加敬请等待团友参观结束一起返程）</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298 元起，演出约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248元起，演出约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r>
                    <w:rPr>
                      <w:rFonts w:hint="eastAsia" w:ascii="微软雅黑" w:hAnsi="微软雅黑" w:eastAsia="微软雅黑" w:cs="微软雅黑"/>
                      <w:color w:val="0000FF"/>
                      <w:kern w:val="2"/>
                      <w:sz w:val="21"/>
                      <w:szCs w:val="24"/>
                      <w:lang w:val="en-US" w:eastAsia="zh-CN" w:bidi="ar-SA"/>
                    </w:rPr>
                    <w:t>（特色餐如临时无法安排则改为同标准桌餐或自助）</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843C0B"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ind w:left="1002" w:leftChars="477" w:firstLine="0" w:firstLineChars="0"/>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w:t>
                  </w:r>
                  <w:r>
                    <w:rPr>
                      <w:rFonts w:hint="eastAsia" w:ascii="微软雅黑" w:hAnsi="微软雅黑" w:eastAsia="微软雅黑" w:cs="微软雅黑"/>
                      <w:sz w:val="21"/>
                      <w:szCs w:val="21"/>
                      <w:lang w:eastAsia="zh-CN"/>
                    </w:rPr>
                    <w:t>使用</w:t>
                  </w:r>
                  <w:r>
                    <w:rPr>
                      <w:rFonts w:hint="eastAsia" w:ascii="微软雅黑" w:hAnsi="微软雅黑" w:eastAsia="微软雅黑" w:cs="微软雅黑"/>
                      <w:sz w:val="21"/>
                      <w:szCs w:val="21"/>
                    </w:rPr>
                    <w:t>，尊重景区规定做文明旅游人，紧跟导游步伐聆听历史的变革，不虚此行！</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455" w:hRule="atLeast"/>
              </w:trPr>
              <w:tc>
                <w:tcPr>
                  <w:tcW w:w="1353" w:type="dxa"/>
                  <w:tcBorders>
                    <w:tl2br w:val="nil"/>
                    <w:tr2bl w:val="nil"/>
                  </w:tcBorders>
                  <w:shd w:val="clear" w:color="auto" w:fill="538135" w:themeFill="accent6" w:themeFillShade="BF"/>
                  <w:noWrap w:val="0"/>
                  <w:vAlign w:val="center"/>
                </w:tcPr>
                <w:p>
                  <w:pPr>
                    <w:pStyle w:val="11"/>
                    <w:spacing w:line="305" w:lineRule="exact"/>
                    <w:ind w:right="231"/>
                    <w:jc w:val="center"/>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第三天</w:t>
                  </w:r>
                </w:p>
              </w:tc>
              <w:tc>
                <w:tcPr>
                  <w:tcW w:w="5508"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lang w:val="en-US" w:eastAsia="zh-CN"/>
                    </w:rPr>
                  </w:pPr>
                  <w:r>
                    <w:rPr>
                      <w:rFonts w:hint="eastAsia" w:ascii="微软雅黑" w:hAnsi="微软雅黑" w:eastAsia="微软雅黑" w:cs="微软雅黑"/>
                      <w:b/>
                      <w:color w:val="FFFF99"/>
                      <w:sz w:val="24"/>
                      <w:lang w:val="en-US" w:eastAsia="zh-CN"/>
                    </w:rPr>
                    <w:t>华山-大唐不夜城</w:t>
                  </w:r>
                </w:p>
              </w:tc>
              <w:tc>
                <w:tcPr>
                  <w:tcW w:w="1632"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jc w:val="both"/>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075"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 xml:space="preserve">  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2272" w:hRule="atLeast"/>
              </w:trPr>
              <w:tc>
                <w:tcPr>
                  <w:tcW w:w="10568" w:type="dxa"/>
                  <w:gridSpan w:val="4"/>
                  <w:tcBorders>
                    <w:tl2br w:val="nil"/>
                    <w:tr2bl w:val="nil"/>
                  </w:tcBorders>
                  <w:shd w:val="clear" w:color="auto" w:fill="F1F1F1" w:themeFill="background1" w:themeFillShade="F2"/>
                  <w:noWrap w:val="0"/>
                  <w:vAlign w:val="center"/>
                </w:tcPr>
                <w:p>
                  <w:pPr>
                    <w:widowControl/>
                    <w:adjustRightInd w:val="0"/>
                    <w:snapToGrid w:val="0"/>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早餐</w:t>
                  </w:r>
                  <w:r>
                    <w:rPr>
                      <w:rFonts w:hint="eastAsia" w:ascii="微软雅黑" w:hAnsi="微软雅黑" w:eastAsia="微软雅黑" w:cs="微软雅黑"/>
                      <w:kern w:val="0"/>
                      <w:sz w:val="24"/>
                      <w:szCs w:val="24"/>
                    </w:rPr>
                    <w:t>游览“奇险天下第一山</w:t>
                  </w:r>
                  <w:r>
                    <w:rPr>
                      <w:rFonts w:hint="eastAsia" w:ascii="微软雅黑" w:hAnsi="微软雅黑" w:eastAsia="微软雅黑" w:cs="微软雅黑"/>
                      <w:b/>
                      <w:color w:val="FF0000"/>
                      <w:kern w:val="0"/>
                      <w:sz w:val="24"/>
                      <w:szCs w:val="24"/>
                    </w:rPr>
                    <w:t>【华山】</w:t>
                  </w:r>
                  <w:r>
                    <w:rPr>
                      <w:rFonts w:hint="eastAsia" w:ascii="微软雅黑" w:hAnsi="微软雅黑" w:eastAsia="微软雅黑" w:cs="微软雅黑"/>
                      <w:b w:val="0"/>
                      <w:bCs/>
                      <w:kern w:val="0"/>
                      <w:sz w:val="24"/>
                      <w:szCs w:val="24"/>
                    </w:rPr>
                    <w:t>（约5-6小时）“山高</w:t>
                  </w:r>
                  <w:r>
                    <w:rPr>
                      <w:rFonts w:hint="eastAsia" w:ascii="微软雅黑" w:hAnsi="微软雅黑" w:eastAsia="微软雅黑" w:cs="微软雅黑"/>
                      <w:kern w:val="0"/>
                      <w:sz w:val="24"/>
                      <w:szCs w:val="24"/>
                    </w:rPr>
                    <w:t>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一场酣畅淋漓之后</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乘车返回西安。</w:t>
                  </w:r>
                </w:p>
                <w:p>
                  <w:pPr>
                    <w:widowControl/>
                    <w:adjustRightInd w:val="0"/>
                    <w:snapToGrid w:val="0"/>
                    <w:ind w:firstLine="480" w:firstLineChars="200"/>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kern w:val="0"/>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kern w:val="0"/>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走进这里，你会眼前一亮，华灯璀璨，流光溢彩的街道仿佛盛世长安，让您梦回大唐.....邂逅抖音最后网红不倒翁小姐姐。</w:t>
                  </w:r>
                  <w:r>
                    <w:rPr>
                      <w:rFonts w:hint="eastAsia" w:ascii="方正颜宋简体" w:hAnsi="方正颜宋简体" w:eastAsia="方正颜宋简体" w:cs="方正颜宋简体"/>
                      <w:b/>
                      <w:bCs/>
                      <w:color w:val="C00000"/>
                      <w:szCs w:val="21"/>
                    </w:rPr>
                    <w:drawing>
                      <wp:inline distT="0" distB="0" distL="114300" distR="114300">
                        <wp:extent cx="6627495" cy="1209040"/>
                        <wp:effectExtent l="0" t="0" r="0" b="10160"/>
                        <wp:docPr id="10" name="图片 10" descr="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253"/>
                                <pic:cNvPicPr>
                                  <a:picLocks noChangeAspect="1"/>
                                </pic:cNvPicPr>
                              </pic:nvPicPr>
                              <pic:blipFill>
                                <a:blip r:embed="rId9"/>
                                <a:stretch>
                                  <a:fillRect/>
                                </a:stretch>
                              </pic:blipFill>
                              <pic:spPr>
                                <a:xfrm>
                                  <a:off x="0" y="0"/>
                                  <a:ext cx="6627495" cy="1209040"/>
                                </a:xfrm>
                                <a:prstGeom prst="rect">
                                  <a:avLst/>
                                </a:prstGeom>
                              </pic:spPr>
                            </pic:pic>
                          </a:graphicData>
                        </a:graphic>
                      </wp:inline>
                    </w:drawing>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315" w:hRule="atLeast"/>
              </w:trPr>
              <w:tc>
                <w:tcPr>
                  <w:tcW w:w="10568"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bidi w:val="0"/>
                    <w:adjustRightInd w:val="0"/>
                    <w:snapToGrid w:val="0"/>
                    <w:spacing w:after="0" w:line="360" w:lineRule="exact"/>
                    <w:ind w:left="1256" w:hanging="1252" w:hangingChars="596"/>
                    <w:jc w:val="both"/>
                    <w:textAlignment w:val="auto"/>
                    <w:rPr>
                      <w:rFonts w:hint="eastAsia" w:ascii="微软雅黑" w:hAnsi="微软雅黑" w:eastAsia="微软雅黑" w:cs="微软雅黑"/>
                      <w:b w:val="0"/>
                      <w:bCs w:val="0"/>
                      <w:color w:val="333333"/>
                      <w:kern w:val="2"/>
                      <w:sz w:val="21"/>
                      <w:szCs w:val="21"/>
                      <w:lang w:val="en-US" w:eastAsia="zh-CN"/>
                    </w:rPr>
                  </w:pPr>
                  <w:r>
                    <w:rPr>
                      <w:rFonts w:hint="eastAsia" w:ascii="微软雅黑" w:hAnsi="微软雅黑" w:eastAsia="微软雅黑" w:cs="微软雅黑"/>
                      <w:b/>
                      <w:bCs/>
                      <w:color w:val="843C0B" w:themeColor="accent2" w:themeShade="80"/>
                      <w:kern w:val="2"/>
                      <w:sz w:val="21"/>
                      <w:szCs w:val="21"/>
                      <w:lang w:val="en-US" w:eastAsia="zh-CN"/>
                    </w:rPr>
                    <w:t>贴心赠送</w:t>
                  </w:r>
                  <w:r>
                    <w:rPr>
                      <w:rFonts w:hint="eastAsia" w:ascii="微软雅黑" w:hAnsi="微软雅黑" w:eastAsia="微软雅黑" w:cs="微软雅黑"/>
                      <w:b/>
                      <w:bCs/>
                      <w:color w:val="843C0B" w:themeColor="accent2" w:themeShade="80"/>
                      <w:kern w:val="2"/>
                      <w:sz w:val="21"/>
                      <w:szCs w:val="21"/>
                    </w:rPr>
                    <w:t>：</w:t>
                  </w:r>
                  <w:r>
                    <w:rPr>
                      <w:rFonts w:hint="eastAsia" w:ascii="微软雅黑" w:hAnsi="微软雅黑" w:eastAsia="微软雅黑" w:cs="微软雅黑"/>
                      <w:sz w:val="21"/>
                      <w:szCs w:val="21"/>
                      <w:lang w:val="en-US" w:eastAsia="zh-CN"/>
                    </w:rPr>
                    <w:t>赠送登山手套，赠送祈福带，</w:t>
                  </w:r>
                </w:p>
                <w:p>
                  <w:pPr>
                    <w:keepNext w:val="0"/>
                    <w:keepLines w:val="0"/>
                    <w:pageBreakBefore w:val="0"/>
                    <w:widowControl w:val="0"/>
                    <w:kinsoku/>
                    <w:wordWrap/>
                    <w:overflowPunct/>
                    <w:topLinePunct w:val="0"/>
                    <w:bidi w:val="0"/>
                    <w:adjustRightInd w:val="0"/>
                    <w:snapToGrid w:val="0"/>
                    <w:spacing w:after="0" w:line="360" w:lineRule="exact"/>
                    <w:ind w:left="5" w:leftChars="0" w:hanging="5" w:firstLineChars="0"/>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sz w:val="21"/>
                      <w:szCs w:val="21"/>
                      <w:lang w:val="en-US" w:eastAsia="zh-CN"/>
                    </w:rPr>
                    <w:t>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bidi w:val="0"/>
                    <w:adjustRightInd w:val="0"/>
                    <w:snapToGrid w:val="0"/>
                    <w:spacing w:after="0" w:line="360" w:lineRule="exact"/>
                    <w:ind w:left="1046" w:hanging="1042" w:hangingChars="496"/>
                    <w:jc w:val="both"/>
                    <w:textAlignment w:val="auto"/>
                    <w:rPr>
                      <w:rFonts w:hint="eastAsia" w:ascii="微软雅黑" w:hAnsi="微软雅黑" w:eastAsia="微软雅黑" w:cs="微软雅黑"/>
                      <w:b w:val="0"/>
                      <w:bCs w:val="0"/>
                      <w:color w:val="333333"/>
                      <w:kern w:val="2"/>
                      <w:sz w:val="21"/>
                      <w:szCs w:val="21"/>
                      <w:lang w:eastAsia="zh-CN"/>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sz w:val="21"/>
                      <w:szCs w:val="21"/>
                      <w:lang w:val="en-US" w:eastAsia="zh-CN"/>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lang w:eastAsia="zh-CN"/>
                    </w:rPr>
                    <w:t>；</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333333"/>
                      <w:kern w:val="2"/>
                      <w:sz w:val="21"/>
                      <w:szCs w:val="21"/>
                      <w:lang w:val="en-US" w:eastAsia="zh-CN"/>
                    </w:rPr>
                    <w:t>旺季：3月1日-11月30日；</w:t>
                  </w:r>
                  <w:r>
                    <w:rPr>
                      <w:rFonts w:hint="eastAsia" w:ascii="微软雅黑" w:hAnsi="微软雅黑" w:eastAsia="微软雅黑" w:cs="微软雅黑"/>
                      <w:b w:val="0"/>
                      <w:bCs w:val="0"/>
                      <w:color w:val="333333"/>
                      <w:kern w:val="2"/>
                      <w:sz w:val="21"/>
                      <w:szCs w:val="21"/>
                      <w:lang w:val="en-US" w:eastAsia="zh-CN"/>
                    </w:rPr>
                    <w:t xml:space="preserve">                               </w:t>
                  </w:r>
                  <w:r>
                    <w:rPr>
                      <w:rFonts w:hint="eastAsia" w:ascii="微软雅黑" w:hAnsi="微软雅黑" w:eastAsia="微软雅黑" w:cs="微软雅黑"/>
                      <w:sz w:val="21"/>
                      <w:szCs w:val="21"/>
                      <w:lang w:val="en-US" w:eastAsia="zh-CN"/>
                    </w:rPr>
                    <w:t>淡季：12月1日-2月29日</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333333"/>
                      <w:kern w:val="2"/>
                      <w:sz w:val="21"/>
                      <w:szCs w:val="21"/>
                      <w:lang w:val="en-US" w:eastAsia="zh-CN"/>
                    </w:rPr>
                    <w:t xml:space="preserve">1、北峰旺季往返索道150元/人，进山车40元/人;          </w:t>
                  </w:r>
                  <w:r>
                    <w:rPr>
                      <w:rFonts w:hint="eastAsia" w:ascii="微软雅黑" w:hAnsi="微软雅黑" w:eastAsia="微软雅黑" w:cs="微软雅黑"/>
                      <w:sz w:val="21"/>
                      <w:szCs w:val="21"/>
                      <w:lang w:val="en-US" w:eastAsia="zh-CN"/>
                    </w:rPr>
                    <w:t>淡季：索道80元/人，进山车40元/人</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333333"/>
                      <w:kern w:val="2"/>
                      <w:sz w:val="21"/>
                      <w:szCs w:val="21"/>
                      <w:lang w:val="en-US" w:eastAsia="zh-CN"/>
                    </w:rPr>
                    <w:t>2、西峰上北峰下旺季索道220元/人，进山车60元/人;</w:t>
                  </w:r>
                  <w:r>
                    <w:rPr>
                      <w:rFonts w:hint="eastAsia" w:ascii="微软雅黑" w:hAnsi="微软雅黑" w:eastAsia="微软雅黑" w:cs="微软雅黑"/>
                      <w:color w:val="333333"/>
                      <w:kern w:val="2"/>
                      <w:sz w:val="21"/>
                      <w:szCs w:val="21"/>
                      <w:lang w:val="en-US" w:eastAsia="zh-CN"/>
                    </w:rPr>
                    <w:t xml:space="preserve">      </w:t>
                  </w:r>
                  <w:r>
                    <w:rPr>
                      <w:rFonts w:hint="eastAsia" w:ascii="微软雅黑" w:hAnsi="微软雅黑" w:eastAsia="微软雅黑" w:cs="微软雅黑"/>
                      <w:sz w:val="21"/>
                      <w:szCs w:val="21"/>
                      <w:lang w:val="en-US" w:eastAsia="zh-CN"/>
                    </w:rPr>
                    <w:t>淡季：索道165元/人，进山车60元/人</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rPr>
                    <w:t xml:space="preserve">3、西峰旺季往返索道280元/人，进山车80元/人 ;         </w:t>
                  </w:r>
                  <w:r>
                    <w:rPr>
                      <w:rFonts w:hint="eastAsia" w:ascii="微软雅黑" w:hAnsi="微软雅黑" w:eastAsia="微软雅黑" w:cs="微软雅黑"/>
                      <w:sz w:val="21"/>
                      <w:szCs w:val="21"/>
                      <w:lang w:val="en-US" w:eastAsia="zh-CN"/>
                    </w:rPr>
                    <w:t>淡季：索道240元/人，进山车80元/人</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333333"/>
                      <w:kern w:val="2"/>
                      <w:sz w:val="21"/>
                      <w:szCs w:val="21"/>
                      <w:lang w:val="en-US" w:eastAsia="zh-CN"/>
                    </w:rPr>
                    <w:t>4、</w:t>
                  </w:r>
                  <w:r>
                    <w:rPr>
                      <w:rFonts w:hint="eastAsia" w:ascii="微软雅黑" w:hAnsi="微软雅黑" w:eastAsia="微软雅黑" w:cs="微软雅黑"/>
                      <w:sz w:val="21"/>
                      <w:szCs w:val="21"/>
                      <w:lang w:val="en-US" w:eastAsia="zh-CN"/>
                    </w:rPr>
                    <w:t>大唐不夜城为赠送项目，此活动在参观完自费演出后统一安排前往，因大唐不夜城街区特殊性，游客朋友在大唐不夜城为自由活动。</w:t>
                  </w:r>
                </w:p>
                <w:p>
                  <w:pPr>
                    <w:keepNext w:val="0"/>
                    <w:keepLines w:val="0"/>
                    <w:pageBreakBefore w:val="0"/>
                    <w:widowControl/>
                    <w:kinsoku/>
                    <w:wordWrap/>
                    <w:overflowPunct/>
                    <w:topLinePunct w:val="0"/>
                    <w:autoSpaceDE/>
                    <w:autoSpaceDN/>
                    <w:bidi w:val="0"/>
                    <w:adjustRightInd w:val="0"/>
                    <w:snapToGrid w:val="0"/>
                    <w:spacing w:after="0" w:line="0" w:lineRule="atLeast"/>
                    <w:textAlignment w:val="auto"/>
                    <w:outlineLvl w:val="9"/>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bCs/>
                      <w:color w:val="C00000"/>
                      <w:kern w:val="2"/>
                      <w:sz w:val="21"/>
                      <w:szCs w:val="21"/>
                    </w:rPr>
                    <w:t>行程中赠送项目，因游客自行放弃或不可抗力因素</w:t>
                  </w:r>
                  <w:r>
                    <w:rPr>
                      <w:rFonts w:hint="eastAsia" w:ascii="微软雅黑" w:hAnsi="微软雅黑" w:eastAsia="微软雅黑" w:cs="微软雅黑"/>
                      <w:b/>
                      <w:bCs/>
                      <w:color w:val="C00000"/>
                      <w:kern w:val="2"/>
                      <w:sz w:val="21"/>
                      <w:szCs w:val="21"/>
                      <w:lang w:eastAsia="zh-CN"/>
                    </w:rPr>
                    <w:t>（如剧场停演等）</w:t>
                  </w:r>
                  <w:r>
                    <w:rPr>
                      <w:rFonts w:hint="eastAsia" w:ascii="微软雅黑" w:hAnsi="微软雅黑" w:eastAsia="微软雅黑" w:cs="微软雅黑"/>
                      <w:b/>
                      <w:bCs/>
                      <w:color w:val="C00000"/>
                      <w:kern w:val="2"/>
                      <w:sz w:val="21"/>
                      <w:szCs w:val="21"/>
                    </w:rPr>
                    <w:t>导致不能参加的，无费用退还</w:t>
                  </w:r>
                  <w:r>
                    <w:rPr>
                      <w:rFonts w:hint="eastAsia" w:ascii="微软雅黑" w:hAnsi="微软雅黑" w:eastAsia="微软雅黑" w:cs="微软雅黑"/>
                      <w:b/>
                      <w:bCs/>
                      <w:color w:val="C00000"/>
                      <w:kern w:val="2"/>
                      <w:sz w:val="21"/>
                      <w:szCs w:val="21"/>
                      <w:lang w:eastAsia="zh-CN"/>
                    </w:rPr>
                    <w:t>。</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5" w:hRule="atLeast"/>
              </w:trPr>
              <w:tc>
                <w:tcPr>
                  <w:tcW w:w="1353" w:type="dxa"/>
                  <w:tcBorders>
                    <w:tl2br w:val="nil"/>
                    <w:tr2bl w:val="nil"/>
                  </w:tcBorders>
                  <w:shd w:val="clear" w:color="auto" w:fill="538135" w:themeFill="accent6" w:themeFillShade="BF"/>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四</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大慈恩寺-大雁塔-钟鼓楼广场-回民街-返程</w:t>
                  </w:r>
                </w:p>
              </w:tc>
              <w:tc>
                <w:tcPr>
                  <w:tcW w:w="1632"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w:t>
                  </w:r>
                </w:p>
              </w:tc>
              <w:tc>
                <w:tcPr>
                  <w:tcW w:w="2075"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自理</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5" w:hRule="atLeast"/>
              </w:trPr>
              <w:tc>
                <w:tcPr>
                  <w:tcW w:w="10568"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早餐后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val="0"/>
                      <w:color w:val="333333"/>
                      <w:sz w:val="24"/>
                      <w:szCs w:val="24"/>
                    </w:rPr>
                    <w:t>（约2小时，），拂尘净心，守望长安1300余年的大雁塔就坐落于此（登塔自理30元/人</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508" w:firstLineChars="200"/>
                    <w:jc w:val="both"/>
                    <w:textAlignment w:val="auto"/>
                    <w:rPr>
                      <w:rFonts w:hint="eastAsia" w:ascii="微软雅黑" w:hAnsi="微软雅黑" w:eastAsia="微软雅黑" w:cs="微软雅黑"/>
                      <w:b w:val="0"/>
                      <w:bCs w:val="0"/>
                      <w:i w:val="0"/>
                      <w:iCs w:val="0"/>
                      <w:caps w:val="0"/>
                      <w:color w:val="333333"/>
                      <w:spacing w:val="7"/>
                      <w:sz w:val="24"/>
                      <w:szCs w:val="24"/>
                    </w:rPr>
                  </w:pPr>
                  <w:r>
                    <w:rPr>
                      <w:rFonts w:hint="eastAsia" w:ascii="微软雅黑" w:hAnsi="微软雅黑" w:eastAsia="微软雅黑" w:cs="微软雅黑"/>
                      <w:b w:val="0"/>
                      <w:bCs w:val="0"/>
                      <w:i w:val="0"/>
                      <w:iCs w:val="0"/>
                      <w:caps w:val="0"/>
                      <w:color w:val="333333"/>
                      <w:spacing w:val="7"/>
                      <w:sz w:val="24"/>
                      <w:szCs w:val="24"/>
                    </w:rPr>
                    <w:t>抵达回民小吃仿古一条街--</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val="0"/>
                      <w:bCs w:val="0"/>
                      <w:i w:val="0"/>
                      <w:iCs w:val="0"/>
                      <w:caps w:val="0"/>
                      <w:color w:val="auto"/>
                      <w:spacing w:val="7"/>
                      <w:sz w:val="24"/>
                      <w:szCs w:val="24"/>
                      <w:lang w:eastAsia="zh-CN"/>
                    </w:rPr>
                    <w:t>，</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508" w:firstLineChars="200"/>
                    <w:jc w:val="both"/>
                    <w:textAlignment w:val="auto"/>
                    <w:rPr>
                      <w:rStyle w:val="8"/>
                      <w:rFonts w:hint="eastAsia" w:ascii="微软雅黑" w:hAnsi="微软雅黑" w:eastAsia="微软雅黑" w:cs="微软雅黑"/>
                      <w:lang w:val="en-US" w:eastAsia="zh-CN"/>
                    </w:rPr>
                  </w:pPr>
                  <w:r>
                    <w:rPr>
                      <w:rFonts w:hint="eastAsia" w:ascii="微软雅黑" w:hAnsi="微软雅黑" w:eastAsia="微软雅黑" w:cs="微软雅黑"/>
                      <w:b w:val="0"/>
                      <w:bCs w:val="0"/>
                      <w:i w:val="0"/>
                      <w:iCs w:val="0"/>
                      <w:caps w:val="0"/>
                      <w:color w:val="333333"/>
                      <w:spacing w:val="7"/>
                      <w:sz w:val="24"/>
                      <w:szCs w:val="24"/>
                    </w:rPr>
                    <w:drawing>
                      <wp:anchor distT="0" distB="0" distL="114300" distR="114300" simplePos="0" relativeHeight="251660288" behindDoc="0" locked="0" layoutInCell="1" allowOverlap="1">
                        <wp:simplePos x="0" y="0"/>
                        <wp:positionH relativeFrom="column">
                          <wp:posOffset>-41275</wp:posOffset>
                        </wp:positionH>
                        <wp:positionV relativeFrom="paragraph">
                          <wp:posOffset>751205</wp:posOffset>
                        </wp:positionV>
                        <wp:extent cx="6711950" cy="1215390"/>
                        <wp:effectExtent l="0" t="0" r="0" b="3810"/>
                        <wp:wrapSquare wrapText="bothSides"/>
                        <wp:docPr id="6" name="图片 6" descr="C:\Users\Administrator\Desktop\市内图片.png市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市内图片.png市内图片"/>
                                <pic:cNvPicPr>
                                  <a:picLocks noChangeAspect="1"/>
                                </pic:cNvPicPr>
                              </pic:nvPicPr>
                              <pic:blipFill>
                                <a:blip r:embed="rId10"/>
                                <a:srcRect/>
                                <a:stretch>
                                  <a:fillRect/>
                                </a:stretch>
                              </pic:blipFill>
                              <pic:spPr>
                                <a:xfrm>
                                  <a:off x="0" y="0"/>
                                  <a:ext cx="6711950" cy="1215390"/>
                                </a:xfrm>
                                <a:prstGeom prst="rect">
                                  <a:avLst/>
                                </a:prstGeom>
                              </pic:spPr>
                            </pic:pic>
                          </a:graphicData>
                        </a:graphic>
                      </wp:anchor>
                    </w:drawing>
                  </w:r>
                  <w:r>
                    <w:rPr>
                      <w:rFonts w:hint="eastAsia" w:ascii="微软雅黑" w:hAnsi="微软雅黑" w:eastAsia="微软雅黑" w:cs="微软雅黑"/>
                      <w:b w:val="0"/>
                      <w:bCs w:val="0"/>
                      <w:color w:val="006600"/>
                      <w:sz w:val="24"/>
                      <w:szCs w:val="24"/>
                      <w:lang w:val="en-US" w:eastAsia="zh-CN"/>
                    </w:rPr>
                    <w:t>中餐自理，告别以往的团餐，想吃什么由您做主，可自行品尝</w:t>
                  </w:r>
                  <w:r>
                    <w:rPr>
                      <w:rFonts w:hint="eastAsia" w:ascii="微软雅黑" w:hAnsi="微软雅黑" w:eastAsia="微软雅黑" w:cs="微软雅黑"/>
                      <w:b w:val="0"/>
                      <w:bCs w:val="0"/>
                      <w:color w:val="006600"/>
                      <w:sz w:val="24"/>
                      <w:szCs w:val="24"/>
                    </w:rPr>
                    <w:t>300种特色小吃</w:t>
                  </w:r>
                  <w:r>
                    <w:rPr>
                      <w:rFonts w:hint="eastAsia" w:ascii="微软雅黑" w:hAnsi="微软雅黑" w:eastAsia="微软雅黑" w:cs="微软雅黑"/>
                      <w:b w:val="0"/>
                      <w:bCs w:val="0"/>
                      <w:color w:val="006600"/>
                      <w:sz w:val="24"/>
                      <w:szCs w:val="24"/>
                      <w:lang w:eastAsia="zh-CN"/>
                    </w:rPr>
                    <w:t>，</w:t>
                  </w:r>
                  <w:r>
                    <w:rPr>
                      <w:rFonts w:hint="eastAsia" w:ascii="微软雅黑" w:hAnsi="微软雅黑" w:eastAsia="微软雅黑" w:cs="微软雅黑"/>
                      <w:b w:val="0"/>
                      <w:bCs w:val="0"/>
                      <w:color w:val="006600"/>
                      <w:sz w:val="24"/>
                      <w:szCs w:val="24"/>
                    </w:rPr>
                    <w:t>柳枝羊肉串</w:t>
                  </w:r>
                  <w:r>
                    <w:rPr>
                      <w:rFonts w:hint="eastAsia" w:ascii="微软雅黑" w:hAnsi="微软雅黑" w:eastAsia="微软雅黑" w:cs="微软雅黑"/>
                      <w:b w:val="0"/>
                      <w:bCs w:val="0"/>
                      <w:color w:val="006600"/>
                      <w:sz w:val="24"/>
                      <w:szCs w:val="24"/>
                      <w:lang w:eastAsia="zh-CN"/>
                    </w:rPr>
                    <w:t>、贾三灌汤包子、老米家羊肉泡馍、东南亚甄糕、</w:t>
                  </w:r>
                  <w:r>
                    <w:rPr>
                      <w:rFonts w:hint="eastAsia" w:ascii="微软雅黑" w:hAnsi="微软雅黑" w:eastAsia="微软雅黑" w:cs="微软雅黑"/>
                      <w:b w:val="0"/>
                      <w:bCs w:val="0"/>
                      <w:i w:val="0"/>
                      <w:caps w:val="0"/>
                      <w:color w:val="006600"/>
                      <w:spacing w:val="0"/>
                      <w:sz w:val="24"/>
                      <w:szCs w:val="24"/>
                    </w:rPr>
                    <w:t>麻酱凉皮</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黄桂柿子饼</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 水盆羊肉</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卤汁凉粉</w:t>
                  </w:r>
                  <w:r>
                    <w:rPr>
                      <w:rFonts w:hint="eastAsia" w:ascii="微软雅黑" w:hAnsi="微软雅黑" w:eastAsia="微软雅黑" w:cs="微软雅黑"/>
                      <w:b w:val="0"/>
                      <w:bCs w:val="0"/>
                      <w:color w:val="006600"/>
                      <w:sz w:val="24"/>
                      <w:szCs w:val="24"/>
                      <w:lang w:val="en-US" w:eastAsia="zh-CN"/>
                    </w:rPr>
                    <w:t xml:space="preserve"> 这些充满烟火气息的小店，才是吃货们的追逐之地......</w:t>
                  </w:r>
                </w:p>
              </w:tc>
            </w:tr>
          </w:tbl>
          <w:p>
            <w:pPr>
              <w:pStyle w:val="2"/>
              <w:ind w:left="0" w:leftChars="0" w:firstLine="0" w:firstLineChars="0"/>
              <w:rPr>
                <w:rFonts w:hint="eastAsia" w:ascii="微软雅黑" w:hAnsi="微软雅黑" w:eastAsia="微软雅黑" w:cs="微软雅黑"/>
                <w:color w:val="3F3F3F"/>
                <w:sz w:val="18"/>
                <w:szCs w:val="18"/>
                <w:lang w:val="en-US" w:eastAsia="zh-CN"/>
              </w:rPr>
            </w:pPr>
          </w:p>
        </w:tc>
      </w:tr>
    </w:tbl>
    <w:tbl>
      <w:tblPr>
        <w:tblStyle w:val="6"/>
        <w:tblpPr w:leftFromText="180" w:rightFromText="180" w:vertAnchor="text" w:horzAnchor="page" w:tblpX="764" w:tblpY="213"/>
        <w:tblOverlap w:val="never"/>
        <w:tblW w:w="10586" w:type="dxa"/>
        <w:jc w:val="center"/>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Layout w:type="fixed"/>
        <w:tblCellMar>
          <w:top w:w="0" w:type="dxa"/>
          <w:left w:w="108" w:type="dxa"/>
          <w:bottom w:w="0" w:type="dxa"/>
          <w:right w:w="108" w:type="dxa"/>
        </w:tblCellMar>
      </w:tblPr>
      <w:tblGrid>
        <w:gridCol w:w="1432"/>
        <w:gridCol w:w="838"/>
        <w:gridCol w:w="8316"/>
      </w:tblGrid>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654" w:hRule="atLeast"/>
          <w:jc w:val="center"/>
        </w:trPr>
        <w:tc>
          <w:tcPr>
            <w:tcW w:w="10586" w:type="dxa"/>
            <w:gridSpan w:val="3"/>
            <w:tcBorders>
              <w:tl2br w:val="nil"/>
              <w:tr2bl w:val="nil"/>
            </w:tcBorders>
            <w:shd w:val="clear" w:color="auto" w:fill="538135" w:themeFill="accent6" w:themeFillShade="BF"/>
            <w:noWrap w:val="0"/>
            <w:vAlign w:val="center"/>
          </w:tcPr>
          <w:p>
            <w:pPr>
              <w:pStyle w:val="3"/>
              <w:spacing w:before="7"/>
              <w:ind w:right="231" w:rightChars="110"/>
              <w:jc w:val="center"/>
              <w:rPr>
                <w:rFonts w:hint="eastAsia" w:ascii="微软雅黑" w:hAnsi="微软雅黑" w:eastAsia="微软雅黑" w:cs="微软雅黑"/>
                <w:b/>
                <w:sz w:val="16"/>
              </w:rPr>
            </w:pPr>
            <w:r>
              <w:rPr>
                <w:rFonts w:hint="eastAsia" w:ascii="微软雅黑" w:hAnsi="微软雅黑" w:eastAsia="微软雅黑" w:cs="微软雅黑"/>
                <w:b/>
                <w:color w:val="FFFFFF"/>
                <w:sz w:val="26"/>
              </w:rPr>
              <w:t>接待标准</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456"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交通</w:t>
            </w: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① 四川各地出发到西安北的往返动车二等座</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②</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全程正规营运手续空调旅游车（</w:t>
            </w:r>
            <w:r>
              <w:rPr>
                <w:rFonts w:hint="eastAsia" w:ascii="微软雅黑" w:hAnsi="微软雅黑" w:eastAsia="微软雅黑" w:cs="微软雅黑"/>
                <w:lang w:val="en-US" w:eastAsia="zh-CN"/>
              </w:rPr>
              <w:t>科学防疫，安心出游，</w:t>
            </w:r>
            <w:r>
              <w:rPr>
                <w:rFonts w:hint="eastAsia" w:ascii="微软雅黑" w:hAnsi="微软雅黑" w:eastAsia="微软雅黑" w:cs="微软雅黑"/>
              </w:rPr>
              <w:t>根据人数用车，保证每人</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含婴儿</w:t>
            </w:r>
            <w:r>
              <w:rPr>
                <w:rFonts w:hint="eastAsia" w:ascii="微软雅黑" w:hAnsi="微软雅黑" w:eastAsia="微软雅黑" w:cs="微软雅黑"/>
                <w:lang w:eastAsia="zh-CN"/>
              </w:rPr>
              <w:t>）</w:t>
            </w:r>
            <w:r>
              <w:rPr>
                <w:rFonts w:hint="eastAsia" w:ascii="微软雅黑" w:hAnsi="微软雅黑" w:eastAsia="微软雅黑" w:cs="微软雅黑"/>
              </w:rPr>
              <w:t>一个正座）</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505"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用餐</w:t>
            </w:r>
          </w:p>
        </w:tc>
        <w:tc>
          <w:tcPr>
            <w:tcW w:w="9154" w:type="dxa"/>
            <w:gridSpan w:val="2"/>
            <w:tcBorders>
              <w:tl2br w:val="nil"/>
              <w:tr2bl w:val="nil"/>
            </w:tcBorders>
            <w:shd w:val="clear" w:color="auto" w:fill="F1F1F1" w:themeFill="background1" w:themeFillShade="F2"/>
            <w:noWrap w:val="0"/>
            <w:vAlign w:val="center"/>
          </w:tcPr>
          <w:p>
            <w:pPr>
              <w:pStyle w:val="11"/>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全程3早餐2正餐（正餐十人一桌、八菜一汤，包含1个特色餐1个能量包、</w:t>
            </w:r>
            <w:bookmarkStart w:id="0" w:name="_GoBack"/>
            <w:r>
              <w:rPr>
                <w:rFonts w:hint="eastAsia" w:ascii="微软雅黑" w:hAnsi="微软雅黑" w:eastAsia="微软雅黑" w:cs="微软雅黑"/>
                <w:b/>
                <w:bCs/>
                <w:kern w:val="2"/>
                <w:sz w:val="21"/>
                <w:szCs w:val="24"/>
                <w:lang w:val="en-US" w:eastAsia="zh-CN" w:bidi="ar-SA"/>
              </w:rPr>
              <w:t>不用餐者餐费不退</w:t>
            </w:r>
            <w:bookmarkEnd w:id="0"/>
            <w:r>
              <w:rPr>
                <w:rFonts w:hint="eastAsia" w:ascii="微软雅黑" w:hAnsi="微软雅黑" w:eastAsia="微软雅黑" w:cs="微软雅黑"/>
                <w:kern w:val="2"/>
                <w:sz w:val="21"/>
                <w:szCs w:val="24"/>
                <w:lang w:val="en-US" w:eastAsia="zh-CN" w:bidi="ar-SA"/>
              </w:rPr>
              <w:t xml:space="preserve">） </w:t>
            </w:r>
          </w:p>
          <w:p>
            <w:pPr>
              <w:pStyle w:val="11"/>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color w:val="0000FF"/>
                <w:kern w:val="2"/>
                <w:sz w:val="21"/>
                <w:szCs w:val="24"/>
                <w:lang w:val="en-US" w:eastAsia="zh-CN" w:bidi="ar-SA"/>
              </w:rPr>
              <w:t>（特色餐如临时无法安排则改为同标准桌餐或自助）</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1516" w:hRule="atLeast"/>
          <w:jc w:val="center"/>
        </w:trPr>
        <w:tc>
          <w:tcPr>
            <w:tcW w:w="1432" w:type="dxa"/>
            <w:vMerge w:val="restart"/>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eastAsia="zh-CN"/>
              </w:rPr>
              <w:t>住房</w:t>
            </w: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西安</w:t>
            </w:r>
          </w:p>
        </w:tc>
        <w:tc>
          <w:tcPr>
            <w:tcW w:w="8316"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舒适：君华酒店、锦天商务酒店、华泰酒店、巴蜀酒店、骏怡酒店、汉庭酒店、如家酒店、乐薇思酒店、怡莱酒店、卡森酒店、V1酒店、德正酒店、如意酒店、润佳酒店、仟佰度、高阁商务</w:t>
            </w:r>
          </w:p>
          <w:p>
            <w:pPr>
              <w:pStyle w:val="3"/>
              <w:keepNext w:val="0"/>
              <w:keepLines w:val="0"/>
              <w:pageBreakBefore w:val="0"/>
              <w:widowControl w:val="0"/>
              <w:kinsoku/>
              <w:wordWrap/>
              <w:overflowPunct/>
              <w:topLinePunct w:val="0"/>
              <w:bidi w:val="0"/>
              <w:adjustRightInd/>
              <w:snapToGrid/>
              <w:spacing w:before="7" w:line="0" w:lineRule="atLeast"/>
              <w:ind w:left="630" w:hanging="630" w:hangingChars="300"/>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轻奢：新西北大酒店、星程酒店、H酒店、锦江尚品、百事特威酒店、民幸精品酒店、气象宾馆、怡景假日酒店、汉邦系列酒店、希岸酒店、四季玉兰、沣华国际、西岳大酒店、民幸、景玉和悦、百事特威</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757" w:hRule="atLeast"/>
          <w:jc w:val="center"/>
        </w:trPr>
        <w:tc>
          <w:tcPr>
            <w:tcW w:w="1432"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华山</w:t>
            </w:r>
          </w:p>
        </w:tc>
        <w:tc>
          <w:tcPr>
            <w:tcW w:w="8316" w:type="dxa"/>
            <w:tcBorders>
              <w:tl2br w:val="nil"/>
              <w:tr2bl w:val="nil"/>
            </w:tcBorders>
            <w:shd w:val="clear" w:color="auto" w:fill="F1F1F1" w:themeFill="background1" w:themeFillShade="F2"/>
            <w:noWrap w:val="0"/>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舒适：御馨苑、华龙、聚鑫酒店、华侨 、 田家四季</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 xml:space="preserve">轻奢：荣苑、都市 118、尚客优等同标准酒店 </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74" w:hRule="atLeast"/>
          <w:jc w:val="center"/>
        </w:trPr>
        <w:tc>
          <w:tcPr>
            <w:tcW w:w="1432"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以上仅是参考酒店，会安排参考酒店外的同星级酒店，以最终实际安排为准。</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365"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rPr>
              <w:t>门票</w:t>
            </w:r>
          </w:p>
        </w:tc>
        <w:tc>
          <w:tcPr>
            <w:tcW w:w="9154"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kern w:val="2"/>
                <w:sz w:val="21"/>
                <w:szCs w:val="24"/>
                <w:lang w:val="zh-CN" w:eastAsia="zh-CN" w:bidi="ar-SA"/>
              </w:rPr>
            </w:pPr>
            <w:r>
              <w:rPr>
                <w:rFonts w:hint="eastAsia" w:ascii="微软雅黑" w:hAnsi="微软雅黑" w:eastAsia="微软雅黑" w:cs="微软雅黑"/>
                <w:kern w:val="2"/>
                <w:sz w:val="21"/>
                <w:szCs w:val="24"/>
                <w:lang w:val="en-US" w:eastAsia="zh-CN" w:bidi="ar-SA"/>
              </w:rPr>
              <w:t>只含首道景点大门票，景区配套设施请自理</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650" w:hRule="atLeast"/>
          <w:jc w:val="center"/>
        </w:trPr>
        <w:tc>
          <w:tcPr>
            <w:tcW w:w="1432" w:type="dxa"/>
            <w:tcBorders>
              <w:tl2br w:val="nil"/>
              <w:tr2bl w:val="nil"/>
            </w:tcBorders>
            <w:shd w:val="clear" w:color="auto" w:fill="F1F1F1" w:themeFill="background1" w:themeFillShade="F2"/>
            <w:noWrap w:val="0"/>
            <w:vAlign w:val="center"/>
          </w:tcPr>
          <w:p>
            <w:pPr>
              <w:snapToGrid w:val="0"/>
              <w:jc w:val="center"/>
              <w:rPr>
                <w:rFonts w:hint="eastAsia" w:ascii="微软雅黑" w:hAnsi="微软雅黑" w:eastAsia="微软雅黑" w:cs="微软雅黑"/>
                <w:b/>
                <w:color w:val="auto"/>
                <w:kern w:val="0"/>
                <w:sz w:val="24"/>
                <w:szCs w:val="24"/>
                <w:lang w:val="en-US" w:eastAsia="zh-CN" w:bidi="ar-SA"/>
              </w:rPr>
            </w:pPr>
            <w:r>
              <w:rPr>
                <w:rFonts w:hint="eastAsia" w:ascii="微软雅黑" w:hAnsi="微软雅黑" w:eastAsia="微软雅黑" w:cs="微软雅黑"/>
                <w:b/>
                <w:bCs/>
                <w:sz w:val="28"/>
                <w:szCs w:val="28"/>
                <w:lang w:val="en-US"/>
              </w:rPr>
              <w:t>导服</w:t>
            </w: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优秀持证导游分段服务，接送站无导游。</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432"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28"/>
                <w:szCs w:val="28"/>
                <w:lang w:val="en-US"/>
              </w:rPr>
            </w:pPr>
            <w:r>
              <w:rPr>
                <w:rFonts w:hint="eastAsia" w:ascii="微软雅黑" w:hAnsi="微软雅黑" w:eastAsia="微软雅黑" w:cs="微软雅黑"/>
                <w:b/>
                <w:bCs/>
                <w:sz w:val="28"/>
                <w:szCs w:val="28"/>
                <w:lang w:val="en-US"/>
              </w:rPr>
              <w:t>特别</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rPr>
              <w:t>提示</w:t>
            </w: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b/>
                <w:bCs/>
              </w:rPr>
              <w:t>1、行程中赠送项目，因游客自行放弃或不可抗力因素（如剧场停演等）导致不能参加的，无费用退还；</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2、赠送项目因国家法定节假日无法安排时，我社不予退费；</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3、行程中当地特色饮食安排较多，请依据自己口味食量选择，避免暴饮暴食；</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rPr>
              <w:t>4、此行程为打包行程，持优惠证件当地不再做任何退费；</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方正颜宋简体" w:hAnsi="方正颜宋简体" w:eastAsia="方正颜宋简体" w:cs="方正颜宋简体"/>
                <w:b/>
                <w:bCs/>
                <w:kern w:val="2"/>
                <w:sz w:val="28"/>
                <w:szCs w:val="28"/>
                <w:lang w:val="en-US" w:eastAsia="zh-CN" w:bidi="ar-SA"/>
              </w:rPr>
            </w:pPr>
            <w:r>
              <w:rPr>
                <w:rFonts w:hint="eastAsia" w:ascii="微软雅黑" w:hAnsi="微软雅黑" w:eastAsia="微软雅黑" w:cs="微软雅黑"/>
                <w:b/>
                <w:bCs/>
                <w:sz w:val="28"/>
                <w:szCs w:val="28"/>
                <w:lang w:val="en-US" w:eastAsia="zh-CN"/>
              </w:rPr>
              <w:t>保险</w:t>
            </w:r>
          </w:p>
        </w:tc>
        <w:tc>
          <w:tcPr>
            <w:tcW w:w="9154"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旅行社责任险、旅游意外险（最高赔付为10万元，如需增加保额，请提前告知）</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eastAsia="zh-CN"/>
              </w:rPr>
              <w:t>购物</w:t>
            </w: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0586" w:type="dxa"/>
            <w:gridSpan w:val="3"/>
            <w:tcBorders>
              <w:tl2br w:val="nil"/>
              <w:tr2bl w:val="nil"/>
            </w:tcBorders>
            <w:shd w:val="clear" w:color="auto" w:fill="538135" w:themeFill="accent6" w:themeFillShade="BF"/>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0" w:firstLineChars="0"/>
              <w:jc w:val="center"/>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FFFF"/>
                <w:sz w:val="36"/>
                <w:szCs w:val="36"/>
              </w:rPr>
              <w:t>特</w:t>
            </w:r>
            <w:r>
              <w:rPr>
                <w:rFonts w:hint="eastAsia" w:ascii="微软雅黑" w:hAnsi="微软雅黑" w:eastAsia="微软雅黑" w:cs="微软雅黑"/>
                <w:b/>
                <w:color w:val="FFFFFF"/>
                <w:sz w:val="36"/>
                <w:szCs w:val="36"/>
                <w:lang w:val="en-US" w:eastAsia="zh-CN"/>
              </w:rPr>
              <w:t xml:space="preserve"> </w:t>
            </w:r>
            <w:r>
              <w:rPr>
                <w:rFonts w:hint="eastAsia" w:ascii="微软雅黑" w:hAnsi="微软雅黑" w:eastAsia="微软雅黑" w:cs="微软雅黑"/>
                <w:b/>
                <w:color w:val="FFFFFF"/>
                <w:sz w:val="36"/>
                <w:szCs w:val="36"/>
              </w:rPr>
              <w:t>别</w:t>
            </w:r>
            <w:r>
              <w:rPr>
                <w:rFonts w:hint="eastAsia" w:ascii="微软雅黑" w:hAnsi="微软雅黑" w:eastAsia="微软雅黑" w:cs="微软雅黑"/>
                <w:b/>
                <w:color w:val="FFFFFF"/>
                <w:sz w:val="36"/>
                <w:szCs w:val="36"/>
                <w:lang w:val="en-US" w:eastAsia="zh-CN"/>
              </w:rPr>
              <w:t xml:space="preserve"> </w:t>
            </w:r>
            <w:r>
              <w:rPr>
                <w:rFonts w:hint="eastAsia" w:ascii="微软雅黑" w:hAnsi="微软雅黑" w:eastAsia="微软雅黑" w:cs="微软雅黑"/>
                <w:b/>
                <w:color w:val="FFFFFF"/>
                <w:sz w:val="36"/>
                <w:szCs w:val="36"/>
              </w:rPr>
              <w:t>说</w:t>
            </w:r>
            <w:r>
              <w:rPr>
                <w:rFonts w:hint="eastAsia" w:ascii="微软雅黑" w:hAnsi="微软雅黑" w:eastAsia="微软雅黑" w:cs="微软雅黑"/>
                <w:b/>
                <w:color w:val="FFFFFF"/>
                <w:sz w:val="36"/>
                <w:szCs w:val="36"/>
                <w:lang w:val="en-US" w:eastAsia="zh-CN"/>
              </w:rPr>
              <w:t xml:space="preserve"> </w:t>
            </w:r>
            <w:r>
              <w:rPr>
                <w:rFonts w:hint="eastAsia" w:ascii="微软雅黑" w:hAnsi="微软雅黑" w:eastAsia="微软雅黑" w:cs="微软雅黑"/>
                <w:b/>
                <w:color w:val="FFFFFF"/>
                <w:sz w:val="36"/>
                <w:szCs w:val="36"/>
              </w:rPr>
              <w:t>明</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0586" w:type="dxa"/>
            <w:gridSpan w:val="3"/>
            <w:tcBorders>
              <w:tl2br w:val="nil"/>
              <w:tr2bl w:val="nil"/>
            </w:tcBorders>
            <w:shd w:val="clear" w:color="auto" w:fill="F1F1F1" w:themeFill="background1" w:themeFillShade="F2"/>
            <w:noWrap w:val="0"/>
            <w:vAlign w:val="center"/>
          </w:tcPr>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b/>
                <w:bCs/>
                <w:color w:val="FF0000"/>
                <w:spacing w:val="6"/>
                <w:sz w:val="18"/>
                <w:szCs w:val="18"/>
              </w:rPr>
            </w:pPr>
            <w:r>
              <w:rPr>
                <w:rFonts w:hint="eastAsia" w:ascii="微软雅黑" w:hAnsi="微软雅黑" w:eastAsia="微软雅黑" w:cs="微软雅黑"/>
                <w:b/>
                <w:bCs/>
                <w:color w:val="FF0000"/>
                <w:spacing w:val="6"/>
                <w:sz w:val="18"/>
                <w:szCs w:val="18"/>
                <w:lang w:val="en-US"/>
              </w:rPr>
              <w:t>1、</w:t>
            </w:r>
            <w:r>
              <w:rPr>
                <w:rFonts w:hint="eastAsia" w:ascii="微软雅黑" w:hAnsi="微软雅黑" w:eastAsia="微软雅黑" w:cs="微软雅黑"/>
                <w:b/>
                <w:bCs/>
                <w:color w:val="FF0000"/>
                <w:spacing w:val="6"/>
                <w:sz w:val="18"/>
                <w:szCs w:val="18"/>
              </w:rPr>
              <w:t>在不减少景点的前提下，旅行社导游有权根据实际情况，适当调整景点游览顺序。</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b/>
                <w:bCs/>
                <w:color w:val="FF0000"/>
                <w:spacing w:val="6"/>
                <w:sz w:val="18"/>
                <w:szCs w:val="18"/>
              </w:rPr>
            </w:pPr>
            <w:r>
              <w:rPr>
                <w:rFonts w:hint="eastAsia" w:ascii="微软雅黑" w:hAnsi="微软雅黑" w:eastAsia="微软雅黑" w:cs="微软雅黑"/>
                <w:b/>
                <w:bCs/>
                <w:color w:val="FF0000"/>
                <w:spacing w:val="6"/>
                <w:sz w:val="18"/>
                <w:szCs w:val="18"/>
                <w:lang w:val="en-US"/>
              </w:rPr>
              <w:t>2、</w:t>
            </w:r>
            <w:r>
              <w:rPr>
                <w:rFonts w:hint="eastAsia" w:ascii="微软雅黑" w:hAnsi="微软雅黑" w:eastAsia="微软雅黑" w:cs="微软雅黑"/>
                <w:b/>
                <w:bCs/>
                <w:color w:val="FF0000"/>
                <w:spacing w:val="6"/>
                <w:sz w:val="18"/>
                <w:szCs w:val="18"/>
              </w:rPr>
              <w:t>部分景区内有购物性质的购物店，这些与旅行社无关。</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3、</w:t>
            </w:r>
            <w:r>
              <w:rPr>
                <w:rFonts w:hint="eastAsia" w:ascii="微软雅黑" w:hAnsi="微软雅黑" w:eastAsia="微软雅黑" w:cs="微软雅黑"/>
                <w:spacing w:val="6"/>
                <w:sz w:val="18"/>
                <w:szCs w:val="18"/>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4、</w:t>
            </w:r>
            <w:r>
              <w:rPr>
                <w:rFonts w:hint="eastAsia" w:ascii="微软雅黑" w:hAnsi="微软雅黑" w:eastAsia="微软雅黑" w:cs="微软雅黑"/>
                <w:spacing w:val="6"/>
                <w:sz w:val="18"/>
                <w:szCs w:val="18"/>
              </w:rPr>
              <w:t>出发时须随身携带有效身份证件（16周岁以上成人带有效身份证，儿童带户口本），如因未携带有效身份证件造成无法办理登机、乘坐火车、入住酒店等损失，游客须自行承担责任。</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5、</w:t>
            </w:r>
            <w:r>
              <w:rPr>
                <w:rFonts w:hint="eastAsia" w:ascii="微软雅黑" w:hAnsi="微软雅黑" w:eastAsia="微软雅黑" w:cs="微软雅黑"/>
                <w:spacing w:val="6"/>
                <w:sz w:val="18"/>
                <w:szCs w:val="18"/>
              </w:rPr>
              <w:t>酒店需收取一定押金（按照酒店不同标准，每间100-300元不等），需要游客在酒店前台自行支付，离店时房间设施无损坏则全额退还，若有损坏酒店物品、设施、丢失房卡等，须游客自行赔偿酒店损失。</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6、</w:t>
            </w:r>
            <w:r>
              <w:rPr>
                <w:rFonts w:hint="eastAsia" w:ascii="微软雅黑" w:hAnsi="微软雅黑" w:eastAsia="微软雅黑" w:cs="微软雅黑"/>
                <w:spacing w:val="6"/>
                <w:sz w:val="18"/>
                <w:szCs w:val="18"/>
              </w:rPr>
              <w:t>西安大部分酒店无法提供三人间或加床，如遇自然单人住一间房，须按提前抵达或延住的房价补付房差。</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7、</w:t>
            </w:r>
            <w:r>
              <w:rPr>
                <w:rFonts w:hint="eastAsia" w:ascii="微软雅黑" w:hAnsi="微软雅黑" w:eastAsia="微软雅黑" w:cs="微软雅黑"/>
                <w:spacing w:val="6"/>
                <w:sz w:val="18"/>
                <w:szCs w:val="18"/>
              </w:rPr>
              <w:t>西安旅游团队及会议较多，旅游车常常入不敷出，旺季时会出现“套车”，如遇交通拥堵，则容易出现游客等车的情况；餐厅也存在排队等候用餐的现象，请您给予理解和配合，耐心等待，谢谢！</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b/>
                <w:bCs/>
                <w:color w:val="FF0000"/>
                <w:spacing w:val="6"/>
                <w:sz w:val="18"/>
                <w:szCs w:val="18"/>
              </w:rPr>
            </w:pPr>
            <w:r>
              <w:rPr>
                <w:rFonts w:hint="eastAsia" w:ascii="微软雅黑" w:hAnsi="微软雅黑" w:eastAsia="微软雅黑" w:cs="微软雅黑"/>
                <w:b/>
                <w:bCs/>
                <w:color w:val="FF0000"/>
                <w:spacing w:val="6"/>
                <w:sz w:val="18"/>
                <w:szCs w:val="18"/>
                <w:lang w:val="en-US"/>
              </w:rPr>
              <w:t>8、</w:t>
            </w:r>
            <w:r>
              <w:rPr>
                <w:rFonts w:hint="eastAsia" w:ascii="微软雅黑" w:hAnsi="微软雅黑" w:eastAsia="微软雅黑" w:cs="微软雅黑"/>
                <w:b/>
                <w:bCs/>
                <w:color w:val="FF0000"/>
                <w:spacing w:val="6"/>
                <w:sz w:val="18"/>
                <w:szCs w:val="18"/>
              </w:rPr>
              <w:t>因客人原因中途自行离团或更改行程，视为自动放弃，旅行社无法退还任何费用，因此而产生的其他费用及安全等问题由客人自行承担。</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b/>
                <w:bCs/>
                <w:color w:val="FF0000"/>
                <w:spacing w:val="6"/>
                <w:sz w:val="18"/>
                <w:szCs w:val="18"/>
              </w:rPr>
            </w:pPr>
            <w:r>
              <w:rPr>
                <w:rFonts w:hint="eastAsia" w:ascii="微软雅黑" w:hAnsi="微软雅黑" w:eastAsia="微软雅黑" w:cs="微软雅黑"/>
                <w:b/>
                <w:bCs/>
                <w:color w:val="FF0000"/>
                <w:spacing w:val="6"/>
                <w:sz w:val="18"/>
                <w:szCs w:val="18"/>
                <w:lang w:val="en-US"/>
              </w:rPr>
              <w:t>9、</w:t>
            </w:r>
            <w:r>
              <w:rPr>
                <w:rFonts w:hint="eastAsia" w:ascii="微软雅黑" w:hAnsi="微软雅黑" w:eastAsia="微软雅黑" w:cs="微软雅黑"/>
                <w:b/>
                <w:bCs/>
                <w:color w:val="FF0000"/>
                <w:spacing w:val="6"/>
                <w:sz w:val="18"/>
                <w:szCs w:val="18"/>
              </w:rPr>
              <w:t>请游客务必注意自身安全，贵重物品随身携带！！不要将贵重物品滞留在酒店或旅游车内！在旅游途中请保管好个人的财物，如因个人保管不当发生损失，旅行社不承担赔偿责任。</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10、</w:t>
            </w:r>
            <w:r>
              <w:rPr>
                <w:rFonts w:hint="eastAsia" w:ascii="微软雅黑" w:hAnsi="微软雅黑" w:eastAsia="微软雅黑" w:cs="微软雅黑"/>
                <w:spacing w:val="6"/>
                <w:sz w:val="18"/>
                <w:szCs w:val="18"/>
              </w:rPr>
              <w:t>旅行社不推荐游客参加人身安全不确定的活动，如游客擅自行动而产生的后果，旅行社不承担责任。</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11、</w:t>
            </w:r>
            <w:r>
              <w:rPr>
                <w:rFonts w:hint="eastAsia" w:ascii="微软雅黑" w:hAnsi="微软雅黑" w:eastAsia="微软雅黑" w:cs="微软雅黑"/>
                <w:spacing w:val="6"/>
                <w:sz w:val="18"/>
                <w:szCs w:val="18"/>
              </w:rPr>
              <w:t>游客必须保证自身身体健康良好的前提下，参加旅行社安排的旅游行程，不得欺骗隐瞒，若因游客自身隐瞒身体相关疾病而产生不适发生的任何意外，旅行社不承担责任。</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12、</w:t>
            </w:r>
            <w:r>
              <w:rPr>
                <w:rFonts w:hint="eastAsia" w:ascii="微软雅黑" w:hAnsi="微软雅黑" w:eastAsia="微软雅黑" w:cs="微软雅黑"/>
                <w:spacing w:val="6"/>
                <w:sz w:val="18"/>
                <w:szCs w:val="18"/>
              </w:rPr>
              <w:t>建议游客自行购买意外保险。</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13、</w:t>
            </w:r>
            <w:r>
              <w:rPr>
                <w:rFonts w:hint="eastAsia" w:ascii="微软雅黑" w:hAnsi="微软雅黑" w:eastAsia="微软雅黑" w:cs="微软雅黑"/>
                <w:spacing w:val="6"/>
                <w:sz w:val="18"/>
                <w:szCs w:val="18"/>
              </w:rPr>
              <w:t>行程结束前请配合地接导游如实填写当地《游客意见书》和《服务质量调查表》。</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14、</w:t>
            </w:r>
            <w:r>
              <w:rPr>
                <w:rFonts w:hint="eastAsia" w:ascii="微软雅黑" w:hAnsi="微软雅黑" w:eastAsia="微软雅黑" w:cs="微软雅黑"/>
                <w:spacing w:val="6"/>
                <w:sz w:val="18"/>
                <w:szCs w:val="18"/>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w w:val="95"/>
                <w:sz w:val="18"/>
                <w:szCs w:val="18"/>
                <w:lang w:val="en-US" w:eastAsia="zh-CN"/>
              </w:rPr>
              <w:t>15、</w:t>
            </w:r>
            <w:r>
              <w:rPr>
                <w:rFonts w:hint="eastAsia" w:ascii="微软雅黑" w:hAnsi="微软雅黑" w:eastAsia="微软雅黑" w:cs="微软雅黑"/>
                <w:spacing w:val="6"/>
                <w:w w:val="95"/>
                <w:sz w:val="18"/>
                <w:szCs w:val="18"/>
              </w:rPr>
              <w:t>下车</w:t>
            </w:r>
            <w:r>
              <w:rPr>
                <w:rFonts w:hint="eastAsia" w:ascii="微软雅黑" w:hAnsi="微软雅黑" w:eastAsia="微软雅黑" w:cs="微软雅黑"/>
                <w:spacing w:val="6"/>
                <w:w w:val="95"/>
                <w:sz w:val="18"/>
                <w:szCs w:val="18"/>
                <w:lang w:eastAsia="zh-CN"/>
              </w:rPr>
              <w:t>时</w:t>
            </w:r>
            <w:r>
              <w:rPr>
                <w:rFonts w:hint="eastAsia" w:ascii="微软雅黑" w:hAnsi="微软雅黑" w:eastAsia="微软雅黑" w:cs="微软雅黑"/>
                <w:spacing w:val="6"/>
                <w:w w:val="95"/>
                <w:sz w:val="18"/>
                <w:szCs w:val="18"/>
              </w:rPr>
              <w:t>请记住车号、车型，如迷路请站在曾经走过的地方等候、切不可到处乱跑，</w:t>
            </w:r>
            <w:r>
              <w:rPr>
                <w:rFonts w:hint="eastAsia" w:ascii="微软雅黑" w:hAnsi="微软雅黑" w:eastAsia="微软雅黑" w:cs="微软雅黑"/>
                <w:spacing w:val="6"/>
                <w:sz w:val="18"/>
                <w:szCs w:val="18"/>
              </w:rPr>
              <w:t>夜间或自由活动期间宜结伴同行并告知导游，记好导游电话备用。</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lang w:val="en-US"/>
              </w:rPr>
            </w:pPr>
            <w:r>
              <w:rPr>
                <w:rFonts w:hint="eastAsia" w:ascii="微软雅黑" w:hAnsi="微软雅黑" w:eastAsia="微软雅黑" w:cs="微软雅黑"/>
                <w:spacing w:val="6"/>
                <w:sz w:val="18"/>
                <w:szCs w:val="18"/>
                <w:lang w:val="en-US"/>
              </w:rPr>
              <w:t>1</w:t>
            </w:r>
            <w:r>
              <w:rPr>
                <w:rFonts w:hint="eastAsia" w:ascii="微软雅黑" w:hAnsi="微软雅黑" w:eastAsia="微软雅黑" w:cs="微软雅黑"/>
                <w:spacing w:val="6"/>
                <w:sz w:val="18"/>
                <w:szCs w:val="18"/>
                <w:lang w:val="en-US" w:eastAsia="zh-CN"/>
              </w:rPr>
              <w:t>6</w:t>
            </w:r>
            <w:r>
              <w:rPr>
                <w:rFonts w:hint="eastAsia" w:ascii="微软雅黑" w:hAnsi="微软雅黑" w:eastAsia="微软雅黑" w:cs="微软雅黑"/>
                <w:spacing w:val="6"/>
                <w:sz w:val="18"/>
                <w:szCs w:val="18"/>
                <w:lang w:val="en-US"/>
              </w:rPr>
              <w:t>、</w:t>
            </w:r>
            <w:r>
              <w:rPr>
                <w:rFonts w:hint="eastAsia" w:ascii="微软雅黑" w:hAnsi="微软雅黑" w:eastAsia="微软雅黑" w:cs="微软雅黑"/>
                <w:spacing w:val="6"/>
                <w:sz w:val="18"/>
                <w:szCs w:val="18"/>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18"/>
                <w:szCs w:val="18"/>
                <w:lang w:val="en-US"/>
              </w:rPr>
              <w:t>30日内。</w:t>
            </w:r>
          </w:p>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0" w:firstLineChars="0"/>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0000"/>
                <w:spacing w:val="6"/>
                <w:w w:val="95"/>
                <w:sz w:val="18"/>
                <w:szCs w:val="18"/>
                <w:lang w:val="en-US" w:eastAsia="zh-CN"/>
              </w:rPr>
              <w:t>17.</w:t>
            </w:r>
            <w:r>
              <w:rPr>
                <w:rFonts w:hint="eastAsia" w:ascii="微软雅黑" w:hAnsi="微软雅黑" w:eastAsia="微软雅黑" w:cs="微软雅黑"/>
                <w:b/>
                <w:color w:val="FF0000"/>
                <w:spacing w:val="6"/>
                <w:w w:val="95"/>
                <w:sz w:val="18"/>
                <w:szCs w:val="18"/>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FF0000"/>
                <w:spacing w:val="6"/>
                <w:sz w:val="18"/>
                <w:szCs w:val="18"/>
              </w:rPr>
              <w:t>单》为准，否则不予受理。</w:t>
            </w:r>
          </w:p>
        </w:tc>
      </w:tr>
    </w:tbl>
    <w:p>
      <w:pPr>
        <w:rPr>
          <w:rFonts w:hint="eastAsia" w:eastAsiaTheme="minorEastAsia"/>
          <w:lang w:eastAsia="zh-CN"/>
        </w:rPr>
      </w:pPr>
    </w:p>
    <w:sectPr>
      <w:headerReference r:id="rId3" w:type="default"/>
      <w:pgSz w:w="11906" w:h="16838"/>
      <w:pgMar w:top="1440" w:right="1463" w:bottom="703"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posOffset>-1132205</wp:posOffset>
          </wp:positionH>
          <wp:positionV relativeFrom="margin">
            <wp:posOffset>-913130</wp:posOffset>
          </wp:positionV>
          <wp:extent cx="7575550" cy="10713720"/>
          <wp:effectExtent l="0" t="0" r="13970" b="0"/>
          <wp:wrapNone/>
          <wp:docPr id="4" name="WordPictureWatermark54194" descr="E:\2022\1月\50 西安地接高华杰\华山论剑.jpg华山论剑"/>
          <wp:cNvGraphicFramePr/>
          <a:graphic xmlns:a="http://schemas.openxmlformats.org/drawingml/2006/main">
            <a:graphicData uri="http://schemas.openxmlformats.org/drawingml/2006/picture">
              <pic:pic xmlns:pic="http://schemas.openxmlformats.org/drawingml/2006/picture">
                <pic:nvPicPr>
                  <pic:cNvPr id="4" name="WordPictureWatermark54194" descr="E:\2022\1月\50 西安地接高华杰\华山论剑.jpg华山论剑"/>
                  <pic:cNvPicPr preferRelativeResize="0"/>
                </pic:nvPicPr>
                <pic:blipFill>
                  <a:blip r:embed="rId1"/>
                  <a:srcRect/>
                  <a:stretch>
                    <a:fillRect/>
                  </a:stretch>
                </pic:blipFill>
                <pic:spPr>
                  <a:xfrm>
                    <a:off x="0" y="0"/>
                    <a:ext cx="7575550" cy="1071372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30FB6332"/>
    <w:rsid w:val="03450A06"/>
    <w:rsid w:val="061C11DC"/>
    <w:rsid w:val="06AA0128"/>
    <w:rsid w:val="09110373"/>
    <w:rsid w:val="0BE36CCB"/>
    <w:rsid w:val="0D102F3C"/>
    <w:rsid w:val="108C77D1"/>
    <w:rsid w:val="10AF02E9"/>
    <w:rsid w:val="110D5DD8"/>
    <w:rsid w:val="11CC3FA9"/>
    <w:rsid w:val="194A72DC"/>
    <w:rsid w:val="1C5E01AD"/>
    <w:rsid w:val="1D7D7DA7"/>
    <w:rsid w:val="20717F2A"/>
    <w:rsid w:val="20A565AD"/>
    <w:rsid w:val="235A4CA6"/>
    <w:rsid w:val="238342D1"/>
    <w:rsid w:val="247052C5"/>
    <w:rsid w:val="28E374EB"/>
    <w:rsid w:val="2E3B56D4"/>
    <w:rsid w:val="30720EF0"/>
    <w:rsid w:val="309F26DC"/>
    <w:rsid w:val="30FB6332"/>
    <w:rsid w:val="33A37FA3"/>
    <w:rsid w:val="35146D08"/>
    <w:rsid w:val="35841E81"/>
    <w:rsid w:val="36A36622"/>
    <w:rsid w:val="397D1296"/>
    <w:rsid w:val="39954B7B"/>
    <w:rsid w:val="39B4322D"/>
    <w:rsid w:val="3A086449"/>
    <w:rsid w:val="416609C5"/>
    <w:rsid w:val="419C7A7D"/>
    <w:rsid w:val="480E1452"/>
    <w:rsid w:val="4C431ECB"/>
    <w:rsid w:val="52C25386"/>
    <w:rsid w:val="5E500164"/>
    <w:rsid w:val="5E6501CE"/>
    <w:rsid w:val="5F803B41"/>
    <w:rsid w:val="635330F2"/>
    <w:rsid w:val="66D700E2"/>
    <w:rsid w:val="6A6B28C1"/>
    <w:rsid w:val="6EBB6121"/>
    <w:rsid w:val="6EEC2E69"/>
    <w:rsid w:val="768A287E"/>
    <w:rsid w:val="76F07650"/>
    <w:rsid w:val="77380B72"/>
    <w:rsid w:val="7A3A1A31"/>
    <w:rsid w:val="7AFB559C"/>
    <w:rsid w:val="7BFB52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Strong"/>
    <w:basedOn w:val="7"/>
    <w:qFormat/>
    <w:uiPriority w:val="0"/>
    <w:rPr>
      <w:b/>
    </w:rPr>
  </w:style>
  <w:style w:type="character" w:customStyle="1" w:styleId="9">
    <w:name w:val="apple-style-span"/>
    <w:basedOn w:val="7"/>
    <w:qFormat/>
    <w:uiPriority w:val="0"/>
  </w:style>
  <w:style w:type="paragraph" w:styleId="10">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1">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4994</Words>
  <Characters>5121</Characters>
  <Lines>0</Lines>
  <Paragraphs>0</Paragraphs>
  <TotalTime>1</TotalTime>
  <ScaleCrop>false</ScaleCrop>
  <LinksUpToDate>false</LinksUpToDate>
  <CharactersWithSpaces>5227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2023-02-09T09:40:01Z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18A0290DB5AB47C48B9D45B08D0C0BD3</vt:lpwstr>
  </property>
</Properties>
</file>