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469F0B">
      <w:pPr>
        <w:widowControl/>
        <w:jc w:val="left"/>
        <w:rPr>
          <w:rFonts w:hint="eastAsia"/>
          <w:sz w:val="52"/>
          <w:szCs w:val="52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-947420</wp:posOffset>
            </wp:positionV>
            <wp:extent cx="7569200" cy="10711815"/>
            <wp:effectExtent l="0" t="0" r="0" b="6985"/>
            <wp:wrapNone/>
            <wp:docPr id="3" name="图片 3" descr="长安依旧首页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长安依旧首页图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71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506E7354">
      <w:pPr>
        <w:widowControl/>
        <w:jc w:val="left"/>
        <w:rPr>
          <w:rFonts w:hint="eastAsia"/>
          <w:sz w:val="52"/>
          <w:szCs w:val="52"/>
          <w:lang w:eastAsia="zh-CN"/>
        </w:rPr>
        <w:sectPr>
          <w:headerReference r:id="rId4" w:type="first"/>
          <w:footerReference r:id="rId5" w:type="first"/>
          <w:headerReference r:id="rId3" w:type="default"/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tbl>
      <w:tblPr>
        <w:tblStyle w:val="12"/>
        <w:tblW w:w="10915" w:type="dxa"/>
        <w:jc w:val="center"/>
        <w:tblBorders>
          <w:top w:val="double" w:color="494429" w:themeColor="background2" w:themeShade="3F" w:sz="4" w:space="0"/>
          <w:left w:val="double" w:color="494429" w:themeColor="background2" w:themeShade="3F" w:sz="4" w:space="0"/>
          <w:bottom w:val="double" w:color="494429" w:themeColor="background2" w:themeShade="3F" w:sz="4" w:space="0"/>
          <w:right w:val="double" w:color="494429" w:themeColor="background2" w:themeShade="3F" w:sz="4" w:space="0"/>
          <w:insideH w:val="single" w:color="494429" w:themeColor="background2" w:themeShade="3F" w:sz="4" w:space="0"/>
          <w:insideV w:val="single" w:color="494429" w:themeColor="background2" w:themeShade="3F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9781"/>
      </w:tblGrid>
      <w:tr w14:paraId="2AAC08BC">
        <w:tblPrEx>
          <w:tblBorders>
            <w:top w:val="double" w:color="494429" w:themeColor="background2" w:themeShade="3F" w:sz="4" w:space="0"/>
            <w:left w:val="double" w:color="494429" w:themeColor="background2" w:themeShade="3F" w:sz="4" w:space="0"/>
            <w:bottom w:val="double" w:color="494429" w:themeColor="background2" w:themeShade="3F" w:sz="4" w:space="0"/>
            <w:right w:val="double" w:color="494429" w:themeColor="background2" w:themeShade="3F" w:sz="4" w:space="0"/>
            <w:insideH w:val="single" w:color="494429" w:themeColor="background2" w:themeShade="3F" w:sz="4" w:space="0"/>
            <w:insideV w:val="single" w:color="494429" w:themeColor="background2" w:themeShade="3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1091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4B1A329">
            <w:pPr>
              <w:snapToGrid w:val="0"/>
              <w:jc w:val="center"/>
              <w:rPr>
                <w:rFonts w:ascii="微软雅黑" w:hAnsi="微软雅黑" w:eastAsia="微软雅黑" w:cs="微软雅黑"/>
                <w:b/>
                <w:bCs/>
                <w:color w:val="1F3A51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4E1D16"/>
                <w:kern w:val="0"/>
                <w:sz w:val="28"/>
                <w:szCs w:val="28"/>
              </w:rPr>
              <w:t>【行程速览】</w:t>
            </w:r>
          </w:p>
        </w:tc>
      </w:tr>
      <w:tr w14:paraId="68E59AD9">
        <w:tblPrEx>
          <w:tblBorders>
            <w:top w:val="double" w:color="494429" w:themeColor="background2" w:themeShade="3F" w:sz="4" w:space="0"/>
            <w:left w:val="double" w:color="494429" w:themeColor="background2" w:themeShade="3F" w:sz="4" w:space="0"/>
            <w:bottom w:val="double" w:color="494429" w:themeColor="background2" w:themeShade="3F" w:sz="4" w:space="0"/>
            <w:right w:val="double" w:color="494429" w:themeColor="background2" w:themeShade="3F" w:sz="4" w:space="0"/>
            <w:insideH w:val="single" w:color="494429" w:themeColor="background2" w:themeShade="3F" w:sz="4" w:space="0"/>
            <w:insideV w:val="single" w:color="494429" w:themeColor="background2" w:themeShade="3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5FE5B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ascii="微软雅黑" w:hAnsi="微软雅黑" w:eastAsia="微软雅黑" w:cs="微软雅黑"/>
                <w:b/>
                <w:bCs/>
                <w:color w:val="1F3A51"/>
                <w:kern w:val="0"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4E1D16"/>
                <w:kern w:val="0"/>
                <w:sz w:val="21"/>
                <w:szCs w:val="21"/>
              </w:rPr>
              <w:t>D1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729A9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default" w:ascii="方正正中黑简体" w:hAnsi="微软雅黑" w:eastAsia="方正正中黑简体"/>
                <w:b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四川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-西安（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今日自由活动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）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/住西安</w:t>
            </w:r>
          </w:p>
        </w:tc>
      </w:tr>
      <w:tr w14:paraId="638ACEAF">
        <w:tblPrEx>
          <w:tblBorders>
            <w:top w:val="double" w:color="494429" w:themeColor="background2" w:themeShade="3F" w:sz="4" w:space="0"/>
            <w:left w:val="double" w:color="494429" w:themeColor="background2" w:themeShade="3F" w:sz="4" w:space="0"/>
            <w:bottom w:val="double" w:color="494429" w:themeColor="background2" w:themeShade="3F" w:sz="4" w:space="0"/>
            <w:right w:val="double" w:color="494429" w:themeColor="background2" w:themeShade="3F" w:sz="4" w:space="0"/>
            <w:insideH w:val="single" w:color="494429" w:themeColor="background2" w:themeShade="3F" w:sz="4" w:space="0"/>
            <w:insideV w:val="single" w:color="494429" w:themeColor="background2" w:themeShade="3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18E43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ascii="微软雅黑" w:hAnsi="微软雅黑" w:eastAsia="微软雅黑" w:cs="微软雅黑"/>
                <w:b/>
                <w:bCs/>
                <w:color w:val="1F3A51"/>
                <w:kern w:val="0"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4E1D16"/>
                <w:kern w:val="0"/>
                <w:sz w:val="21"/>
                <w:szCs w:val="21"/>
              </w:rPr>
              <w:t>D2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E2E20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ascii="方正正中黑简体" w:hAnsi="微软雅黑" w:eastAsia="方正正中黑简体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秦始皇陵兵马俑、唐华清宫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报名处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骊山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，大唐不夜城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</w:t>
            </w:r>
            <w:bookmarkStart w:id="0" w:name="_GoBack"/>
            <w:bookmarkEnd w:id="0"/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早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中餐/住西安</w:t>
            </w:r>
          </w:p>
        </w:tc>
      </w:tr>
      <w:tr w14:paraId="1FB07CC3">
        <w:tblPrEx>
          <w:tblBorders>
            <w:top w:val="double" w:color="494429" w:themeColor="background2" w:themeShade="3F" w:sz="4" w:space="0"/>
            <w:left w:val="double" w:color="494429" w:themeColor="background2" w:themeShade="3F" w:sz="4" w:space="0"/>
            <w:bottom w:val="double" w:color="494429" w:themeColor="background2" w:themeShade="3F" w:sz="4" w:space="0"/>
            <w:right w:val="double" w:color="494429" w:themeColor="background2" w:themeShade="3F" w:sz="4" w:space="0"/>
            <w:insideH w:val="single" w:color="494429" w:themeColor="background2" w:themeShade="3F" w:sz="4" w:space="0"/>
            <w:insideV w:val="single" w:color="494429" w:themeColor="background2" w:themeShade="3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8F861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ascii="微软雅黑" w:hAnsi="微软雅黑" w:eastAsia="微软雅黑" w:cs="微软雅黑"/>
                <w:b/>
                <w:bCs/>
                <w:color w:val="1F3A51"/>
                <w:kern w:val="0"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4E1D16"/>
                <w:kern w:val="0"/>
                <w:sz w:val="21"/>
                <w:szCs w:val="21"/>
              </w:rPr>
              <w:t>D3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D46D6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ascii="方正正中黑简体" w:hAnsi="微软雅黑" w:eastAsia="方正正中黑简体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大慈恩寺、大雁塔广场、钟鼓楼广场、回民小吃街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、返程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/含早餐</w:t>
            </w:r>
          </w:p>
        </w:tc>
      </w:tr>
    </w:tbl>
    <w:tbl>
      <w:tblPr>
        <w:tblStyle w:val="7"/>
        <w:tblW w:w="10915" w:type="dxa"/>
        <w:jc w:val="center"/>
        <w:tblBorders>
          <w:top w:val="double" w:color="auto" w:sz="4" w:space="0"/>
          <w:left w:val="double" w:color="auto" w:sz="4" w:space="0"/>
          <w:bottom w:val="double" w:color="auto" w:sz="4" w:space="0"/>
          <w:right w:val="doub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8"/>
        <w:gridCol w:w="1403"/>
        <w:gridCol w:w="4692"/>
        <w:gridCol w:w="1418"/>
        <w:gridCol w:w="142"/>
        <w:gridCol w:w="1842"/>
      </w:tblGrid>
      <w:tr w14:paraId="656D331A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EE36E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color w:val="E46C0A" w:themeColor="accent6" w:themeShade="BF"/>
                <w:u w:val="no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E46C0A" w:themeColor="accent6" w:themeShade="BF"/>
                <w:sz w:val="21"/>
                <w:szCs w:val="21"/>
                <w:u w:val="none"/>
                <w:lang w:val="en-US" w:eastAsia="zh-CN" w:bidi="ar"/>
              </w:rPr>
              <w:t>***在不减少景点的前提下，导游有权根据实际情况，适当调整景点游览顺序***</w:t>
            </w:r>
          </w:p>
          <w:p w14:paraId="4DBF21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1、西安接站人员会提前给客人短信或电话联系，到达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eastAsia="zh-CN"/>
              </w:rPr>
              <w:t>车站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/机场后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eastAsia="zh-CN"/>
              </w:rPr>
              <w:t>，会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有工作人员接站并送往酒店，手机务必保持畅通（抵达酒店后，请自行在酒店前台报名字办理入住手续，酒店押金客人自付，离店自行退押金，酒店有任何问题第一时间联系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报名处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）当天自由活动，无行程、无导游和工作人员陪同，请注意人身财产安全，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sz w:val="24"/>
                <w:szCs w:val="24"/>
              </w:rPr>
              <w:t>陕西人为秦人，讲话口音偏重，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sz w:val="24"/>
                <w:szCs w:val="24"/>
                <w:lang w:val="en-US" w:eastAsia="zh-CN"/>
              </w:rPr>
              <w:t>声音较大但并无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sz w:val="24"/>
                <w:szCs w:val="24"/>
              </w:rPr>
              <w:t>恶意，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sz w:val="24"/>
                <w:szCs w:val="24"/>
                <w:lang w:val="en-US" w:eastAsia="zh-CN"/>
              </w:rPr>
              <w:t>请多多包涵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sz w:val="24"/>
                <w:szCs w:val="24"/>
              </w:rPr>
              <w:t>。</w:t>
            </w:r>
          </w:p>
          <w:p w14:paraId="3EC5F3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ascii="微软雅黑" w:hAnsi="微软雅黑" w:eastAsia="微软雅黑" w:cs="微软雅黑"/>
                <w:b/>
                <w:bCs/>
                <w:color w:val="1F3A51"/>
                <w:kern w:val="0"/>
                <w:sz w:val="44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、每天晚上 22:00 前旅行社工作人员会以短信或电话形式通知次日出行间和注意事项，请保持手机畅通，若22点前无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eastAsia="zh-CN"/>
              </w:rPr>
              <w:t>人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联系您，请联系出团通知书紧急联系人</w:t>
            </w:r>
            <w:r>
              <w:rPr>
                <w:rFonts w:hint="eastAsia" w:ascii="微软雅黑" w:hAnsi="微软雅黑" w:eastAsia="微软雅黑" w:cs="微软雅黑"/>
                <w:color w:val="4E1D16"/>
                <w:sz w:val="24"/>
                <w:szCs w:val="24"/>
              </w:rPr>
              <w:t>。</w:t>
            </w: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</w:rPr>
              <w:t xml:space="preserve"> </w:t>
            </w:r>
          </w:p>
        </w:tc>
      </w:tr>
      <w:tr w14:paraId="14B10855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9CADE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4E1D16"/>
                <w:kern w:val="0"/>
                <w:sz w:val="28"/>
                <w:szCs w:val="28"/>
                <w:lang w:val="en-US" w:eastAsia="zh-CN"/>
              </w:rPr>
              <w:t>【详细行程安排】</w:t>
            </w:r>
          </w:p>
        </w:tc>
      </w:tr>
      <w:tr w14:paraId="0318D08A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3C1E18"/>
            <w:vAlign w:val="center"/>
          </w:tcPr>
          <w:p w14:paraId="213E89E1">
            <w:pPr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第一天：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四川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各地-西安（自由活动指南）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                          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3C1E18"/>
          </w:tcPr>
          <w:p w14:paraId="4D34D777">
            <w:pPr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餐：无 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3C1E18"/>
          </w:tcPr>
          <w:p w14:paraId="512C7BE9">
            <w:pP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 w14:paraId="4F81685C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A8F13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亲爱的各位游客朋友，乘坐动车或高铁赴西安，接团后，入住酒店休息或自由活动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！！</w:t>
            </w:r>
          </w:p>
          <w:p w14:paraId="4F3E17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你可以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丰富的夜生活。</w:t>
            </w:r>
          </w:p>
          <w:p w14:paraId="78521A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val="en-US" w:eastAsia="zh-CN"/>
              </w:rPr>
              <w:t>自由活动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</w:rPr>
              <w:t>推荐景点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  <w:t>（自行前往参观）：</w:t>
            </w:r>
          </w:p>
          <w:p w14:paraId="040B36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【陕西历史博物馆】、【西安博物院】、【碑林博物院】、网红景点【大唐不夜城】、【书院门】</w:t>
            </w:r>
          </w:p>
          <w:p w14:paraId="797BC2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</w:rPr>
              <w:t>西安市美食攻略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  <w:t>：</w:t>
            </w:r>
          </w:p>
          <w:p w14:paraId="732CBD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【小吃街】永兴坊地址：位于新城区小东门里 营业时间：12:00—22:00</w:t>
            </w:r>
          </w:p>
          <w:p w14:paraId="541F42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【夜市街】建东街地址：位于碑林区雁塔北路 营业时间：19:00—凌晨4:00</w:t>
            </w:r>
          </w:p>
          <w:p w14:paraId="3EE653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【夜市街】东新街地址：位于新城区新城广场东侧 营业时间：19:00—凌晨4:00</w:t>
            </w:r>
          </w:p>
        </w:tc>
      </w:tr>
      <w:tr w14:paraId="1EB1591E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3C1E18"/>
            <w:vAlign w:val="center"/>
          </w:tcPr>
          <w:p w14:paraId="35D9033F"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第二天：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秦兵马俑博物馆、唐华清宫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、大唐不夜城</w:t>
            </w:r>
          </w:p>
        </w:tc>
        <w:tc>
          <w:tcPr>
            <w:tcW w:w="1560" w:type="dxa"/>
            <w:gridSpan w:val="2"/>
            <w:tcBorders>
              <w:tl2br w:val="nil"/>
              <w:tr2bl w:val="nil"/>
            </w:tcBorders>
            <w:shd w:val="clear" w:color="auto" w:fill="3C1E18"/>
          </w:tcPr>
          <w:p w14:paraId="669F065F">
            <w:pPr>
              <w:spacing w:line="30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shd w:val="clear" w:color="auto" w:fill="3C1E18"/>
          </w:tcPr>
          <w:p w14:paraId="59718146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安</w:t>
            </w:r>
          </w:p>
        </w:tc>
      </w:tr>
      <w:tr w14:paraId="7CAD1B33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4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213DF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早餐后，乘车约1小时赴临潼，参观最完整的中国唐文化标志性景区</w:t>
            </w:r>
            <w:r>
              <w:rPr>
                <w:rFonts w:hint="eastAsia" w:ascii="微软雅黑" w:hAnsi="微软雅黑" w:eastAsia="微软雅黑"/>
                <w:color w:val="4E1D16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/>
                <w:b/>
                <w:color w:val="4E1D16"/>
                <w:kern w:val="0"/>
                <w:sz w:val="24"/>
                <w:szCs w:val="24"/>
              </w:rPr>
              <w:t>唐·华清宫</w:t>
            </w:r>
            <w:r>
              <w:rPr>
                <w:rFonts w:hint="eastAsia" w:ascii="微软雅黑" w:hAnsi="微软雅黑" w:eastAsia="微软雅黑"/>
                <w:color w:val="4E1D16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 xml:space="preserve">（约1.5小时 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  <w:t>,</w:t>
            </w:r>
            <w:r>
              <w:rPr>
                <w:rFonts w:hint="eastAsia" w:ascii="微软雅黑" w:hAnsi="微软雅黑" w:eastAsia="微软雅黑" w:cs="微软雅黑"/>
                <w:b/>
                <w:color w:val="1F3A51"/>
                <w:kern w:val="0"/>
                <w:sz w:val="24"/>
                <w:szCs w:val="24"/>
              </w:rPr>
              <w:t>自理：华清宫电瓶车往返20元/人或骊山往返索道60元/人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 w14:paraId="4CB36E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中餐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特别安排</w:t>
            </w:r>
            <w:r>
              <w:rPr>
                <w:rFonts w:hint="eastAsia" w:ascii="微软雅黑" w:hAnsi="微软雅黑" w:eastAsia="微软雅黑"/>
                <w:b/>
                <w:color w:val="4E1D16"/>
                <w:kern w:val="0"/>
                <w:sz w:val="24"/>
                <w:szCs w:val="24"/>
              </w:rPr>
              <w:t>本社自有餐厅，品味美食文化盛宴</w:t>
            </w:r>
            <w:r>
              <w:rPr>
                <w:rFonts w:hint="eastAsia" w:ascii="微软雅黑" w:hAnsi="微软雅黑" w:eastAsia="微软雅黑"/>
                <w:b/>
                <w:color w:val="4E1D16"/>
                <w:kern w:val="0"/>
                <w:sz w:val="24"/>
                <w:szCs w:val="24"/>
                <w:lang w:val="en-US" w:eastAsia="zh-CN"/>
              </w:rPr>
              <w:t>--</w:t>
            </w:r>
            <w:r>
              <w:rPr>
                <w:rFonts w:hint="eastAsia" w:ascii="微软雅黑" w:hAnsi="微软雅黑" w:eastAsia="微软雅黑"/>
                <w:b/>
                <w:color w:val="4E1D16"/>
                <w:kern w:val="0"/>
                <w:sz w:val="24"/>
                <w:szCs w:val="24"/>
                <w:lang w:eastAsia="zh-CN"/>
              </w:rPr>
              <w:t>秦唐宴（如遇高峰改为自助或桌餐）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</w:rPr>
              <w:t>。</w:t>
            </w:r>
          </w:p>
          <w:p w14:paraId="50E538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中餐后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参观世界文化遗产</w:t>
            </w:r>
            <w:r>
              <w:rPr>
                <w:rFonts w:hint="eastAsia" w:ascii="微软雅黑" w:hAnsi="微软雅黑" w:eastAsia="微软雅黑"/>
                <w:color w:val="4E1D16"/>
                <w:kern w:val="0"/>
                <w:sz w:val="24"/>
                <w:szCs w:val="24"/>
              </w:rPr>
              <w:t>【</w:t>
            </w:r>
            <w:r>
              <w:rPr>
                <w:rFonts w:ascii="微软雅黑" w:hAnsi="微软雅黑" w:eastAsia="微软雅黑"/>
                <w:b/>
                <w:color w:val="4E1D16"/>
                <w:kern w:val="0"/>
                <w:sz w:val="24"/>
                <w:szCs w:val="24"/>
              </w:rPr>
              <w:t>秦始皇陵兵马俑博物院</w:t>
            </w:r>
            <w:r>
              <w:rPr>
                <w:rFonts w:hint="eastAsia" w:ascii="微软雅黑" w:hAnsi="微软雅黑" w:eastAsia="微软雅黑"/>
                <w:color w:val="4E1D16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 xml:space="preserve">（约2.5小时 </w:t>
            </w:r>
            <w:r>
              <w:rPr>
                <w:rFonts w:hint="eastAsia" w:ascii="微软雅黑" w:hAnsi="微软雅黑" w:eastAsia="微软雅黑"/>
                <w:b/>
                <w:color w:val="4E1D16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4E1D16"/>
                <w:kern w:val="0"/>
                <w:sz w:val="24"/>
                <w:szCs w:val="24"/>
              </w:rPr>
              <w:t>自理：兵马俑电瓶车单程5元/人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，这是世界上最大的“地下军事博物馆”世界考古史上最伟大的发现之一，堪称“世界第八大奇迹”，穿行在这些极具感染力的艺术品之间，历史似乎不再遥远。</w:t>
            </w:r>
          </w:p>
          <w:p w14:paraId="33AFD0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C00000"/>
                <w:kern w:val="0"/>
                <w:sz w:val="24"/>
                <w:szCs w:val="24"/>
                <w:lang w:eastAsia="zh-CN"/>
              </w:rPr>
              <w:t>可自费欣赏大型歌舞演出《西安千古情》298元/人起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，一座长安城，半部中国史，沉浸式地感受一场艺术盛宴，了解西安最辉煌历史时期的文化传奇。</w:t>
            </w:r>
          </w:p>
          <w:p w14:paraId="0C8E99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Times New Roman"/>
                <w:b/>
                <w:bCs/>
                <w:color w:val="E46C0A" w:themeColor="accent6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之后游览西安网红打卡地</w:t>
            </w:r>
            <w:r>
              <w:rPr>
                <w:rFonts w:hint="eastAsia" w:ascii="微软雅黑" w:hAnsi="微软雅黑" w:eastAsia="微软雅黑"/>
                <w:b/>
                <w:bCs/>
                <w:color w:val="4E1D16"/>
                <w:kern w:val="0"/>
                <w:sz w:val="24"/>
                <w:szCs w:val="24"/>
                <w:lang w:val="en-US" w:eastAsia="zh-CN"/>
              </w:rPr>
              <w:t>【大唐不夜城】</w:t>
            </w: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。大唐不夜城以盛唐文化为背景，以唐风元素为主线打造的精美街区，邂逅不倒翁小姐姐，观看亚洲最大音乐喷泉等，穿越盛唐文化街区，体验各类唐文化主题节目。</w:t>
            </w:r>
          </w:p>
          <w:p w14:paraId="28E1CF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  <w:t>【特别安排】：</w:t>
            </w:r>
          </w:p>
          <w:p w14:paraId="68FE2E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1.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</w:rPr>
              <w:t>中餐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特别安排自有餐厅秦唐宴，如遇高峰改为自助或桌餐。</w:t>
            </w:r>
          </w:p>
          <w:p w14:paraId="42651C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2.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</w:rPr>
              <w:t>赠送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兵马俑华清池双景区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</w:rPr>
              <w:t>讲解耳麦(不用费用不退)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。</w:t>
            </w:r>
          </w:p>
          <w:p w14:paraId="5DFCAF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  <w:t>【温馨提示】：</w:t>
            </w:r>
          </w:p>
          <w:p w14:paraId="3D7130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</w:rPr>
              <w:t>大唐不夜城为赠送项目，此活动在参观完自费演出后统一安排前往，因大唐不夜城街区特殊性，我社将安排客人自由活动，导游和车辆等候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1小时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u w:val="none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u w:val="none"/>
                <w:lang w:eastAsia="zh-CN"/>
              </w:rPr>
              <w:t>后回送酒店。（超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u w:val="none"/>
                <w:lang w:val="en-US" w:eastAsia="zh-CN"/>
              </w:rPr>
              <w:t>1小时客人需自行返回酒店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u w:val="none"/>
                <w:lang w:eastAsia="zh-CN"/>
              </w:rPr>
              <w:t>）</w:t>
            </w:r>
          </w:p>
          <w:p w14:paraId="0E8B79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ascii="微软雅黑" w:hAnsi="微软雅黑" w:eastAsia="微软雅黑" w:cs="微软雅黑"/>
                <w:b/>
                <w:bCs/>
                <w:color w:val="622423"/>
                <w:kern w:val="0"/>
                <w:sz w:val="24"/>
                <w:szCs w:val="24"/>
                <w:u w:val="double"/>
              </w:rPr>
            </w:pPr>
            <w:r>
              <w:drawing>
                <wp:inline distT="0" distB="0" distL="114300" distR="114300">
                  <wp:extent cx="6736080" cy="1394460"/>
                  <wp:effectExtent l="0" t="0" r="0" b="7620"/>
                  <wp:docPr id="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608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DD7A86C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3C1E18"/>
            <w:vAlign w:val="center"/>
          </w:tcPr>
          <w:p w14:paraId="0AD79337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第三天：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大慈恩寺、大雁塔北广场、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钟鼓楼广场、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回民街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           </w:t>
            </w:r>
          </w:p>
        </w:tc>
        <w:tc>
          <w:tcPr>
            <w:tcW w:w="1560" w:type="dxa"/>
            <w:gridSpan w:val="2"/>
            <w:tcBorders>
              <w:tl2br w:val="nil"/>
              <w:tr2bl w:val="nil"/>
            </w:tcBorders>
            <w:shd w:val="clear" w:color="auto" w:fill="3C1E18"/>
          </w:tcPr>
          <w:p w14:paraId="780D71DF">
            <w:pPr>
              <w:spacing w:line="30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 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shd w:val="clear" w:color="auto" w:fill="3C1E18"/>
          </w:tcPr>
          <w:p w14:paraId="05C66396"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无</w:t>
            </w:r>
          </w:p>
        </w:tc>
      </w:tr>
      <w:tr w14:paraId="7001AED3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9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39A6E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早餐后，</w:t>
            </w:r>
            <w:r>
              <w:rPr>
                <w:rFonts w:hint="eastAsia" w:ascii="微软雅黑" w:hAnsi="微软雅黑" w:eastAsia="微软雅黑"/>
                <w:b/>
                <w:color w:val="4E1D16"/>
                <w:kern w:val="0"/>
                <w:sz w:val="24"/>
                <w:szCs w:val="24"/>
              </w:rPr>
              <w:t>游览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千年古刹之皇家寺院</w:t>
            </w:r>
            <w:r>
              <w:rPr>
                <w:rFonts w:hint="eastAsia" w:ascii="微软雅黑" w:hAnsi="微软雅黑" w:eastAsia="微软雅黑"/>
                <w:color w:val="4E1D16"/>
                <w:kern w:val="0"/>
                <w:sz w:val="24"/>
                <w:szCs w:val="20"/>
              </w:rPr>
              <w:t>【</w:t>
            </w:r>
            <w:r>
              <w:rPr>
                <w:rFonts w:hint="eastAsia" w:ascii="微软雅黑" w:hAnsi="微软雅黑" w:eastAsia="微软雅黑"/>
                <w:b/>
                <w:color w:val="4E1D16"/>
                <w:kern w:val="0"/>
                <w:sz w:val="24"/>
                <w:szCs w:val="24"/>
              </w:rPr>
              <w:t>大慈恩寺</w:t>
            </w:r>
            <w:r>
              <w:rPr>
                <w:rFonts w:hint="eastAsia" w:ascii="微软雅黑" w:hAnsi="微软雅黑" w:eastAsia="微软雅黑"/>
                <w:color w:val="4E1D16"/>
                <w:kern w:val="0"/>
                <w:sz w:val="24"/>
                <w:szCs w:val="20"/>
              </w:rPr>
              <w:t>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0"/>
              </w:rPr>
              <w:t>（约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0"/>
                <w:lang w:val="en-US" w:eastAsia="zh-CN"/>
              </w:rPr>
              <w:t>1.5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0"/>
              </w:rPr>
              <w:t>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，拂尘净心，守望长安1300余年的</w:t>
            </w:r>
            <w:r>
              <w:rPr>
                <w:rFonts w:hint="eastAsia" w:ascii="微软雅黑" w:hAnsi="微软雅黑" w:eastAsia="微软雅黑"/>
                <w:b/>
                <w:color w:val="4E1D16"/>
                <w:kern w:val="0"/>
                <w:sz w:val="24"/>
                <w:szCs w:val="24"/>
              </w:rPr>
              <w:t>大雁塔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就坐落于此</w:t>
            </w:r>
            <w:r>
              <w:rPr>
                <w:rFonts w:hint="eastAsia" w:ascii="微软雅黑" w:hAnsi="微软雅黑" w:eastAsia="微软雅黑" w:cs="宋体"/>
                <w:b/>
                <w:color w:val="4E1D16"/>
                <w:kern w:val="0"/>
                <w:sz w:val="24"/>
                <w:szCs w:val="22"/>
              </w:rPr>
              <w:t>（如需登塔</w:t>
            </w:r>
            <w:r>
              <w:rPr>
                <w:rFonts w:hint="eastAsia" w:ascii="微软雅黑" w:hAnsi="微软雅黑" w:eastAsia="微软雅黑" w:cs="宋体"/>
                <w:b/>
                <w:color w:val="4E1D16"/>
                <w:kern w:val="0"/>
                <w:sz w:val="24"/>
                <w:szCs w:val="22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宋体"/>
                <w:b/>
                <w:color w:val="4E1D16"/>
                <w:kern w:val="0"/>
                <w:sz w:val="24"/>
                <w:szCs w:val="22"/>
              </w:rPr>
              <w:t>元/人自理）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。自唐代以来，文人墨客金榜题名加官进爵后，多到大慈恩寺礼佛。后来代代效仿，为求功成名就，提前祈愿，逐渐形成了雁塔题名祈福开运的风俗。</w:t>
            </w:r>
          </w:p>
          <w:p w14:paraId="6A6DAF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之后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2"/>
              </w:rPr>
              <w:t>游览亚洲最大的音乐喷泉广场——</w:t>
            </w:r>
            <w:r>
              <w:rPr>
                <w:rFonts w:hint="eastAsia" w:ascii="微软雅黑" w:hAnsi="微软雅黑" w:eastAsia="微软雅黑" w:cs="微软雅黑"/>
                <w:b/>
                <w:color w:val="4E1D16"/>
                <w:kern w:val="0"/>
                <w:sz w:val="24"/>
                <w:szCs w:val="22"/>
              </w:rPr>
              <w:t>大雁塔北广场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2"/>
              </w:rPr>
              <w:t>。</w:t>
            </w:r>
          </w:p>
          <w:p w14:paraId="347642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后乘车至西安市中心——</w:t>
            </w:r>
            <w:r>
              <w:rPr>
                <w:rFonts w:hint="eastAsia" w:ascii="微软雅黑" w:hAnsi="微软雅黑" w:eastAsia="微软雅黑"/>
                <w:b/>
                <w:color w:val="4E1D16"/>
                <w:kern w:val="0"/>
                <w:sz w:val="24"/>
                <w:szCs w:val="20"/>
              </w:rPr>
              <w:t>钟鼓楼广场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，西安著名的坊上美食文化街区</w:t>
            </w:r>
            <w:r>
              <w:rPr>
                <w:rFonts w:hint="eastAsia" w:ascii="微软雅黑" w:hAnsi="微软雅黑" w:eastAsia="微软雅黑"/>
                <w:color w:val="4E1D16"/>
                <w:kern w:val="0"/>
                <w:sz w:val="24"/>
                <w:szCs w:val="20"/>
              </w:rPr>
              <w:t>【</w:t>
            </w:r>
            <w:r>
              <w:rPr>
                <w:rFonts w:hint="eastAsia" w:ascii="微软雅黑" w:hAnsi="微软雅黑" w:eastAsia="微软雅黑"/>
                <w:b/>
                <w:color w:val="4E1D16"/>
                <w:kern w:val="0"/>
                <w:sz w:val="24"/>
                <w:szCs w:val="24"/>
              </w:rPr>
              <w:t>回民街</w:t>
            </w:r>
            <w:r>
              <w:rPr>
                <w:rFonts w:hint="eastAsia" w:ascii="微软雅黑" w:hAnsi="微软雅黑" w:eastAsia="微软雅黑"/>
                <w:color w:val="4E1D16"/>
                <w:kern w:val="0"/>
                <w:sz w:val="24"/>
                <w:szCs w:val="20"/>
              </w:rPr>
              <w:t>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0"/>
              </w:rPr>
              <w:t>（约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0"/>
                <w:lang w:val="en-US" w:eastAsia="zh-CN"/>
              </w:rPr>
              <w:t>40分钟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0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 w14:paraId="6509DF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42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17612C"/>
                <w:sz w:val="21"/>
                <w:szCs w:val="21"/>
                <w:lang w:val="en-US" w:eastAsia="zh-CN"/>
              </w:rPr>
              <w:t>中餐自理，告别以往的团餐，想吃什么由您做主，可自行品尝300种特色小吃，柳枝羊肉串、贾三灌汤包子、老米家羊肉泡馍、东南亚甄糕、麻酱凉皮、黄桂柿子饼、 水盆羊肉、卤汁凉粉 这些充满烟火气息的小店，才是吃货们的追逐之地...</w:t>
            </w:r>
          </w:p>
          <w:p w14:paraId="377451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后结束愉快旅程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t>根据动车时间，送站返程</w:t>
            </w:r>
            <w:r>
              <w:rPr>
                <w:rFonts w:hint="eastAsia" w:ascii="微软雅黑" w:hAnsi="微软雅黑" w:eastAsia="微软雅黑"/>
                <w:sz w:val="24"/>
                <w:szCs w:val="24"/>
              </w:rPr>
              <w:t>！</w:t>
            </w:r>
          </w:p>
          <w:p w14:paraId="0422EC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drawing>
                <wp:inline distT="0" distB="0" distL="114300" distR="114300">
                  <wp:extent cx="6788150" cy="1587500"/>
                  <wp:effectExtent l="0" t="0" r="8890" b="12700"/>
                  <wp:docPr id="11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8150" cy="158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EC376C6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3C1E18"/>
            <w:vAlign w:val="center"/>
          </w:tcPr>
          <w:p w14:paraId="0A6072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73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 w14:paraId="308B191C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C132D6D">
            <w:pPr>
              <w:snapToGrid w:val="0"/>
              <w:jc w:val="center"/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eastAsia="zh-CN"/>
              </w:rPr>
              <w:t>动车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C7094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四川各地出发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val="en-US" w:eastAsia="zh-CN"/>
              </w:rPr>
              <w:t>到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西安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val="en-US" w:eastAsia="zh-CN"/>
              </w:rPr>
              <w:t>往返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的动车或高铁二等座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/>
              </w:rPr>
              <w:t>具体车次时间等以出团通知为准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zh-CN"/>
              </w:rPr>
              <w:t>）</w:t>
            </w:r>
          </w:p>
        </w:tc>
      </w:tr>
      <w:tr w14:paraId="5F4C61A0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CCC2E8">
            <w:pPr>
              <w:snapToGrid w:val="0"/>
              <w:jc w:val="center"/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交通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F1671F0">
            <w:pPr>
              <w:snapToGrid w:val="0"/>
              <w:rPr>
                <w:rFonts w:hint="eastAsia" w:ascii="微软雅黑" w:hAnsi="微软雅黑" w:eastAsia="微软雅黑" w:cstheme="minorBidi"/>
                <w:kern w:val="0"/>
                <w:sz w:val="24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1"/>
              </w:rPr>
              <w:t>全程正规营运手续空调旅游车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1"/>
              </w:rPr>
              <w:t>（根据人数用车，每人一正座，婴幼儿必须占座。）</w:t>
            </w:r>
          </w:p>
        </w:tc>
      </w:tr>
      <w:tr w14:paraId="60FAABC3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1418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856DC6B">
            <w:pPr>
              <w:snapToGrid w:val="0"/>
              <w:jc w:val="center"/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住宿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5E459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舒适型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参考</w:t>
            </w:r>
          </w:p>
        </w:tc>
        <w:tc>
          <w:tcPr>
            <w:tcW w:w="8094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92816EC">
            <w:pPr>
              <w:snapToGrid w:val="0"/>
              <w:jc w:val="left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唯家精选，沐年酒店、名典悦溪、晗途酒店，格林豪泰、尚勤酒店、悠悦栖居、导航宾馆、温莎堡、方欣如春、锦天商务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本地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标准酒店</w:t>
            </w:r>
          </w:p>
        </w:tc>
      </w:tr>
      <w:tr w14:paraId="42DFFBB9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141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0C97A9F">
            <w:pPr>
              <w:snapToGrid w:val="0"/>
              <w:jc w:val="center"/>
              <w:rPr>
                <w:rFonts w:ascii="微软雅黑" w:hAnsi="微软雅黑" w:eastAsia="微软雅黑" w:cs="宋体"/>
                <w:b/>
                <w:color w:val="4A452A" w:themeColor="background2" w:themeShade="40"/>
                <w:kern w:val="0"/>
                <w:sz w:val="28"/>
                <w:szCs w:val="24"/>
              </w:rPr>
            </w:pP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0BD93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轻奢型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参考</w:t>
            </w:r>
          </w:p>
        </w:tc>
        <w:tc>
          <w:tcPr>
            <w:tcW w:w="8094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BCFA8AB">
            <w:pPr>
              <w:tabs>
                <w:tab w:val="left" w:pos="691"/>
              </w:tabs>
              <w:snapToGrid w:val="0"/>
              <w:rPr>
                <w:rFonts w:hint="eastAsia" w:ascii="微软雅黑" w:hAnsi="微软雅黑" w:eastAsia="微软雅黑" w:cs="新宋体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广成商旅，铎锦酒店，锦苑富润、怡景花园、五路口H、莱卡酒店、星程酒店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val="en-US" w:eastAsia="zh-CN"/>
              </w:rPr>
              <w:t>、喆啡、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民幸酒店，艾豪森等同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标准酒店；</w:t>
            </w:r>
          </w:p>
        </w:tc>
      </w:tr>
      <w:tr w14:paraId="568625E0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141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ECCFBC3">
            <w:pPr>
              <w:snapToGrid w:val="0"/>
              <w:jc w:val="center"/>
              <w:rPr>
                <w:rFonts w:ascii="微软雅黑" w:hAnsi="微软雅黑" w:eastAsia="微软雅黑" w:cs="宋体"/>
                <w:b/>
                <w:color w:val="4A452A" w:themeColor="background2" w:themeShade="40"/>
                <w:kern w:val="0"/>
                <w:sz w:val="28"/>
                <w:szCs w:val="24"/>
              </w:rPr>
            </w:pP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4747C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val="en-US" w:eastAsia="zh-CN"/>
              </w:rPr>
              <w:t>豪华型参考</w:t>
            </w:r>
          </w:p>
        </w:tc>
        <w:tc>
          <w:tcPr>
            <w:tcW w:w="8094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E1FA974">
            <w:pPr>
              <w:tabs>
                <w:tab w:val="left" w:pos="691"/>
              </w:tabs>
              <w:snapToGrid w:val="0"/>
              <w:rPr>
                <w:rFonts w:hint="eastAsia" w:ascii="微软雅黑" w:hAnsi="微软雅黑" w:eastAsia="微软雅黑" w:cs="新宋体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1"/>
                <w:lang w:eastAsia="zh-CN"/>
              </w:rPr>
              <w:t>广成大酒店、天朗时代、大明宫诺福特，阳光国际、悦豪、巴塞罗奥仕登、亿融酒店等同本地标准酒店；</w:t>
            </w:r>
          </w:p>
        </w:tc>
      </w:tr>
      <w:tr w14:paraId="44FFE61F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C4AD5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新宋体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温馨提示：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4"/>
                <w:szCs w:val="24"/>
                <w:lang w:val="en-US" w:eastAsia="zh-CN"/>
              </w:rPr>
              <w:t>以上酒店均为参考酒店，也会安排参考以外的酒店，最终以实际安排入住为准；西安大部分酒店无法提供三人间或加床，如遇自然单人住一间房，游客需另行付单房差，散客不拼住.</w:t>
            </w:r>
          </w:p>
        </w:tc>
      </w:tr>
      <w:tr w14:paraId="3306C222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C289E4C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5505718">
            <w:pPr>
              <w:snapToGrid w:val="0"/>
              <w:rPr>
                <w:rFonts w:hint="eastAsia" w:ascii="微软雅黑" w:hAnsi="微软雅黑" w:eastAsia="微软雅黑"/>
                <w:b/>
                <w:bCs/>
                <w:color w:val="4C768E"/>
                <w:kern w:val="0"/>
                <w:sz w:val="22"/>
                <w:szCs w:val="20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0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0"/>
              </w:rPr>
              <w:t>早 1 正餐（早餐为酒店早餐，正餐为特色餐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0"/>
              </w:rPr>
              <w:t>秦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0"/>
                <w:lang w:eastAsia="zh-CN"/>
              </w:rPr>
              <w:t>唐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0"/>
              </w:rPr>
              <w:t>宴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0"/>
                <w:lang w:val="en-US" w:eastAsia="zh-CN"/>
              </w:rPr>
              <w:t>或同标准自助餐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0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0"/>
              </w:rPr>
              <w:t>，</w:t>
            </w:r>
            <w:r>
              <w:rPr>
                <w:rFonts w:hint="eastAsia" w:ascii="微软雅黑" w:hAnsi="微软雅黑" w:eastAsia="微软雅黑"/>
                <w:b/>
                <w:bCs/>
                <w:color w:val="4C768E"/>
                <w:kern w:val="0"/>
                <w:sz w:val="22"/>
                <w:szCs w:val="20"/>
              </w:rPr>
              <w:t>不用餐费用不退</w:t>
            </w:r>
          </w:p>
          <w:p w14:paraId="4274CF1C">
            <w:pPr>
              <w:snapToGrid w:val="0"/>
              <w:spacing w:line="240" w:lineRule="auto"/>
              <w:rPr>
                <w:rFonts w:hint="eastAsia" w:ascii="微软雅黑" w:hAnsi="微软雅黑" w:eastAsia="微软雅黑"/>
                <w:b/>
                <w:bCs/>
                <w:color w:val="4C768E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4C768E"/>
                <w:kern w:val="0"/>
                <w:sz w:val="22"/>
                <w:szCs w:val="22"/>
                <w:lang w:val="en-US" w:eastAsia="zh-CN"/>
              </w:rPr>
              <w:t>备注：由于地域不同及餐标所限，用餐多有不合口味之处，可自带佐餐咸菜、干粮、小吃、矿泉水等食品，请做好心理准备，多多谅解。</w:t>
            </w:r>
          </w:p>
        </w:tc>
      </w:tr>
      <w:tr w14:paraId="3DDBF29D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D8B21F8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6C1BF05">
            <w:pPr>
              <w:snapToGrid w:val="0"/>
              <w:rPr>
                <w:rFonts w:hint="eastAsia" w:ascii="微软雅黑" w:hAnsi="微软雅黑" w:eastAsia="微软雅黑"/>
                <w:b/>
                <w:color w:val="4C768E"/>
                <w:kern w:val="0"/>
                <w:sz w:val="22"/>
                <w:szCs w:val="22"/>
              </w:rPr>
            </w:pPr>
            <w:r>
              <w:rPr>
                <w:rFonts w:ascii="微软雅黑" w:hAnsi="微软雅黑" w:eastAsia="微软雅黑"/>
                <w:b/>
                <w:color w:val="4C768E"/>
                <w:kern w:val="0"/>
                <w:sz w:val="22"/>
                <w:szCs w:val="22"/>
              </w:rPr>
              <w:t>秦始皇陵兵马俑博物院</w:t>
            </w:r>
            <w:r>
              <w:rPr>
                <w:rFonts w:hint="eastAsia" w:ascii="微软雅黑" w:hAnsi="微软雅黑" w:eastAsia="微软雅黑"/>
                <w:b/>
                <w:color w:val="4C768E"/>
                <w:kern w:val="0"/>
                <w:sz w:val="22"/>
                <w:szCs w:val="22"/>
              </w:rPr>
              <w:t>、唐华清宫</w:t>
            </w:r>
            <w:r>
              <w:rPr>
                <w:rFonts w:hint="eastAsia" w:ascii="微软雅黑" w:hAnsi="微软雅黑" w:eastAsia="微软雅黑"/>
                <w:b/>
                <w:color w:val="4C768E"/>
                <w:kern w:val="0"/>
                <w:sz w:val="22"/>
                <w:szCs w:val="22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/>
                <w:b/>
                <w:color w:val="4C768E"/>
                <w:kern w:val="0"/>
                <w:sz w:val="22"/>
                <w:szCs w:val="22"/>
              </w:rPr>
              <w:t>骊山、大慈恩寺</w:t>
            </w:r>
          </w:p>
          <w:p w14:paraId="5858AA38">
            <w:pPr>
              <w:snapToGrid w:val="0"/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2"/>
                <w:szCs w:val="22"/>
                <w:lang w:val="en-US" w:eastAsia="zh-CN" w:bidi="ar-SA"/>
              </w:rPr>
              <w:t>注</w:t>
            </w:r>
            <w:r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  <w:t>：本产品线路已按景区门票优惠价执行。所有优惠证件需要通过景区验证，请带好相关证件并及时交予导游与景区确认，如遇景点优惠政策不统一的则按单独计算。</w:t>
            </w:r>
          </w:p>
          <w:p w14:paraId="769C3B9A">
            <w:pPr>
              <w:snapToGrid w:val="0"/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免票的游客，部分景区会产生景区保险，请自理保险费用。</w:t>
            </w:r>
          </w:p>
        </w:tc>
      </w:tr>
      <w:tr w14:paraId="15F39BDA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3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BF9B228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导服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6EBF3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中文导游，分段导游服务，接送站无导游。</w:t>
            </w:r>
          </w:p>
        </w:tc>
      </w:tr>
      <w:tr w14:paraId="673C2266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C8A01D0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保险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DD97B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旅行社责任险、旅游意外险（旅意险最高赔付为10万元，如需增加保额，请提前告知）</w:t>
            </w:r>
          </w:p>
        </w:tc>
      </w:tr>
      <w:tr w14:paraId="56C3A603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6757ACA">
            <w:pPr>
              <w:snapToGrid w:val="0"/>
              <w:jc w:val="center"/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  <w:t>赠送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DBF3929">
            <w:pPr>
              <w:snapToGrid w:val="0"/>
              <w:rPr>
                <w:rFonts w:hint="default" w:ascii="微软雅黑" w:hAnsi="微软雅黑" w:eastAsia="微软雅黑"/>
                <w:b w:val="0"/>
                <w:bCs w:val="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color w:val="0000FF"/>
                <w:kern w:val="0"/>
                <w:sz w:val="24"/>
                <w:szCs w:val="24"/>
                <w:lang w:val="en-US" w:eastAsia="zh-CN"/>
              </w:rPr>
              <w:t>跟团期间每人每天赠送1瓶矿泉水</w:t>
            </w:r>
          </w:p>
        </w:tc>
      </w:tr>
      <w:tr w14:paraId="165B179E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E1A73C2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全程</w:t>
            </w:r>
          </w:p>
          <w:p w14:paraId="6D5559FE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无购物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2E87F16">
            <w:pPr>
              <w:snapToGrid w:val="0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 w14:paraId="33766530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FFFCBBD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费用不含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7ECF0F1">
            <w:pPr>
              <w:snapToGrid w:val="0"/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兵马俑景交5元/人、华清宫景交20元/人、骊山索道往返60元/人、大雁塔登塔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元/人</w:t>
            </w:r>
          </w:p>
          <w:p w14:paraId="055CFE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1.游客在当地自愿参加的自费项目，及服务标准中未包含的其它项目。 </w:t>
            </w:r>
          </w:p>
          <w:p w14:paraId="55D808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2.酒店内洗衣、理发、电话、传真、收费电视、饮品、烟酒等个人消费。 </w:t>
            </w:r>
          </w:p>
          <w:p w14:paraId="2FC2DF58">
            <w:pPr>
              <w:snapToGrid w:val="0"/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3.旅游人身意外保险 气、飞机机器故障、航班取消或更改时间等不可抗力原因所引致的额外费用。</w:t>
            </w:r>
          </w:p>
        </w:tc>
      </w:tr>
      <w:tr w14:paraId="3A9B69F1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9B1B2C4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推荐自费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511465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1.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/>
              </w:rPr>
              <w:t>《西安千古情》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eastAsia="zh-CN"/>
              </w:rPr>
              <w:t>一生必看的演出，一个民族的史诗。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/>
              </w:rPr>
              <w:t>（自理298-398元，演出70分钟）</w:t>
            </w:r>
          </w:p>
          <w:p w14:paraId="145F717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2.《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eastAsia="zh-CN"/>
              </w:rPr>
              <w:t>复活的军团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》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eastAsia="zh-CN"/>
              </w:rPr>
              <w:t>中国首部实景沉浸式多媒体战争史诗剧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（自理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/>
              </w:rPr>
              <w:t>268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元，演出约70 钟）</w:t>
            </w:r>
          </w:p>
          <w:p w14:paraId="6E6E8C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3.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《1212 西安事变》大型实景影画剧演艺巨作（自理 2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68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 元，演出约 70 钟）</w:t>
            </w:r>
          </w:p>
          <w:p w14:paraId="7A549DF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 w:bidi="ar-SA"/>
              </w:rPr>
              <w:t>4.《秦俑情》大型史事舞台剧（自理258元起，演出约70分钟）</w:t>
            </w:r>
          </w:p>
          <w:p w14:paraId="58EF6B7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default" w:ascii="微软雅黑" w:hAnsi="微软雅黑" w:eastAsia="微软雅黑" w:cs="Arial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1"/>
                <w:szCs w:val="21"/>
                <w:lang w:val="en-US" w:eastAsia="zh-CN"/>
              </w:rPr>
              <w:t>具体演出以导游实际推荐为准，实际价格以当天推荐为准。</w:t>
            </w:r>
          </w:p>
        </w:tc>
      </w:tr>
      <w:tr w14:paraId="32E36450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4DBDC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  <w:t>特别</w:t>
            </w:r>
          </w:p>
          <w:p w14:paraId="1F9274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2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  <w:t>提示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C71E7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  <w:t>1、行程中赠送项目，因游客自行放弃或不可抗力因素（如剧场停演等）导致不能参加的，无费用退还；</w:t>
            </w:r>
          </w:p>
          <w:p w14:paraId="1DE30B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  <w:t>2、赠送项目在国家法定节假日时无法安排，我社不予退费；</w:t>
            </w:r>
          </w:p>
          <w:p w14:paraId="405F80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3、行程中当地特色饮食安排较多，请依据自己口味食量选择，避免暴饮暴食；</w:t>
            </w:r>
          </w:p>
          <w:p w14:paraId="4B6F99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pacing w:val="-10"/>
                <w:kern w:val="2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4、此行程为打包行程，持优惠证件当地不再做任何退费；</w:t>
            </w:r>
          </w:p>
        </w:tc>
      </w:tr>
      <w:tr w14:paraId="7AC0BF6F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0FAF52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EB4E5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只含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当地旅游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车位、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正餐半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，导服，意外保险。</w:t>
            </w:r>
          </w:p>
        </w:tc>
      </w:tr>
      <w:tr w14:paraId="559DEADF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5346F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儿童不含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2A9E2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往返动车票、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 w14:paraId="7CAE1541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31F4540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景区优惠</w:t>
            </w:r>
          </w:p>
          <w:p w14:paraId="1D8B93A7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对   象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F4E1CFE">
            <w:pPr>
              <w:snapToGrid w:val="0"/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旅行社购票需凭游客身份证实名登记，请配合导游出示身份证。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持相应有效优惠证件，当地产生优惠门票，导游优惠折扣现退。</w:t>
            </w:r>
          </w:p>
          <w:p w14:paraId="76407E9A">
            <w:pPr>
              <w:snapToGrid w:val="0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半票对象：全日制学生，持本人已在校注册的有效学生证；儿童身高1.2-1.4米为半票。</w:t>
            </w:r>
          </w:p>
          <w:p w14:paraId="03BBD897">
            <w:pPr>
              <w:snapToGrid w:val="0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免票对象：</w:t>
            </w:r>
          </w:p>
          <w:p w14:paraId="7AD4C049">
            <w:pPr>
              <w:snapToGrid w:val="0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1</w:t>
            </w:r>
            <w:r>
              <w:rPr>
                <w:rFonts w:hint="eastAsia" w:ascii="微软雅黑" w:hAnsi="微软雅黑" w:eastAsia="微软雅黑" w:cs="MS Gothic"/>
                <w:kern w:val="0"/>
                <w:sz w:val="21"/>
                <w:szCs w:val="21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1"/>
                <w:szCs w:val="21"/>
              </w:rPr>
              <w:t>儿童身高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1.2米以下免票。</w:t>
            </w:r>
          </w:p>
          <w:p w14:paraId="5B0BCD51">
            <w:pPr>
              <w:snapToGrid w:val="0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2</w:t>
            </w:r>
            <w:r>
              <w:rPr>
                <w:rFonts w:hint="eastAsia" w:ascii="微软雅黑" w:hAnsi="微软雅黑" w:eastAsia="微软雅黑" w:cs="MS Gothic"/>
                <w:kern w:val="0"/>
                <w:sz w:val="21"/>
                <w:szCs w:val="21"/>
              </w:rPr>
              <w:t>､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65周岁以上持本人有效身份证免票。</w:t>
            </w:r>
          </w:p>
          <w:p w14:paraId="4E69E98A">
            <w:pPr>
              <w:snapToGrid w:val="0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3</w:t>
            </w:r>
            <w:r>
              <w:rPr>
                <w:rFonts w:hint="eastAsia" w:ascii="微软雅黑" w:hAnsi="微软雅黑" w:eastAsia="微软雅黑" w:cs="MS Gothic"/>
                <w:kern w:val="0"/>
                <w:sz w:val="21"/>
                <w:szCs w:val="21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1"/>
                <w:szCs w:val="21"/>
              </w:rPr>
              <w:t>持有效残疾证、现役军人（军官）证免票。</w:t>
            </w:r>
          </w:p>
          <w:p w14:paraId="1CF813DD">
            <w:pPr>
              <w:snapToGrid w:val="0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4</w:t>
            </w:r>
            <w:r>
              <w:rPr>
                <w:rFonts w:hint="eastAsia" w:ascii="微软雅黑" w:hAnsi="微软雅黑" w:eastAsia="微软雅黑" w:cs="MS Gothic"/>
                <w:kern w:val="0"/>
                <w:sz w:val="21"/>
                <w:szCs w:val="21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1"/>
                <w:szCs w:val="21"/>
              </w:rPr>
              <w:t>秦始皇陵兵马俑博物院由家长携带的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16岁及以下未成年人免票。</w:t>
            </w:r>
          </w:p>
        </w:tc>
      </w:tr>
      <w:tr w14:paraId="34F71A1A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3C1E18"/>
            <w:vAlign w:val="center"/>
          </w:tcPr>
          <w:p w14:paraId="7D5A4813">
            <w:pPr>
              <w:snapToGrid w:val="0"/>
              <w:jc w:val="center"/>
              <w:rPr>
                <w:rFonts w:ascii="宋体" w:hAnsi="宋体" w:cs="宋体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73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 w14:paraId="06893CAE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A4607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 w14:paraId="754006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 w14:paraId="1FA44B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3、西安大部分酒店无法提供三人间或加床，如遇自然单人住一间房，须按提前抵达或延住的房价补付房差。</w:t>
            </w:r>
          </w:p>
          <w:p w14:paraId="20D96A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 w14:paraId="48A183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 w14:paraId="3FBCEA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 w14:paraId="15D8A8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7、因人力不可抗拒因素造成的滞留及产生的费用由客人自理（如飞机/火车延误、自然灾害等）。</w:t>
            </w:r>
          </w:p>
          <w:p w14:paraId="3C6C28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 w14:paraId="58C442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9、旅行社不推荐游客参加人身安全不确定的活动，如游客擅自行动而产生的后果，旅行社不承担责任。</w:t>
            </w:r>
          </w:p>
          <w:p w14:paraId="33F279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 w14:paraId="0530B4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11、报名时请提供旅游者的真实姓名与常用手机号，以便工作人员及时联系。建议游客自行购买意外保险。</w:t>
            </w:r>
          </w:p>
          <w:p w14:paraId="4E99B2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 w14:paraId="6233AC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13、雨季天气时请注意各景区的路况。餐厅用餐及酒店沐浴时，请注意地面，小心滑倒！</w:t>
            </w:r>
          </w:p>
        </w:tc>
      </w:tr>
    </w:tbl>
    <w:p w14:paraId="50AB37F0"/>
    <w:sectPr>
      <w:pgSz w:w="11906" w:h="16838"/>
      <w:pgMar w:top="1247" w:right="1797" w:bottom="567" w:left="1797" w:header="850" w:footer="85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正中黑简体">
    <w:altName w:val="黑体"/>
    <w:panose1 w:val="02000000000000000000"/>
    <w:charset w:val="86"/>
    <w:family w:val="auto"/>
    <w:pitch w:val="default"/>
    <w:sig w:usb0="00000000" w:usb1="00000000" w:usb2="0000001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CD44BB"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DD1B91">
    <w:pPr>
      <w:pStyle w:val="5"/>
      <w:jc w:val="both"/>
      <w:rPr>
        <w:rFonts w:hint="eastAsia" w:eastAsiaTheme="minorEastAsia"/>
        <w:sz w:val="16"/>
        <w:szCs w:val="16"/>
        <w:lang w:eastAsia="zh-CN"/>
      </w:rPr>
    </w:pPr>
    <w:r>
      <w:rPr>
        <w:rFonts w:hint="eastAsia" w:eastAsiaTheme="minorEastAsia"/>
        <w:sz w:val="16"/>
        <w:szCs w:val="16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-1160780</wp:posOffset>
          </wp:positionH>
          <wp:positionV relativeFrom="paragraph">
            <wp:posOffset>-535305</wp:posOffset>
          </wp:positionV>
          <wp:extent cx="7600950" cy="10720070"/>
          <wp:effectExtent l="0" t="0" r="6350" b="11430"/>
          <wp:wrapNone/>
          <wp:docPr id="2" name="图片 2" descr="长安依旧边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长安依旧边框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00950" cy="107200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78C1BA1">
    <w:pPr>
      <w:pStyle w:val="5"/>
      <w:jc w:val="both"/>
      <w:rPr>
        <w:sz w:val="16"/>
        <w:szCs w:val="16"/>
      </w:rPr>
    </w:pPr>
  </w:p>
  <w:p w14:paraId="7E3C9962">
    <w:pPr>
      <w:pStyle w:val="5"/>
      <w:jc w:val="both"/>
      <w:rPr>
        <w:sz w:val="16"/>
        <w:szCs w:val="16"/>
      </w:rPr>
    </w:pPr>
  </w:p>
  <w:p w14:paraId="1591CF54">
    <w:pPr>
      <w:pStyle w:val="5"/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3778250" cy="5346700"/>
          <wp:effectExtent l="0" t="0" r="6350" b="0"/>
          <wp:docPr id="1" name="图片 1" descr="长安依旧边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长安依旧边框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78250" cy="5346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B0358A">
    <w:pPr>
      <w:pStyle w:val="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M3MWJiNGU4YWI3YWYyYmYzMzRhYTlhZDg4YWNkYzYifQ=="/>
  </w:docVars>
  <w:rsids>
    <w:rsidRoot w:val="007E6D72"/>
    <w:rsid w:val="00015B57"/>
    <w:rsid w:val="00044786"/>
    <w:rsid w:val="00052676"/>
    <w:rsid w:val="00055396"/>
    <w:rsid w:val="00060B42"/>
    <w:rsid w:val="0006123A"/>
    <w:rsid w:val="0006192D"/>
    <w:rsid w:val="000B67C0"/>
    <w:rsid w:val="000C3DD7"/>
    <w:rsid w:val="000C51A1"/>
    <w:rsid w:val="00100FCC"/>
    <w:rsid w:val="001400AE"/>
    <w:rsid w:val="00145FA4"/>
    <w:rsid w:val="0015629B"/>
    <w:rsid w:val="001A0A92"/>
    <w:rsid w:val="001A1C3F"/>
    <w:rsid w:val="001C336A"/>
    <w:rsid w:val="001D6A4C"/>
    <w:rsid w:val="001F6437"/>
    <w:rsid w:val="00242488"/>
    <w:rsid w:val="00281B7F"/>
    <w:rsid w:val="002C2D6F"/>
    <w:rsid w:val="002D09F0"/>
    <w:rsid w:val="002F1D08"/>
    <w:rsid w:val="00353581"/>
    <w:rsid w:val="003A5048"/>
    <w:rsid w:val="003C01D0"/>
    <w:rsid w:val="003C3D24"/>
    <w:rsid w:val="003C6A00"/>
    <w:rsid w:val="003D3FD3"/>
    <w:rsid w:val="003E0FF1"/>
    <w:rsid w:val="003F5B82"/>
    <w:rsid w:val="004135FF"/>
    <w:rsid w:val="00425F49"/>
    <w:rsid w:val="004632C7"/>
    <w:rsid w:val="00487BA3"/>
    <w:rsid w:val="004B6D9A"/>
    <w:rsid w:val="00501F58"/>
    <w:rsid w:val="005101E6"/>
    <w:rsid w:val="0058033C"/>
    <w:rsid w:val="00581320"/>
    <w:rsid w:val="005C36CB"/>
    <w:rsid w:val="005D603F"/>
    <w:rsid w:val="005E411B"/>
    <w:rsid w:val="005E59C2"/>
    <w:rsid w:val="005E5E90"/>
    <w:rsid w:val="006222B7"/>
    <w:rsid w:val="006378DF"/>
    <w:rsid w:val="00641C3D"/>
    <w:rsid w:val="006426EC"/>
    <w:rsid w:val="00664EC2"/>
    <w:rsid w:val="006674B8"/>
    <w:rsid w:val="006F04CC"/>
    <w:rsid w:val="00701B32"/>
    <w:rsid w:val="00717A78"/>
    <w:rsid w:val="007245DC"/>
    <w:rsid w:val="0074765B"/>
    <w:rsid w:val="00773B01"/>
    <w:rsid w:val="00774F4D"/>
    <w:rsid w:val="007D3E06"/>
    <w:rsid w:val="007E6D72"/>
    <w:rsid w:val="007F2543"/>
    <w:rsid w:val="007F5F79"/>
    <w:rsid w:val="00806F86"/>
    <w:rsid w:val="00816B7F"/>
    <w:rsid w:val="00816F36"/>
    <w:rsid w:val="00825478"/>
    <w:rsid w:val="008335A8"/>
    <w:rsid w:val="008B296B"/>
    <w:rsid w:val="008E12DC"/>
    <w:rsid w:val="008F7ABB"/>
    <w:rsid w:val="00913D15"/>
    <w:rsid w:val="00914445"/>
    <w:rsid w:val="009538AC"/>
    <w:rsid w:val="00960873"/>
    <w:rsid w:val="0097351D"/>
    <w:rsid w:val="009D260B"/>
    <w:rsid w:val="009E47D7"/>
    <w:rsid w:val="00A412D7"/>
    <w:rsid w:val="00A50E7C"/>
    <w:rsid w:val="00A56604"/>
    <w:rsid w:val="00A70B65"/>
    <w:rsid w:val="00AA4417"/>
    <w:rsid w:val="00AB3F43"/>
    <w:rsid w:val="00AB54C8"/>
    <w:rsid w:val="00AB5794"/>
    <w:rsid w:val="00B34E09"/>
    <w:rsid w:val="00B41F43"/>
    <w:rsid w:val="00B448E6"/>
    <w:rsid w:val="00B800C2"/>
    <w:rsid w:val="00BB632B"/>
    <w:rsid w:val="00C24333"/>
    <w:rsid w:val="00C35E92"/>
    <w:rsid w:val="00C4112C"/>
    <w:rsid w:val="00C61E35"/>
    <w:rsid w:val="00C83C39"/>
    <w:rsid w:val="00CC15EC"/>
    <w:rsid w:val="00CF1167"/>
    <w:rsid w:val="00CF2BFD"/>
    <w:rsid w:val="00CF524E"/>
    <w:rsid w:val="00D11A7A"/>
    <w:rsid w:val="00D430E7"/>
    <w:rsid w:val="00D5655E"/>
    <w:rsid w:val="00D702B1"/>
    <w:rsid w:val="00D82BA1"/>
    <w:rsid w:val="00DC0502"/>
    <w:rsid w:val="00DC60A1"/>
    <w:rsid w:val="00E23560"/>
    <w:rsid w:val="00E23FD1"/>
    <w:rsid w:val="00E3768C"/>
    <w:rsid w:val="00E41534"/>
    <w:rsid w:val="00E71DA3"/>
    <w:rsid w:val="00E80AF2"/>
    <w:rsid w:val="00E83644"/>
    <w:rsid w:val="00EB076C"/>
    <w:rsid w:val="00F04CAA"/>
    <w:rsid w:val="00F260CD"/>
    <w:rsid w:val="00F338B4"/>
    <w:rsid w:val="00F34225"/>
    <w:rsid w:val="00F71666"/>
    <w:rsid w:val="00FB3DD2"/>
    <w:rsid w:val="00FD5FBB"/>
    <w:rsid w:val="00FD7B20"/>
    <w:rsid w:val="012A6BDB"/>
    <w:rsid w:val="01BB39DF"/>
    <w:rsid w:val="026C6D7F"/>
    <w:rsid w:val="035B7E28"/>
    <w:rsid w:val="06B54190"/>
    <w:rsid w:val="0A4E6724"/>
    <w:rsid w:val="0A9F4195"/>
    <w:rsid w:val="0AC736EC"/>
    <w:rsid w:val="0E455CF9"/>
    <w:rsid w:val="0E666D78"/>
    <w:rsid w:val="0EF12048"/>
    <w:rsid w:val="0F0B23AE"/>
    <w:rsid w:val="0F240AB6"/>
    <w:rsid w:val="10560941"/>
    <w:rsid w:val="10881228"/>
    <w:rsid w:val="12FF06E7"/>
    <w:rsid w:val="144D787B"/>
    <w:rsid w:val="18622CA6"/>
    <w:rsid w:val="19514AA8"/>
    <w:rsid w:val="1A187AC0"/>
    <w:rsid w:val="1C3873EB"/>
    <w:rsid w:val="1E837F36"/>
    <w:rsid w:val="1FF42436"/>
    <w:rsid w:val="22123047"/>
    <w:rsid w:val="239D235C"/>
    <w:rsid w:val="246650AD"/>
    <w:rsid w:val="265F2EE2"/>
    <w:rsid w:val="26E256DE"/>
    <w:rsid w:val="270A69E3"/>
    <w:rsid w:val="297F060D"/>
    <w:rsid w:val="2E3F51C4"/>
    <w:rsid w:val="2FCA4F61"/>
    <w:rsid w:val="33D61941"/>
    <w:rsid w:val="349E076A"/>
    <w:rsid w:val="373A6E70"/>
    <w:rsid w:val="3850094E"/>
    <w:rsid w:val="38F02C33"/>
    <w:rsid w:val="39545312"/>
    <w:rsid w:val="39ED1881"/>
    <w:rsid w:val="3A356FBB"/>
    <w:rsid w:val="3A3E3E93"/>
    <w:rsid w:val="3B0357CB"/>
    <w:rsid w:val="3D3478D6"/>
    <w:rsid w:val="3D8E72E8"/>
    <w:rsid w:val="3DDC5551"/>
    <w:rsid w:val="3FE94F8F"/>
    <w:rsid w:val="406805AA"/>
    <w:rsid w:val="41436921"/>
    <w:rsid w:val="44C304A5"/>
    <w:rsid w:val="44E24179"/>
    <w:rsid w:val="46513996"/>
    <w:rsid w:val="47C46BCE"/>
    <w:rsid w:val="47CA1AD3"/>
    <w:rsid w:val="49DC5B65"/>
    <w:rsid w:val="49F64CC9"/>
    <w:rsid w:val="4A6F69D9"/>
    <w:rsid w:val="4AF16F88"/>
    <w:rsid w:val="4B7144CF"/>
    <w:rsid w:val="507051A0"/>
    <w:rsid w:val="514F6EAD"/>
    <w:rsid w:val="518E50EE"/>
    <w:rsid w:val="52097C2D"/>
    <w:rsid w:val="52E00474"/>
    <w:rsid w:val="54D0665C"/>
    <w:rsid w:val="55BD2323"/>
    <w:rsid w:val="55D55387"/>
    <w:rsid w:val="56D27815"/>
    <w:rsid w:val="57C93BCD"/>
    <w:rsid w:val="589126E2"/>
    <w:rsid w:val="59E8239F"/>
    <w:rsid w:val="5C5876EA"/>
    <w:rsid w:val="5C9955E4"/>
    <w:rsid w:val="62614A02"/>
    <w:rsid w:val="632D5A3D"/>
    <w:rsid w:val="63496977"/>
    <w:rsid w:val="636C0C76"/>
    <w:rsid w:val="67D363A2"/>
    <w:rsid w:val="684C653C"/>
    <w:rsid w:val="6A1D1B56"/>
    <w:rsid w:val="6B0D2133"/>
    <w:rsid w:val="6DA25D84"/>
    <w:rsid w:val="713C4FB8"/>
    <w:rsid w:val="735536F2"/>
    <w:rsid w:val="73614861"/>
    <w:rsid w:val="753C5586"/>
    <w:rsid w:val="75FE0A8D"/>
    <w:rsid w:val="76002119"/>
    <w:rsid w:val="77550B81"/>
    <w:rsid w:val="77DF4B18"/>
    <w:rsid w:val="7C5E03EA"/>
    <w:rsid w:val="7CFB1487"/>
    <w:rsid w:val="7D880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unhideWhenUsed/>
    <w:qFormat/>
    <w:uiPriority w:val="99"/>
    <w:pPr>
      <w:ind w:firstLine="420" w:firstLineChars="200"/>
    </w:pPr>
  </w:style>
  <w:style w:type="paragraph" w:styleId="3">
    <w:name w:val="Balloon Text"/>
    <w:basedOn w:val="1"/>
    <w:link w:val="11"/>
    <w:autoRedefine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autoRedefine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Char"/>
    <w:basedOn w:val="8"/>
    <w:link w:val="5"/>
    <w:autoRedefine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autoRedefine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3"/>
    <w:autoRedefine/>
    <w:semiHidden/>
    <w:qFormat/>
    <w:uiPriority w:val="99"/>
    <w:rPr>
      <w:sz w:val="18"/>
      <w:szCs w:val="18"/>
    </w:rPr>
  </w:style>
  <w:style w:type="table" w:customStyle="1" w:styleId="12">
    <w:name w:val="网格型1"/>
    <w:basedOn w:val="6"/>
    <w:autoRedefine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8CC359-7149-4C2B-B6DA-F0B796A2DD5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6</Pages>
  <Words>4399</Words>
  <Characters>4508</Characters>
  <Lines>27</Lines>
  <Paragraphs>7</Paragraphs>
  <TotalTime>0</TotalTime>
  <ScaleCrop>false</ScaleCrop>
  <LinksUpToDate>false</LinksUpToDate>
  <CharactersWithSpaces>4715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2020-04-16T06:16:00Z</dcterms:created>
  <dc:creator>China</dc:creator>
  <cp:lastModifiedBy>青旅总部阿宝</cp:lastModifiedBy>
  <cp:lastPrinted>2020-04-25T03:44:00Z</cp:lastPrinted>
  <dcterms:modified xsi:type="dcterms:W3CDTF">2025-02-14T08:56:47Z</dcterms:modified>
  <cp:revision>36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9C0AAC2BB9EE49B68196CF38FED4911F_13</vt:lpwstr>
  </property>
  <property fmtid="{D5CDD505-2E9C-101B-9397-08002B2CF9AE}" pid="4" name="KSOTemplateDocerSaveRecord">
    <vt:lpwstr>eyJoZGlkIjoiMDc3ZmNkNjI2ZjQwNTUyZWFjZGI2NzNjNWI2NDY1ODkiLCJ1c2VySWQiOiIyNzA2MDQ4NSJ9</vt:lpwstr>
  </property>
</Properties>
</file>