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2E0767"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-915670</wp:posOffset>
            </wp:positionV>
            <wp:extent cx="7571740" cy="10714990"/>
            <wp:effectExtent l="0" t="0" r="10160" b="3810"/>
            <wp:wrapNone/>
            <wp:docPr id="7" name="图片 7" descr="三秦故事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三秦故事首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71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B7B19D">
      <w:pPr>
        <w:widowControl/>
        <w:jc w:val="left"/>
        <w:rPr>
          <w:rFonts w:hint="eastAsia"/>
          <w:lang w:val="en-US" w:eastAsia="zh-CN"/>
        </w:rPr>
      </w:pPr>
    </w:p>
    <w:p w14:paraId="34E87F1A">
      <w:pPr>
        <w:widowControl/>
        <w:jc w:val="left"/>
        <w:rPr>
          <w:rFonts w:hint="eastAsia"/>
          <w:lang w:val="en-US" w:eastAsia="zh-CN"/>
        </w:rPr>
      </w:pPr>
    </w:p>
    <w:p w14:paraId="5CF2B7E0">
      <w:pPr>
        <w:widowControl/>
        <w:jc w:val="left"/>
        <w:rPr>
          <w:rFonts w:hint="eastAsia"/>
          <w:lang w:val="en-US" w:eastAsia="zh-CN"/>
        </w:rPr>
      </w:pPr>
    </w:p>
    <w:p w14:paraId="5E1F602A">
      <w:pPr>
        <w:widowControl/>
        <w:jc w:val="left"/>
        <w:rPr>
          <w:rFonts w:hint="eastAsia"/>
          <w:lang w:val="en-US" w:eastAsia="zh-CN"/>
        </w:rPr>
      </w:pPr>
    </w:p>
    <w:p w14:paraId="158683B9">
      <w:pPr>
        <w:widowControl/>
        <w:jc w:val="left"/>
        <w:rPr>
          <w:rFonts w:hint="eastAsia"/>
          <w:lang w:val="en-US" w:eastAsia="zh-CN"/>
        </w:rPr>
      </w:pPr>
    </w:p>
    <w:p w14:paraId="4C8CC57D">
      <w:pPr>
        <w:widowControl/>
        <w:jc w:val="left"/>
        <w:rPr>
          <w:rFonts w:hint="eastAsia"/>
          <w:lang w:val="en-US" w:eastAsia="zh-CN"/>
        </w:rPr>
      </w:pPr>
    </w:p>
    <w:p w14:paraId="74892559">
      <w:pPr>
        <w:widowControl/>
        <w:jc w:val="left"/>
        <w:rPr>
          <w:rFonts w:hint="eastAsia"/>
          <w:lang w:val="en-US" w:eastAsia="zh-CN"/>
        </w:rPr>
      </w:pPr>
    </w:p>
    <w:p w14:paraId="07BFCE75">
      <w:pPr>
        <w:widowControl/>
        <w:jc w:val="left"/>
        <w:rPr>
          <w:rFonts w:hint="eastAsia"/>
          <w:lang w:val="en-US" w:eastAsia="zh-CN"/>
        </w:rPr>
      </w:pPr>
    </w:p>
    <w:p w14:paraId="5BEF7751">
      <w:pPr>
        <w:widowControl/>
        <w:jc w:val="left"/>
        <w:rPr>
          <w:rFonts w:hint="eastAsia"/>
          <w:lang w:val="en-US" w:eastAsia="zh-CN"/>
        </w:rPr>
      </w:pPr>
    </w:p>
    <w:p w14:paraId="098518A9">
      <w:pPr>
        <w:widowControl/>
        <w:jc w:val="left"/>
        <w:rPr>
          <w:rFonts w:hint="eastAsia"/>
          <w:lang w:val="en-US" w:eastAsia="zh-CN"/>
        </w:rPr>
      </w:pPr>
    </w:p>
    <w:p w14:paraId="02E26FA8">
      <w:pPr>
        <w:widowControl/>
        <w:jc w:val="left"/>
        <w:rPr>
          <w:rFonts w:hint="eastAsia"/>
          <w:lang w:val="en-US" w:eastAsia="zh-CN"/>
        </w:rPr>
      </w:pPr>
    </w:p>
    <w:p w14:paraId="3193EF6D">
      <w:pPr>
        <w:widowControl/>
        <w:jc w:val="left"/>
        <w:rPr>
          <w:rFonts w:hint="eastAsia"/>
          <w:lang w:val="en-US" w:eastAsia="zh-CN"/>
        </w:rPr>
      </w:pPr>
    </w:p>
    <w:p w14:paraId="27D1AB03">
      <w:pPr>
        <w:widowControl/>
        <w:jc w:val="left"/>
        <w:rPr>
          <w:rFonts w:hint="eastAsia"/>
          <w:lang w:val="en-US" w:eastAsia="zh-CN"/>
        </w:rPr>
      </w:pPr>
    </w:p>
    <w:p w14:paraId="703CEC0C">
      <w:pPr>
        <w:widowControl/>
        <w:jc w:val="left"/>
        <w:rPr>
          <w:rFonts w:hint="eastAsia"/>
          <w:lang w:val="en-US" w:eastAsia="zh-CN"/>
        </w:rPr>
      </w:pPr>
    </w:p>
    <w:p w14:paraId="28B285B9">
      <w:pPr>
        <w:widowControl/>
        <w:jc w:val="left"/>
        <w:rPr>
          <w:rFonts w:hint="eastAsia"/>
          <w:lang w:val="en-US" w:eastAsia="zh-CN"/>
        </w:rPr>
      </w:pPr>
    </w:p>
    <w:p w14:paraId="26C3C87B">
      <w:pPr>
        <w:widowControl/>
        <w:jc w:val="left"/>
        <w:rPr>
          <w:rFonts w:hint="eastAsia"/>
          <w:lang w:val="en-US" w:eastAsia="zh-CN"/>
        </w:rPr>
      </w:pPr>
    </w:p>
    <w:p w14:paraId="1CC948B9">
      <w:pPr>
        <w:widowControl/>
        <w:jc w:val="left"/>
        <w:rPr>
          <w:rFonts w:hint="eastAsia"/>
          <w:lang w:val="en-US" w:eastAsia="zh-CN"/>
        </w:rPr>
      </w:pPr>
    </w:p>
    <w:p w14:paraId="381D4B04">
      <w:pPr>
        <w:widowControl/>
        <w:jc w:val="left"/>
        <w:rPr>
          <w:rFonts w:hint="eastAsia"/>
          <w:lang w:val="en-US" w:eastAsia="zh-CN"/>
        </w:rPr>
      </w:pPr>
    </w:p>
    <w:p w14:paraId="74F989AD">
      <w:pPr>
        <w:widowControl/>
        <w:jc w:val="left"/>
        <w:rPr>
          <w:rFonts w:hint="eastAsia"/>
          <w:lang w:val="en-US" w:eastAsia="zh-CN"/>
        </w:rPr>
      </w:pPr>
    </w:p>
    <w:p w14:paraId="56522BA2">
      <w:pPr>
        <w:widowControl/>
        <w:jc w:val="left"/>
        <w:rPr>
          <w:rFonts w:hint="eastAsia"/>
          <w:lang w:val="en-US" w:eastAsia="zh-CN"/>
        </w:rPr>
      </w:pPr>
    </w:p>
    <w:p w14:paraId="153F1AE9">
      <w:pPr>
        <w:widowControl/>
        <w:jc w:val="left"/>
        <w:rPr>
          <w:rFonts w:hint="eastAsia"/>
          <w:lang w:val="en-US" w:eastAsia="zh-CN"/>
        </w:rPr>
      </w:pPr>
    </w:p>
    <w:p w14:paraId="115B70CF">
      <w:pPr>
        <w:widowControl/>
        <w:jc w:val="left"/>
        <w:rPr>
          <w:rFonts w:hint="eastAsia"/>
          <w:lang w:val="en-US" w:eastAsia="zh-CN"/>
        </w:rPr>
      </w:pPr>
    </w:p>
    <w:p w14:paraId="7C77DD6D">
      <w:pPr>
        <w:widowControl/>
        <w:jc w:val="left"/>
        <w:rPr>
          <w:rFonts w:hint="eastAsia"/>
          <w:lang w:val="en-US" w:eastAsia="zh-CN"/>
        </w:rPr>
      </w:pPr>
    </w:p>
    <w:p w14:paraId="7AF0489E">
      <w:pPr>
        <w:widowControl/>
        <w:jc w:val="left"/>
        <w:rPr>
          <w:rFonts w:hint="eastAsia"/>
          <w:lang w:val="en-US" w:eastAsia="zh-CN"/>
        </w:rPr>
      </w:pPr>
    </w:p>
    <w:p w14:paraId="007A03EE">
      <w:pPr>
        <w:widowControl/>
        <w:jc w:val="left"/>
        <w:rPr>
          <w:rFonts w:hint="eastAsia"/>
          <w:lang w:val="en-US" w:eastAsia="zh-CN"/>
        </w:rPr>
      </w:pPr>
    </w:p>
    <w:p w14:paraId="15A5259D">
      <w:pPr>
        <w:widowControl/>
        <w:jc w:val="left"/>
        <w:rPr>
          <w:rFonts w:hint="eastAsia"/>
          <w:lang w:val="en-US" w:eastAsia="zh-CN"/>
        </w:rPr>
      </w:pPr>
    </w:p>
    <w:p w14:paraId="115645BD">
      <w:pPr>
        <w:widowControl/>
        <w:jc w:val="left"/>
        <w:rPr>
          <w:rFonts w:hint="eastAsia"/>
          <w:lang w:val="en-US" w:eastAsia="zh-CN"/>
        </w:rPr>
      </w:pPr>
    </w:p>
    <w:p w14:paraId="494DD9A5">
      <w:pPr>
        <w:widowControl/>
        <w:jc w:val="left"/>
        <w:rPr>
          <w:rFonts w:hint="eastAsia"/>
          <w:lang w:val="en-US" w:eastAsia="zh-CN"/>
        </w:rPr>
      </w:pPr>
    </w:p>
    <w:p w14:paraId="2DBC42DA">
      <w:pPr>
        <w:widowControl/>
        <w:jc w:val="left"/>
        <w:rPr>
          <w:rFonts w:hint="eastAsia"/>
          <w:lang w:val="en-US" w:eastAsia="zh-CN"/>
        </w:rPr>
      </w:pPr>
    </w:p>
    <w:p w14:paraId="2A5F3A48">
      <w:pPr>
        <w:widowControl/>
        <w:jc w:val="left"/>
        <w:rPr>
          <w:rFonts w:hint="eastAsia"/>
          <w:lang w:val="en-US" w:eastAsia="zh-CN"/>
        </w:rPr>
      </w:pPr>
    </w:p>
    <w:p w14:paraId="0C0A4959">
      <w:pPr>
        <w:widowControl/>
        <w:jc w:val="left"/>
        <w:rPr>
          <w:rFonts w:hint="eastAsia"/>
          <w:lang w:val="en-US" w:eastAsia="zh-CN"/>
        </w:rPr>
      </w:pPr>
    </w:p>
    <w:p w14:paraId="47F6DB88">
      <w:pPr>
        <w:widowControl/>
        <w:jc w:val="left"/>
        <w:rPr>
          <w:rFonts w:hint="eastAsia"/>
          <w:lang w:val="en-US" w:eastAsia="zh-CN"/>
        </w:rPr>
      </w:pPr>
    </w:p>
    <w:p w14:paraId="40640CA9">
      <w:pPr>
        <w:widowControl/>
        <w:jc w:val="left"/>
        <w:rPr>
          <w:rFonts w:hint="eastAsia"/>
          <w:lang w:val="en-US" w:eastAsia="zh-CN"/>
        </w:rPr>
      </w:pPr>
    </w:p>
    <w:p w14:paraId="14F8C639">
      <w:pPr>
        <w:widowControl/>
        <w:jc w:val="left"/>
        <w:rPr>
          <w:rFonts w:hint="eastAsia"/>
          <w:lang w:val="en-US" w:eastAsia="zh-CN"/>
        </w:rPr>
      </w:pPr>
    </w:p>
    <w:p w14:paraId="7DE35D6E">
      <w:pPr>
        <w:widowControl/>
        <w:jc w:val="left"/>
        <w:rPr>
          <w:rFonts w:hint="eastAsia"/>
          <w:lang w:val="en-US" w:eastAsia="zh-CN"/>
        </w:rPr>
      </w:pPr>
    </w:p>
    <w:p w14:paraId="68F5B875">
      <w:pPr>
        <w:widowControl/>
        <w:jc w:val="left"/>
        <w:rPr>
          <w:rFonts w:hint="eastAsia"/>
          <w:lang w:val="en-US" w:eastAsia="zh-CN"/>
        </w:rPr>
      </w:pPr>
    </w:p>
    <w:p w14:paraId="72F53887">
      <w:pPr>
        <w:widowControl/>
        <w:jc w:val="left"/>
        <w:rPr>
          <w:rFonts w:hint="eastAsia"/>
          <w:lang w:val="en-US" w:eastAsia="zh-CN"/>
        </w:rPr>
      </w:pPr>
    </w:p>
    <w:p w14:paraId="01E075B0">
      <w:pPr>
        <w:widowControl/>
        <w:jc w:val="left"/>
        <w:rPr>
          <w:rFonts w:hint="eastAsia"/>
          <w:lang w:val="en-US" w:eastAsia="zh-CN"/>
        </w:rPr>
      </w:pPr>
    </w:p>
    <w:p w14:paraId="1DF84BD4">
      <w:pPr>
        <w:widowControl/>
        <w:jc w:val="left"/>
        <w:rPr>
          <w:rFonts w:hint="eastAsia"/>
          <w:lang w:val="en-US" w:eastAsia="zh-CN"/>
        </w:rPr>
      </w:pPr>
    </w:p>
    <w:p w14:paraId="52AC620E">
      <w:pPr>
        <w:widowControl/>
        <w:jc w:val="left"/>
        <w:rPr>
          <w:rFonts w:hint="eastAsia"/>
          <w:lang w:val="en-US" w:eastAsia="zh-CN"/>
        </w:rPr>
      </w:pPr>
    </w:p>
    <w:p w14:paraId="6F73CF35">
      <w:pPr>
        <w:widowControl/>
        <w:jc w:val="left"/>
        <w:rPr>
          <w:rFonts w:hint="eastAsia"/>
          <w:lang w:val="en-US" w:eastAsia="zh-CN"/>
        </w:rPr>
      </w:pPr>
    </w:p>
    <w:p w14:paraId="37988D27">
      <w:pPr>
        <w:widowControl/>
        <w:jc w:val="left"/>
        <w:rPr>
          <w:rFonts w:hint="eastAsia"/>
          <w:lang w:val="en-US" w:eastAsia="zh-CN"/>
        </w:rPr>
      </w:pPr>
    </w:p>
    <w:p w14:paraId="48EAC019">
      <w:pPr>
        <w:widowControl/>
        <w:jc w:val="left"/>
        <w:rPr>
          <w:rFonts w:hint="eastAsia"/>
          <w:lang w:val="en-US" w:eastAsia="zh-CN"/>
        </w:rPr>
      </w:pPr>
    </w:p>
    <w:p w14:paraId="752FB083">
      <w:pPr>
        <w:widowControl/>
        <w:jc w:val="left"/>
        <w:rPr>
          <w:rFonts w:hint="eastAsia"/>
          <w:lang w:val="en-US" w:eastAsia="zh-CN"/>
        </w:rPr>
      </w:pPr>
    </w:p>
    <w:p w14:paraId="145FC747">
      <w:pPr>
        <w:widowControl/>
        <w:jc w:val="left"/>
        <w:rPr>
          <w:rFonts w:hint="eastAsia"/>
          <w:lang w:val="en-US" w:eastAsia="zh-CN"/>
        </w:rPr>
      </w:pPr>
    </w:p>
    <w:p w14:paraId="32CE3876">
      <w:pPr>
        <w:widowControl/>
        <w:jc w:val="left"/>
        <w:rPr>
          <w:rFonts w:hint="eastAsia"/>
          <w:lang w:val="en-US" w:eastAsia="zh-CN"/>
        </w:rPr>
      </w:pPr>
    </w:p>
    <w:tbl>
      <w:tblPr>
        <w:tblStyle w:val="6"/>
        <w:tblW w:w="10915" w:type="dxa"/>
        <w:tblInd w:w="-1168" w:type="dxa"/>
        <w:tblBorders>
          <w:top w:val="double" w:color="1F497D" w:themeColor="text2" w:sz="4" w:space="0"/>
          <w:left w:val="double" w:color="1F497D" w:themeColor="text2" w:sz="4" w:space="0"/>
          <w:bottom w:val="double" w:color="1F497D" w:themeColor="text2" w:sz="4" w:space="0"/>
          <w:right w:val="double" w:color="1F497D" w:themeColor="text2" w:sz="4" w:space="0"/>
          <w:insideH w:val="single" w:color="1F497D" w:themeColor="text2" w:sz="4" w:space="0"/>
          <w:insideV w:val="single" w:color="1F497D" w:themeColor="text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5"/>
        <w:gridCol w:w="393"/>
        <w:gridCol w:w="1559"/>
        <w:gridCol w:w="4536"/>
        <w:gridCol w:w="1418"/>
        <w:gridCol w:w="142"/>
        <w:gridCol w:w="1842"/>
      </w:tblGrid>
      <w:tr w14:paraId="35B031B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7342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4"/>
              </w:rPr>
              <w:t>【行程速览】</w:t>
            </w:r>
          </w:p>
        </w:tc>
      </w:tr>
      <w:tr w14:paraId="4BBBA464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E731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05B8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1"/>
                <w:szCs w:val="21"/>
              </w:rPr>
              <w:t>D1</w:t>
            </w:r>
          </w:p>
        </w:tc>
        <w:tc>
          <w:tcPr>
            <w:tcW w:w="989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902F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各地-西安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            /住西安</w:t>
            </w:r>
          </w:p>
        </w:tc>
      </w:tr>
      <w:tr w14:paraId="3D26DACE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C35F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05B8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1"/>
                <w:szCs w:val="21"/>
              </w:rPr>
              <w:t>D2</w:t>
            </w:r>
          </w:p>
        </w:tc>
        <w:tc>
          <w:tcPr>
            <w:tcW w:w="989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D8E1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黄帝陵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   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中餐/住壶口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宜川</w:t>
            </w:r>
          </w:p>
        </w:tc>
      </w:tr>
      <w:tr w14:paraId="139F9734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32D8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05B8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1"/>
                <w:szCs w:val="21"/>
              </w:rPr>
              <w:t>D3</w:t>
            </w:r>
          </w:p>
        </w:tc>
        <w:tc>
          <w:tcPr>
            <w:tcW w:w="989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5088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</w:t>
            </w:r>
            <w:r>
              <w:rPr>
                <w:rFonts w:hint="eastAsia" w:ascii="微软雅黑" w:hAnsi="微软雅黑" w:eastAsia="微软雅黑" w:cs="微软雅黑"/>
                <w:bCs/>
                <w:color w:val="604A7B" w:themeColor="accent4" w:themeShade="BF"/>
                <w:kern w:val="0"/>
                <w:sz w:val="21"/>
                <w:szCs w:val="21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6DB676C6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D788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05B8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1"/>
                <w:szCs w:val="21"/>
              </w:rPr>
              <w:t>D4</w:t>
            </w:r>
          </w:p>
        </w:tc>
        <w:tc>
          <w:tcPr>
            <w:tcW w:w="989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A5C6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00DE46C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FF7D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05B8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1"/>
                <w:szCs w:val="21"/>
              </w:rPr>
              <w:t>D5</w:t>
            </w:r>
          </w:p>
        </w:tc>
        <w:tc>
          <w:tcPr>
            <w:tcW w:w="989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FB90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秦始皇陵兵马俑博物院、华清宫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/含早中晚餐/住华山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西安</w:t>
            </w:r>
          </w:p>
        </w:tc>
      </w:tr>
      <w:tr w14:paraId="223D92A4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0305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05B8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1"/>
                <w:szCs w:val="21"/>
              </w:rPr>
              <w:t>D6</w:t>
            </w:r>
          </w:p>
        </w:tc>
        <w:tc>
          <w:tcPr>
            <w:tcW w:w="989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E59E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西岳华山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西安千古情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highlight w:val="none"/>
                <w:lang w:eastAsia="zh-CN"/>
              </w:rPr>
              <w:t>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/含早餐/住西安</w:t>
            </w:r>
          </w:p>
        </w:tc>
      </w:tr>
      <w:tr w14:paraId="4A34A1D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56AE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05B8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1"/>
                <w:szCs w:val="21"/>
              </w:rPr>
              <w:t>D7</w:t>
            </w:r>
          </w:p>
        </w:tc>
        <w:tc>
          <w:tcPr>
            <w:tcW w:w="989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17EC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西安博物院、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、返程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  <w:tr w14:paraId="3D09C41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28AA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/>
                <w:b/>
                <w:bCs w:val="0"/>
                <w:color w:val="39517F"/>
                <w:sz w:val="24"/>
                <w:szCs w:val="28"/>
                <w:lang w:eastAsia="zh-CN"/>
              </w:rPr>
            </w:pPr>
            <w:r>
              <w:rPr>
                <w:rFonts w:hint="eastAsia" w:ascii="Tahoma" w:hAnsi="Tahoma" w:eastAsia="微软雅黑" w:cs="Times New Roman"/>
                <w:b/>
                <w:bCs w:val="0"/>
                <w:color w:val="39517F"/>
                <w:sz w:val="24"/>
                <w:szCs w:val="24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78F151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陕西人为秦人，讲话口音偏重，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声音较大但并无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恶意，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请多多包涵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。</w:t>
            </w:r>
          </w:p>
          <w:p w14:paraId="5F5D25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3A4E91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联系您，请联系出团通知书紧急联系人</w:t>
            </w:r>
            <w:r>
              <w:rPr>
                <w:rFonts w:hint="eastAsia" w:ascii="微软雅黑" w:hAnsi="微软雅黑" w:eastAsia="微软雅黑" w:cs="微软雅黑"/>
                <w:color w:val="4E1D16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 w14:paraId="610338B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53AA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【详细行程安排】</w:t>
            </w:r>
          </w:p>
        </w:tc>
      </w:tr>
      <w:tr w14:paraId="53AD5AA3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63AF8E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66091" w:themeFill="accent1" w:themeFillShade="BF"/>
            <w:vAlign w:val="top"/>
          </w:tcPr>
          <w:p w14:paraId="63E05C9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Theme="minorHAnsi" w:hAnsiTheme="minorHAnsi" w:eastAsiaTheme="minorEastAsia" w:cstheme="minorBidi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66091" w:themeFill="accent1" w:themeFillShade="BF"/>
            <w:vAlign w:val="top"/>
          </w:tcPr>
          <w:p w14:paraId="124E64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249857A9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003E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56C48A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67983B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val="en-US" w:eastAsia="zh-CN"/>
              </w:rPr>
              <w:t>自行前往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】：</w:t>
            </w:r>
          </w:p>
          <w:p w14:paraId="7300E8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100D57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0589A9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29B5D5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6AAC39C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13224B7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19B0EC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黄帝陵、壶口瀑布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66091" w:themeFill="accent1" w:themeFillShade="BF"/>
            <w:vAlign w:val="top"/>
          </w:tcPr>
          <w:p w14:paraId="18EC86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Theme="minorHAnsi" w:hAnsiTheme="minorHAnsi" w:eastAsiaTheme="minorEastAsia" w:cstheme="minorBidi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66091" w:themeFill="accent1" w:themeFillShade="BF"/>
            <w:vAlign w:val="top"/>
          </w:tcPr>
          <w:p w14:paraId="55311B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 w14:paraId="668B8A4E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30408C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【黄帝陵&amp;轩辕庙】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（约2小时，景区往返电瓶车自理20元/人）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 w14:paraId="5851DE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景区规定，进入景区电瓶车就必须付费乘坐，40元/人自理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767B88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提升游客对黄河壶口瀑布景区地质、文化、人文等方面的全面了解，打破壶口景区原单一景点的狭小格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3AC2BE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后入住酒店。</w:t>
            </w:r>
          </w:p>
        </w:tc>
      </w:tr>
      <w:tr w14:paraId="4469B199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807A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drawing>
                <wp:inline distT="0" distB="0" distL="0" distR="0">
                  <wp:extent cx="2204085" cy="1511935"/>
                  <wp:effectExtent l="0" t="0" r="0" b="0"/>
                  <wp:docPr id="28" name="图片 28" descr="http://img95.699pic.com/search/501/100/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http://img95.699pic.com/search/501/100/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683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drawing>
                <wp:inline distT="0" distB="0" distL="0" distR="0">
                  <wp:extent cx="2255520" cy="1516380"/>
                  <wp:effectExtent l="0" t="0" r="0" b="0"/>
                  <wp:docPr id="27" name="图片 27" descr="http://image.naic.org.cn/uploadfile/2017/1026/1508998166352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http://image.naic.org.cn/uploadfile/2017/1026/1508998166352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drawing>
                <wp:inline distT="0" distB="0" distL="0" distR="0">
                  <wp:extent cx="2181225" cy="1516380"/>
                  <wp:effectExtent l="0" t="0" r="0" b="0"/>
                  <wp:docPr id="32" name="图片 32" descr="http://image.naic.org.cn/uploadfile/2017/1020/150847801709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EC14E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58C6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备注：</w:t>
            </w:r>
          </w:p>
          <w:p w14:paraId="2E4304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 w14:paraId="4A52BA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color w:val="39517F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</w:rPr>
              <w:t>备注：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  <w:lang w:val="en-US" w:eastAsia="zh-CN"/>
              </w:rPr>
              <w:t>黄河之水天上来，50元/人》或《九曲黄河，88元/人》根据导游推荐观看，自费自愿自理。</w:t>
            </w:r>
          </w:p>
        </w:tc>
      </w:tr>
      <w:tr w14:paraId="64A5E44D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33B691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、金延安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016D19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3BD35A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791647EE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F3D4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color w:val="39517F"/>
                <w:kern w:val="0"/>
                <w:sz w:val="24"/>
                <w:szCs w:val="24"/>
                <w:shd w:val="clear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后赴延安，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途中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可以远眺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延安革命的象征和标志—宝塔山。</w:t>
            </w:r>
          </w:p>
          <w:p w14:paraId="613A9A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（约30分钟）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5492F0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 w14:paraId="69CAE3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。</w:t>
            </w:r>
          </w:p>
          <w:p w14:paraId="446C17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 w14:paraId="14DB28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  <w:t>位于延安城西北8公里处，这里原是一家地主的庄园，中共中央进驻延安后，为中央社会部驻地，遂改名为“延园”，现旧址大门石柱两侧有康生所书“延园”二字。</w:t>
            </w:r>
          </w:p>
          <w:p w14:paraId="4C54DF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参观完毕后，乘车返西安。</w:t>
            </w:r>
          </w:p>
          <w:p w14:paraId="300D83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推荐观看：红色演出《延安保育院》或《红秀延安》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，自愿自费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观看，不参加需等待。</w:t>
            </w:r>
          </w:p>
          <w:p w14:paraId="325776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4562475</wp:posOffset>
                  </wp:positionH>
                  <wp:positionV relativeFrom="paragraph">
                    <wp:posOffset>309880</wp:posOffset>
                  </wp:positionV>
                  <wp:extent cx="2266950" cy="1475740"/>
                  <wp:effectExtent l="0" t="0" r="0" b="10160"/>
                  <wp:wrapSquare wrapText="bothSides"/>
                  <wp:docPr id="10" name="图片 10" descr="E:/F盘（办公用）/直客图片制作/各地图片/陕西/jpeg文件/延安王家坪 (2).jpg延安王家坪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E:/F盘（办公用）/直客图片制作/各地图片/陕西/jpeg文件/延安王家坪 (2).jpg延安王家坪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678" r="1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299085</wp:posOffset>
                  </wp:positionV>
                  <wp:extent cx="2352040" cy="1511300"/>
                  <wp:effectExtent l="0" t="0" r="10160" b="12700"/>
                  <wp:wrapSquare wrapText="bothSides"/>
                  <wp:docPr id="11" name="图片 11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04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300355</wp:posOffset>
                  </wp:positionV>
                  <wp:extent cx="2209165" cy="1503045"/>
                  <wp:effectExtent l="0" t="0" r="635" b="1905"/>
                  <wp:wrapSquare wrapText="bothSides"/>
                  <wp:docPr id="13" name="图片 13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54B121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4F2369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2D7E0C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386B70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52C73026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A96F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早餐后，乘车约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小时前往咸阳，参观</w:t>
            </w:r>
            <w:r>
              <w:rPr>
                <w:rFonts w:hint="eastAsia" w:ascii="微软雅黑" w:hAnsi="微软雅黑" w:eastAsia="微软雅黑"/>
                <w:b/>
                <w:bCs/>
                <w:color w:val="C00000"/>
                <w:kern w:val="0"/>
                <w:sz w:val="24"/>
                <w:szCs w:val="24"/>
                <w:lang w:val="en-US" w:eastAsia="zh-CN"/>
              </w:rPr>
              <w:t>【茂陵】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(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门票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55自愿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，游览时间约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汉代帝王陵墓中代表性的汉武大帝刘彻之墓。</w:t>
            </w:r>
          </w:p>
          <w:p w14:paraId="4F36E4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后参观唐高宗李治与武则天的合葬墓，素有考古界“三峡工程”之称的——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【乾陵】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约1.5小时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景区规定，进入景区电瓶车就必须付费乘坐，30元/人自理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乾陵也是中国古代帝王陵墓中少数没有被盗掘的陵墓，出土文物都来自乾陵的陪葬墓，如永泰公主墓、懿德太子墓等。</w:t>
            </w:r>
          </w:p>
          <w:p w14:paraId="3E4022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u w:val="doubl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u w:val="double"/>
                <w:lang w:val="en-US" w:eastAsia="zh-CN"/>
              </w:rPr>
              <w:t>乾县四宝或过堂斋。</w:t>
            </w:r>
          </w:p>
          <w:p w14:paraId="6EF5CE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【法门寺】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参观时间约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2.5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小时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电瓶车自理30元/人）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又名“真身宝塔”，位于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炎帝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——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"https://baike.baidu.com/item/%E9%98%BF%E8%82%B2%E7%8E%8B%E5%AF%BA/1177040"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阿育王寺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舍利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73B20D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后返回西安。</w:t>
            </w:r>
          </w:p>
        </w:tc>
      </w:tr>
      <w:tr w14:paraId="1068BD5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AB8B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20" w:rightChars="-105"/>
              <w:jc w:val="left"/>
              <w:textAlignment w:val="auto"/>
              <w:rPr>
                <w:rFonts w:ascii="微软雅黑" w:hAnsi="微软雅黑" w:eastAsia="微软雅黑"/>
                <w:color w:val="D99694" w:themeColor="accent2" w:themeTint="99"/>
                <w:kern w:val="0"/>
                <w:sz w:val="24"/>
                <w:szCs w:val="24"/>
                <w14:textFill>
                  <w14:solidFill>
                    <w14:schemeClr w14:val="accent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133600" cy="1259840"/>
                  <wp:effectExtent l="0" t="0" r="0" b="16510"/>
                  <wp:docPr id="30" name="图片 1" descr="http://img.cyw.com/shopx/20121205173919434297/shopinfo/201610/2016101611053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" descr="http://img.cyw.com/shopx/20121205173919434297/shopinfo/201610/2016101611053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885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332990" cy="1259840"/>
                  <wp:effectExtent l="0" t="0" r="10160" b="16510"/>
                  <wp:docPr id="31" name="图片 31" descr="http://img.pconline.com.cn/images/upload/upc/tx/photoblog/1703/10/c10/39162314_1489142893043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http://img.pconline.com.cn/images/upload/upc/tx/photoblog/1703/10/c10/39162314_1489142893043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99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244725" cy="1259840"/>
                  <wp:effectExtent l="0" t="0" r="3175" b="16510"/>
                  <wp:docPr id="33" name="图片 33" descr="http://pic4.40017.cn/scenery/destination/2017/02/16/14/FUSk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http://pic4.40017.cn/scenery/destination/2017/02/16/14/FUSk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72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1D5202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2C2593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秦始皇陵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兵马俑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博物馆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、唐华清宫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3F75AF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餐：早中晚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1645C4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华山</w:t>
            </w:r>
          </w:p>
        </w:tc>
      </w:tr>
      <w:tr w14:paraId="57820A9D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78E8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39517F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自理：华清宫往返电瓶车20元/人或骊山往返索道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0元/人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7B172D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中餐特色升级本社自有餐厅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龙吟轩分餐-秦小馔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（如遇高峰改为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自助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午餐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或桌餐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。</w:t>
            </w:r>
          </w:p>
          <w:p w14:paraId="0C693A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/>
                <w:b/>
                <w:color w:val="39517F"/>
                <w:kern w:val="0"/>
                <w:sz w:val="24"/>
                <w:szCs w:val="24"/>
                <w:lang w:val="en-US" w:eastAsia="zh-CN"/>
              </w:rPr>
              <w:t>【秦始皇陵兵马俑博物院1.2.3号坑</w:t>
            </w:r>
            <w:r>
              <w:rPr>
                <w:rFonts w:hint="eastAsia" w:ascii="微软雅黑" w:hAnsi="微软雅黑" w:eastAsia="微软雅黑"/>
                <w:b/>
                <w:color w:val="39517F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世界考古史上最伟大的发现之一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穿行在这些极具感染力的艺术品之间，历史似乎不再遥远。</w:t>
            </w:r>
          </w:p>
          <w:p w14:paraId="6CBBB7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之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后乘车赴华山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或返回西安入住酒店后休息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</w:t>
            </w:r>
          </w:p>
          <w:p w14:paraId="74D70B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7409F436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.中餐特色升级本社自有餐厅龙吟轩分餐---《秦小馔》。</w:t>
            </w:r>
          </w:p>
          <w:p w14:paraId="6C2B711F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.赠送兵马俑华清池双景区讲解耳麦(不用费用不退)</w:t>
            </w:r>
          </w:p>
          <w:p w14:paraId="014FDA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drawing>
                <wp:inline distT="0" distB="0" distL="114300" distR="114300">
                  <wp:extent cx="6736080" cy="1394460"/>
                  <wp:effectExtent l="0" t="0" r="7620" b="25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1ED34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16A4D25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，大唐不夜城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3DBD3D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66091" w:themeFill="accent1" w:themeFillShade="BF"/>
          </w:tcPr>
          <w:p w14:paraId="0E4C51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25F35695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F96A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【西岳华山】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</w:p>
          <w:p w14:paraId="77E8A9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赠送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欣赏大型歌舞演出《西安千古情》，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一座长安城，半部中国史，沉浸式地感受一场艺术盛宴，了解西安最辉煌历史时期的文化传奇（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赠送项目取消无退费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6B040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【大唐不夜城-贴心赠送汉服体验（包含妆造），沉浸式体验大唐盛世】</w:t>
            </w:r>
            <w:r>
              <w:rPr>
                <w:rFonts w:hint="eastAsia" w:ascii="微软雅黑" w:hAnsi="微软雅黑" w:eastAsia="微软雅黑" w:cs="Times New Roman"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1F1701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后回送酒店入住休息。</w:t>
            </w:r>
          </w:p>
        </w:tc>
      </w:tr>
      <w:tr w14:paraId="37EFC44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6A20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备注：华山索道现有两条（北峰索道和西峰索道），索道由客人根据个人体力情况自愿自费选择乘坐。</w:t>
            </w:r>
          </w:p>
          <w:p w14:paraId="0DFC27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现有以下三种乘坐方式供游客选择：</w:t>
            </w:r>
          </w:p>
          <w:p w14:paraId="3E3E3A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北峰往返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0元/人，进山车40元/人；</w:t>
            </w:r>
          </w:p>
          <w:p w14:paraId="360E1A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西峰往返2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0元/人，进山车80元/人；</w:t>
            </w:r>
          </w:p>
          <w:p w14:paraId="7EE538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3.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西峰上行北峰下行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165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元/人，进山车60元/人。</w:t>
            </w:r>
          </w:p>
        </w:tc>
      </w:tr>
      <w:tr w14:paraId="69414FF7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7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2C60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 w14:paraId="2EDAFE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</w:rPr>
              <w:t>由于职业的身体承受因素，导游带您乘索道上山，讲解并交代注意事项后，将由您在山上自由选择路线爬山，导游在山下约定的时间、地点等候集合。</w:t>
            </w:r>
          </w:p>
          <w:p w14:paraId="465DA4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</w:rPr>
              <w:t>2.大唐不夜城为赠送项目，此活动在参观完自费演出后统一安排前往，因大唐不夜城街区特殊性，我社将安排客人自由活动，导游和车辆等候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eastAsia="zh-CN"/>
              </w:rPr>
              <w:t>）</w:t>
            </w:r>
          </w:p>
          <w:p w14:paraId="1B90D5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18"/>
                <w:szCs w:val="18"/>
                <w:lang w:val="en-US" w:eastAsia="zh-CN"/>
              </w:rPr>
              <w:t>（以导游实际推荐为准，自愿选择参与，不参与需等待，请知晓）：</w:t>
            </w:r>
          </w:p>
          <w:p w14:paraId="781513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1.《秦俑情》大型史事舞台剧（自理298元起，演出约70分钟）</w:t>
            </w:r>
          </w:p>
          <w:p w14:paraId="520E7D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20" w:rightChars="-105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2.《复活的军团》中国首部实景沉浸式多媒体战争史诗剧（自理268元，演出约70 钟）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drawing>
                <wp:inline distT="0" distB="0" distL="114300" distR="114300">
                  <wp:extent cx="2179320" cy="1619885"/>
                  <wp:effectExtent l="0" t="0" r="11430" b="18415"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drawing>
                <wp:inline distT="0" distB="0" distL="114300" distR="114300">
                  <wp:extent cx="2249805" cy="1619885"/>
                  <wp:effectExtent l="0" t="0" r="17145" b="18415"/>
                  <wp:docPr id="35" name="图片 35" descr="E:/F盘（办公用）/直客图片制作/各地图片/陕西/jpeg文件/华山 (15).jpg华山 (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E:/F盘（办公用）/直客图片制作/各地图片/陕西/jpeg文件/华山 (15).jpg华山 (1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2046" b="2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80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drawing>
                <wp:inline distT="0" distB="0" distL="114300" distR="114300">
                  <wp:extent cx="2341245" cy="1619885"/>
                  <wp:effectExtent l="0" t="0" r="1905" b="18415"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E6FF7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6D330C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七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西安博物院、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返程送站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4BD680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2210DB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3AE133A4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DB90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5B9D66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7481EF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【西安博物院+小雁塔】（包含景区讲解和耳麦</w:t>
            </w:r>
            <w:r>
              <w:rPr>
                <w:rFonts w:hint="eastAsia" w:ascii="微软雅黑" w:hAnsi="微软雅黑" w:eastAsia="微软雅黑" w:cstheme="minorBidi"/>
                <w:b/>
                <w:bCs/>
                <w:color w:val="C00000"/>
                <w:kern w:val="0"/>
                <w:sz w:val="24"/>
                <w:szCs w:val="24"/>
                <w:lang w:val="en-US" w:eastAsia="zh-CN" w:bidi="ar-SA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（</w:t>
            </w:r>
            <w:r>
              <w:rPr>
                <w:rFonts w:hint="eastAsia" w:ascii="微软雅黑" w:hAnsi="微软雅黑" w:eastAsia="微软雅黑" w:cstheme="minorBidi"/>
                <w:b/>
                <w:bCs/>
                <w:color w:val="C00000"/>
                <w:kern w:val="0"/>
                <w:sz w:val="24"/>
                <w:szCs w:val="24"/>
                <w:lang w:val="en-US" w:eastAsia="zh-CN" w:bidi="ar-SA"/>
              </w:rPr>
              <w:t>如遇周二闭馆更换为书院门步行一条街，取消无退费）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7F33ED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265845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0A14B3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469DB3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7620" b="1905"/>
                  <wp:docPr id="8" name="图片 8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1905"/>
                  <wp:docPr id="9" name="图片 9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1905"/>
                  <wp:docPr id="12" name="图片 12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344F62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493EB3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14:textFill>
                  <w14:solidFill>
                    <w14:schemeClr w14:val="bg1"/>
                  </w14:solidFill>
                </w14:textFill>
              </w:rPr>
              <w:t>接 待 标 准</w:t>
            </w:r>
          </w:p>
        </w:tc>
      </w:tr>
      <w:tr w14:paraId="0E6D22E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0D77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3548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四川各地出发前往西安的动车或高铁二等座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1BDE6F9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3283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CBDC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全程正规营运手续空调旅游车（根据人数用车，保证每人一正座，婴幼儿必须占座。）</w:t>
            </w:r>
          </w:p>
        </w:tc>
      </w:tr>
      <w:tr w14:paraId="0FF5D55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7" w:hRule="atLeast"/>
        </w:trPr>
        <w:tc>
          <w:tcPr>
            <w:tcW w:w="1418" w:type="dxa"/>
            <w:gridSpan w:val="2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C279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2"/>
                <w:szCs w:val="22"/>
              </w:rPr>
              <w:t>住宿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F8DAA1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舒适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型</w:t>
            </w:r>
          </w:p>
          <w:p w14:paraId="669F126D">
            <w:pPr>
              <w:tabs>
                <w:tab w:val="left" w:pos="1260"/>
              </w:tabs>
              <w:snapToGrid w:val="0"/>
              <w:jc w:val="left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4CD895">
            <w:pPr>
              <w:snapToGrid w:val="0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唯家精选，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梵居雅舍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城驿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、晗途酒店、格林豪泰、尚勤酒店、悠悦栖居、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驿居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、温莎堡、方欣如春、睿柏云、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唐圣阁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标准酒店</w:t>
            </w:r>
          </w:p>
        </w:tc>
      </w:tr>
      <w:tr w14:paraId="1A908CA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418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7128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916F52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轻奢型</w:t>
            </w:r>
          </w:p>
          <w:p w14:paraId="10322BDE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3DFDD3">
            <w:pPr>
              <w:snapToGrid w:val="0"/>
              <w:rPr>
                <w:rFonts w:ascii="微软雅黑" w:hAnsi="微软雅黑" w:eastAsia="微软雅黑" w:cs="新宋体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荣军酒店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、五路口H、铎锦酒店、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宜必思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、怡景花园、莱卡酒店、星程酒店，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解放饭店、汉庭优佳、TOWO上品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 w14:paraId="19AB3D60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1418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3B80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D50D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华山</w:t>
            </w:r>
          </w:p>
          <w:p w14:paraId="53025A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-1" w:leftChars="-95" w:right="-59" w:rightChars="-28" w:hanging="198" w:hangingChars="90"/>
              <w:jc w:val="center"/>
              <w:textAlignment w:val="auto"/>
              <w:rPr>
                <w:rFonts w:hint="eastAsia" w:ascii="微软雅黑" w:hAnsi="微软雅黑" w:eastAsia="微软雅黑" w:cstheme="minorBidi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035C2A">
            <w:pPr>
              <w:snapToGrid w:val="0"/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舒适型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御馨苑、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康盛、金穗、万源、华侨或同级酒店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轻奢型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艺选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，都市花园，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柠宾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，荣院或同级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酒店</w:t>
            </w:r>
          </w:p>
        </w:tc>
      </w:tr>
      <w:tr w14:paraId="4FBB7E50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37C9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481B7495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若需要全程升级轻奢型酒店的请注意：因条件有限，壶口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val="en-US" w:eastAsia="zh-CN"/>
              </w:rPr>
              <w:t>不升级酒店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，只能升级了西安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val="en-US" w:eastAsia="zh-CN"/>
              </w:rPr>
              <w:t>和华山的酒店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，请知晓！</w:t>
            </w:r>
          </w:p>
          <w:p w14:paraId="6705123D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2、因地域原因，当地景区酒店星级标准不能与大城市同级酒店相比，敬请谅解！</w:t>
            </w:r>
          </w:p>
          <w:p w14:paraId="74FB72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3、以上仅是参考酒店，也会安排参考酒店外的同标准酒店，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1"/>
                <w:lang w:val="en-US" w:eastAsia="zh-CN"/>
              </w:rPr>
              <w:t>以实际安排入住的酒店为准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7BB0F612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5327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用餐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6E4C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早5正餐（早餐为酒店早餐，特色正餐：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一餐为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秦小馔分餐或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自助餐/桌餐，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一餐为英雄宴、一餐为乾县四宝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、一餐为红军宴，其余均为常规团餐），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因餐食为提前采购，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2"/>
                <w:szCs w:val="22"/>
              </w:rPr>
              <w:t>不用餐费用不退</w:t>
            </w:r>
          </w:p>
          <w:p w14:paraId="0314BD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D99694" w:themeColor="accent2" w:themeTint="99"/>
                <w:kern w:val="0"/>
                <w:sz w:val="22"/>
                <w:szCs w:val="22"/>
                <w14:textFill>
                  <w14:solidFill>
                    <w14:schemeClr w14:val="accent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4C768E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3118A682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F86F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门票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E3E4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39517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39517F"/>
                <w:kern w:val="0"/>
                <w:sz w:val="22"/>
                <w:szCs w:val="22"/>
              </w:rPr>
              <w:t>黄帝陵、壶口瀑布、乾陵 、法门寺、</w:t>
            </w:r>
            <w:r>
              <w:rPr>
                <w:rFonts w:ascii="微软雅黑" w:hAnsi="微软雅黑" w:eastAsia="微软雅黑"/>
                <w:b/>
                <w:color w:val="39517F"/>
                <w:kern w:val="0"/>
                <w:sz w:val="22"/>
                <w:szCs w:val="22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color w:val="39517F"/>
                <w:kern w:val="0"/>
                <w:sz w:val="22"/>
                <w:szCs w:val="22"/>
              </w:rPr>
              <w:t>、华清宫、华山</w:t>
            </w:r>
          </w:p>
          <w:p w14:paraId="7BE24E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：本产品线路已按景区门票优惠价执行。所有优惠证件需要通过景区验证，请带好相关证件并及时交予导游与景区确认，如遇景点优惠政策不统一的则按单独计算.</w:t>
            </w:r>
          </w:p>
          <w:p w14:paraId="647888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  <w:p w14:paraId="55A3E9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退票政策如下：</w:t>
            </w:r>
          </w:p>
          <w:p w14:paraId="404EFD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全程景区认可的半票证件退费80元/人（其中兵马俑30，华清宫10，华山20，黄帝陵0，壶口0，乾陵10，法门寺10，慈恩寺0）</w:t>
            </w:r>
          </w:p>
        </w:tc>
      </w:tr>
      <w:tr w14:paraId="5CCC290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C8C7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865C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73114DDE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5295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18C0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旅行社责任险、代购旅游意外险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zh-CN"/>
              </w:rPr>
              <w:t>（旅意险最高赔付为10万元，如需增加保额，请提前告知）</w:t>
            </w:r>
          </w:p>
        </w:tc>
      </w:tr>
      <w:tr w14:paraId="46D10F1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208D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0A1B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31F7D22C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4708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全程</w:t>
            </w:r>
          </w:p>
          <w:p w14:paraId="5E6D2B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无购物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E099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</w:t>
            </w:r>
          </w:p>
          <w:p w14:paraId="3EAF61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场、火车站等内部都设有购物性的商店，此类均不属于旅行社安排，我社对其商品质量无法担保，请慎重选择！</w:t>
            </w:r>
          </w:p>
        </w:tc>
      </w:tr>
      <w:tr w14:paraId="613FF8DC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411B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费用不含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9BA3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北线耳机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0元/人、黄陵景交20元/人、壶口景交40元/人、法门寺乾陵耳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eastAsia="zh-CN"/>
              </w:rPr>
              <w:t>乾陵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电瓶车30元/人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法门寺电瓶车30元/人、茂陵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55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元/人、兵马俑景交5元/人、华清宫景交20元/人、骊山索道往返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</w:p>
          <w:p w14:paraId="5AC049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Arial"/>
                <w:color w:val="39517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color w:val="39517F"/>
                <w:kern w:val="0"/>
                <w:sz w:val="22"/>
                <w:szCs w:val="22"/>
              </w:rPr>
              <w:t>华山索道交通</w:t>
            </w:r>
            <w:r>
              <w:rPr>
                <w:rFonts w:hint="eastAsia" w:ascii="微软雅黑" w:hAnsi="微软雅黑" w:eastAsia="微软雅黑" w:cs="Arial"/>
                <w:b/>
                <w:bCs/>
                <w:color w:val="39517F"/>
                <w:kern w:val="0"/>
                <w:sz w:val="22"/>
                <w:szCs w:val="22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宋体"/>
                <w:b/>
                <w:color w:val="39517F"/>
                <w:kern w:val="0"/>
                <w:sz w:val="22"/>
                <w:szCs w:val="22"/>
              </w:rPr>
              <w:t>（三种乘坐方式供游客选择）</w:t>
            </w:r>
          </w:p>
          <w:p w14:paraId="5548FF8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1、北峰往返80元/人，进山车40元/人；</w:t>
            </w:r>
          </w:p>
          <w:p w14:paraId="20FC1C1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 w:val="0"/>
                <w:bCs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2、西峰往返220元/人，进山车80元/人；</w:t>
            </w:r>
          </w:p>
          <w:p w14:paraId="5462161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3、西峰上行北峰下行165元/人，进山车60元/人；</w:t>
            </w:r>
          </w:p>
          <w:p w14:paraId="3CB07A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2"/>
                <w:szCs w:val="22"/>
                <w:lang w:val="en-US" w:eastAsia="zh-CN"/>
              </w:rPr>
              <w:t>华山导览器40元/人，华山保险10元/人，自由选择，自费自理。</w:t>
            </w:r>
          </w:p>
          <w:p w14:paraId="0110F9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74EABE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723E01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4BC0993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宋体"/>
                <w:b/>
                <w:color w:val="D99694" w:themeColor="accent2" w:themeTint="99"/>
                <w:kern w:val="0"/>
                <w:sz w:val="22"/>
                <w:szCs w:val="22"/>
                <w14:textFill>
                  <w14:solidFill>
                    <w14:schemeClr w14:val="accent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7E10F86D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A7C9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CC81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1.《延安保育院》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或《红秀延安》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（门票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238起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，自愿自费）</w:t>
            </w:r>
          </w:p>
          <w:p w14:paraId="3209DF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. 兵马俑XR体验剧--《兵马俑奇妙夜》一场独一无二的视听盛宴。（自理178元，约20分钟）</w:t>
            </w:r>
          </w:p>
          <w:p w14:paraId="7C1B7A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.《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元，演出约70 钟）</w:t>
            </w:r>
          </w:p>
          <w:p w14:paraId="62D37D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4.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元，演出约 70 钟）</w:t>
            </w:r>
          </w:p>
          <w:p w14:paraId="15B49D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5.《秦俑情》大型史事舞台剧（自理258元起，演出约70分钟）</w:t>
            </w:r>
          </w:p>
          <w:p w14:paraId="2D4DD9B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6.《探秘沉睡的帝陵》一场打破时空界限的探险之旅。（自理188元，约30分钟）</w:t>
            </w:r>
          </w:p>
          <w:p w14:paraId="0B8EC4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备注：自费项目自愿选择参加，不强制，不参加需等待。</w:t>
            </w:r>
          </w:p>
        </w:tc>
      </w:tr>
      <w:tr w14:paraId="304D2657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D9D8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特别</w:t>
            </w:r>
          </w:p>
          <w:p w14:paraId="1F4208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ED8D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43CB29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3CA6C2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7F0AD8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11A47F6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3848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7420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保险。</w:t>
            </w:r>
          </w:p>
        </w:tc>
      </w:tr>
      <w:tr w14:paraId="7BD192E3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58AA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94F0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不含往返动车票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（6-13岁须提前补半票）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301323D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1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8D0C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景区优惠</w:t>
            </w:r>
          </w:p>
          <w:p w14:paraId="0964B1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对    象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B3E3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持相应有效优惠证件，当地产生优惠门票，导游优惠折扣现退。</w:t>
            </w:r>
          </w:p>
          <w:p w14:paraId="284888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半票对象：全日制学生，持本人已在校注册的有效学生证；儿童身高1.2-1.4米为半票。</w:t>
            </w:r>
          </w:p>
          <w:p w14:paraId="56095FC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免票对象：</w:t>
            </w:r>
          </w:p>
          <w:p w14:paraId="37A5BB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1.2米以下免票。</w:t>
            </w:r>
          </w:p>
          <w:p w14:paraId="4FB07F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65周岁以上持本人有效身份证免票。</w:t>
            </w:r>
          </w:p>
          <w:p w14:paraId="6C0B4F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持有效残疾证、现役军人（军官）证免票。</w:t>
            </w:r>
          </w:p>
          <w:p w14:paraId="01F508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16岁及以下未成年人免票。</w:t>
            </w:r>
          </w:p>
        </w:tc>
      </w:tr>
      <w:tr w14:paraId="6EF451AC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366091" w:themeFill="accent1" w:themeFillShade="BF"/>
            <w:vAlign w:val="center"/>
          </w:tcPr>
          <w:p w14:paraId="7D308C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3A4E123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2BE4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5AB7AD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5CF492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2677FC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64B699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3CD03F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0DF6BC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406216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0E9AC3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2F480C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1370E2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21F97C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77983E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0B6BC354"/>
    <w:sectPr>
      <w:headerReference r:id="rId3" w:type="default"/>
      <w:pgSz w:w="11906" w:h="16838"/>
      <w:pgMar w:top="873" w:right="1800" w:bottom="720" w:left="1800" w:header="1134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98665A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-1185545</wp:posOffset>
          </wp:positionH>
          <wp:positionV relativeFrom="paragraph">
            <wp:posOffset>-740410</wp:posOffset>
          </wp:positionV>
          <wp:extent cx="7609205" cy="10767695"/>
          <wp:effectExtent l="0" t="0" r="10795" b="1905"/>
          <wp:wrapNone/>
          <wp:docPr id="6" name="图片 6" descr="三秦故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三秦故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9205" cy="10767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230767C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778250" cy="5346700"/>
          <wp:effectExtent l="0" t="0" r="6350" b="0"/>
          <wp:docPr id="3" name="图片 3" descr="三秦故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三秦故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8250" cy="534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eastAsiaTheme="minorEastAsia"/>
        <w:lang w:eastAsia="zh-CN"/>
      </w:rPr>
      <w:drawing>
        <wp:inline distT="0" distB="0" distL="114300" distR="114300">
          <wp:extent cx="0" cy="0"/>
          <wp:effectExtent l="0" t="0" r="0" b="0"/>
          <wp:docPr id="4" name="图片 4" descr="三秦故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三秦故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48D85F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74310" cy="7458075"/>
          <wp:effectExtent l="0" t="0" r="13970" b="9525"/>
          <wp:docPr id="5" name="图片 5" descr="118455b6b6ad387cba0a34cf83f99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118455b6b6ad387cba0a34cf83f9932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74310" cy="7458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091F68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3586B"/>
    <w:rsid w:val="00052676"/>
    <w:rsid w:val="00060B42"/>
    <w:rsid w:val="0006123A"/>
    <w:rsid w:val="0006192D"/>
    <w:rsid w:val="000B67C0"/>
    <w:rsid w:val="000C3DD7"/>
    <w:rsid w:val="000C51A1"/>
    <w:rsid w:val="000E5D0B"/>
    <w:rsid w:val="00100FCC"/>
    <w:rsid w:val="00124528"/>
    <w:rsid w:val="001400AE"/>
    <w:rsid w:val="00145FA4"/>
    <w:rsid w:val="00151C74"/>
    <w:rsid w:val="0015629B"/>
    <w:rsid w:val="001A0A92"/>
    <w:rsid w:val="001A1C3F"/>
    <w:rsid w:val="001B176C"/>
    <w:rsid w:val="001C336A"/>
    <w:rsid w:val="001F6437"/>
    <w:rsid w:val="0020039D"/>
    <w:rsid w:val="00200D36"/>
    <w:rsid w:val="00236EB4"/>
    <w:rsid w:val="00244667"/>
    <w:rsid w:val="002711C4"/>
    <w:rsid w:val="00271866"/>
    <w:rsid w:val="0027484E"/>
    <w:rsid w:val="002764B1"/>
    <w:rsid w:val="00292297"/>
    <w:rsid w:val="002A399F"/>
    <w:rsid w:val="002B08CD"/>
    <w:rsid w:val="002B5F8A"/>
    <w:rsid w:val="002C2D6F"/>
    <w:rsid w:val="002F1D08"/>
    <w:rsid w:val="00353581"/>
    <w:rsid w:val="0038438B"/>
    <w:rsid w:val="003867A6"/>
    <w:rsid w:val="003A0A94"/>
    <w:rsid w:val="003A5048"/>
    <w:rsid w:val="003C01D0"/>
    <w:rsid w:val="003C3D24"/>
    <w:rsid w:val="003D3FD3"/>
    <w:rsid w:val="003E0FF1"/>
    <w:rsid w:val="003F5B82"/>
    <w:rsid w:val="0041267E"/>
    <w:rsid w:val="004135FF"/>
    <w:rsid w:val="00425F49"/>
    <w:rsid w:val="00432D80"/>
    <w:rsid w:val="00452D1A"/>
    <w:rsid w:val="004632C7"/>
    <w:rsid w:val="004822F5"/>
    <w:rsid w:val="00487BA3"/>
    <w:rsid w:val="004B040D"/>
    <w:rsid w:val="004B6D9A"/>
    <w:rsid w:val="004D3DCE"/>
    <w:rsid w:val="004F14CC"/>
    <w:rsid w:val="004F5472"/>
    <w:rsid w:val="00501F58"/>
    <w:rsid w:val="005063B1"/>
    <w:rsid w:val="005101E6"/>
    <w:rsid w:val="005228C5"/>
    <w:rsid w:val="00552BC6"/>
    <w:rsid w:val="00552D05"/>
    <w:rsid w:val="0058033C"/>
    <w:rsid w:val="00581320"/>
    <w:rsid w:val="005854B2"/>
    <w:rsid w:val="00592903"/>
    <w:rsid w:val="005934A7"/>
    <w:rsid w:val="005B3B25"/>
    <w:rsid w:val="005C36CB"/>
    <w:rsid w:val="005D4A4E"/>
    <w:rsid w:val="005D511E"/>
    <w:rsid w:val="005D603F"/>
    <w:rsid w:val="005D6F56"/>
    <w:rsid w:val="005E411B"/>
    <w:rsid w:val="005E59C2"/>
    <w:rsid w:val="006047CA"/>
    <w:rsid w:val="00625725"/>
    <w:rsid w:val="00626A84"/>
    <w:rsid w:val="006378DF"/>
    <w:rsid w:val="00641C3D"/>
    <w:rsid w:val="00642659"/>
    <w:rsid w:val="006426EC"/>
    <w:rsid w:val="0066164A"/>
    <w:rsid w:val="00664EC2"/>
    <w:rsid w:val="006674B8"/>
    <w:rsid w:val="00695197"/>
    <w:rsid w:val="006F04CC"/>
    <w:rsid w:val="00701B32"/>
    <w:rsid w:val="007078EF"/>
    <w:rsid w:val="00707D32"/>
    <w:rsid w:val="00717A78"/>
    <w:rsid w:val="007240A4"/>
    <w:rsid w:val="0074765B"/>
    <w:rsid w:val="00761FCA"/>
    <w:rsid w:val="00763A10"/>
    <w:rsid w:val="00774F4D"/>
    <w:rsid w:val="007D3E06"/>
    <w:rsid w:val="007E364E"/>
    <w:rsid w:val="007E6D72"/>
    <w:rsid w:val="007F5F79"/>
    <w:rsid w:val="0080594D"/>
    <w:rsid w:val="00806F86"/>
    <w:rsid w:val="00813886"/>
    <w:rsid w:val="00816F36"/>
    <w:rsid w:val="0089389C"/>
    <w:rsid w:val="008B296B"/>
    <w:rsid w:val="008C25A2"/>
    <w:rsid w:val="008C633D"/>
    <w:rsid w:val="008E12DC"/>
    <w:rsid w:val="008F0528"/>
    <w:rsid w:val="008F7ABB"/>
    <w:rsid w:val="00913D15"/>
    <w:rsid w:val="00914445"/>
    <w:rsid w:val="009730D4"/>
    <w:rsid w:val="0097351D"/>
    <w:rsid w:val="00974EC5"/>
    <w:rsid w:val="0098097C"/>
    <w:rsid w:val="009A6152"/>
    <w:rsid w:val="009D260B"/>
    <w:rsid w:val="009E47D7"/>
    <w:rsid w:val="009E780F"/>
    <w:rsid w:val="00A412D7"/>
    <w:rsid w:val="00A50E7C"/>
    <w:rsid w:val="00A56604"/>
    <w:rsid w:val="00A6358A"/>
    <w:rsid w:val="00A70B65"/>
    <w:rsid w:val="00A924D9"/>
    <w:rsid w:val="00AA4417"/>
    <w:rsid w:val="00AB08D8"/>
    <w:rsid w:val="00AB15F7"/>
    <w:rsid w:val="00AB3F43"/>
    <w:rsid w:val="00AB54C8"/>
    <w:rsid w:val="00AB5794"/>
    <w:rsid w:val="00AE61C1"/>
    <w:rsid w:val="00B144D1"/>
    <w:rsid w:val="00B26CC7"/>
    <w:rsid w:val="00B34E09"/>
    <w:rsid w:val="00B448E6"/>
    <w:rsid w:val="00B73772"/>
    <w:rsid w:val="00B74E40"/>
    <w:rsid w:val="00B800C2"/>
    <w:rsid w:val="00BB632B"/>
    <w:rsid w:val="00BD102B"/>
    <w:rsid w:val="00BF32D3"/>
    <w:rsid w:val="00BF3A53"/>
    <w:rsid w:val="00C1629B"/>
    <w:rsid w:val="00C24333"/>
    <w:rsid w:val="00C35E92"/>
    <w:rsid w:val="00C83C39"/>
    <w:rsid w:val="00CB34C1"/>
    <w:rsid w:val="00CC15EC"/>
    <w:rsid w:val="00CD692A"/>
    <w:rsid w:val="00CF1167"/>
    <w:rsid w:val="00CF2BFD"/>
    <w:rsid w:val="00CF524E"/>
    <w:rsid w:val="00D07130"/>
    <w:rsid w:val="00D10AF2"/>
    <w:rsid w:val="00D11535"/>
    <w:rsid w:val="00D12B00"/>
    <w:rsid w:val="00D430E7"/>
    <w:rsid w:val="00D5696C"/>
    <w:rsid w:val="00D66A19"/>
    <w:rsid w:val="00D702B1"/>
    <w:rsid w:val="00D71682"/>
    <w:rsid w:val="00D725BF"/>
    <w:rsid w:val="00DC0502"/>
    <w:rsid w:val="00DC60A1"/>
    <w:rsid w:val="00E009AE"/>
    <w:rsid w:val="00E23560"/>
    <w:rsid w:val="00E23FD1"/>
    <w:rsid w:val="00E27BE7"/>
    <w:rsid w:val="00E3768C"/>
    <w:rsid w:val="00E51226"/>
    <w:rsid w:val="00E60DC2"/>
    <w:rsid w:val="00E80AF2"/>
    <w:rsid w:val="00E91277"/>
    <w:rsid w:val="00EA6125"/>
    <w:rsid w:val="00EB076C"/>
    <w:rsid w:val="00F04CAA"/>
    <w:rsid w:val="00F338B4"/>
    <w:rsid w:val="00F71666"/>
    <w:rsid w:val="00FD5FBB"/>
    <w:rsid w:val="00FD7B20"/>
    <w:rsid w:val="013E61E2"/>
    <w:rsid w:val="02182ED7"/>
    <w:rsid w:val="02DA4630"/>
    <w:rsid w:val="0696086E"/>
    <w:rsid w:val="06A92350"/>
    <w:rsid w:val="07863331"/>
    <w:rsid w:val="07CD4764"/>
    <w:rsid w:val="07D24F8D"/>
    <w:rsid w:val="08C77405"/>
    <w:rsid w:val="0AFF48CA"/>
    <w:rsid w:val="0C1734E6"/>
    <w:rsid w:val="0CBA3508"/>
    <w:rsid w:val="0E325320"/>
    <w:rsid w:val="0F482306"/>
    <w:rsid w:val="0F9811B3"/>
    <w:rsid w:val="0FC50B04"/>
    <w:rsid w:val="0FD04DF1"/>
    <w:rsid w:val="0FD125F5"/>
    <w:rsid w:val="10090303"/>
    <w:rsid w:val="10325AF0"/>
    <w:rsid w:val="111D7BC2"/>
    <w:rsid w:val="11B4471C"/>
    <w:rsid w:val="141A5522"/>
    <w:rsid w:val="15A84292"/>
    <w:rsid w:val="163C4381"/>
    <w:rsid w:val="16665322"/>
    <w:rsid w:val="17885490"/>
    <w:rsid w:val="17D336D0"/>
    <w:rsid w:val="1A0E6C42"/>
    <w:rsid w:val="1B0F1735"/>
    <w:rsid w:val="1B7E50F6"/>
    <w:rsid w:val="1BB4062F"/>
    <w:rsid w:val="1BFA2333"/>
    <w:rsid w:val="1CBF75BF"/>
    <w:rsid w:val="1D0C4B86"/>
    <w:rsid w:val="1E150E3C"/>
    <w:rsid w:val="1EB851CC"/>
    <w:rsid w:val="1FD710E3"/>
    <w:rsid w:val="20350056"/>
    <w:rsid w:val="208C266E"/>
    <w:rsid w:val="20B94D76"/>
    <w:rsid w:val="20E26732"/>
    <w:rsid w:val="23D80B7B"/>
    <w:rsid w:val="24262DDA"/>
    <w:rsid w:val="25972C44"/>
    <w:rsid w:val="26A661BD"/>
    <w:rsid w:val="271B46FE"/>
    <w:rsid w:val="27805F66"/>
    <w:rsid w:val="27D47185"/>
    <w:rsid w:val="29283D2C"/>
    <w:rsid w:val="29A62662"/>
    <w:rsid w:val="29A65501"/>
    <w:rsid w:val="2AC91418"/>
    <w:rsid w:val="2DFE5909"/>
    <w:rsid w:val="2EE144CD"/>
    <w:rsid w:val="2F3C5FDC"/>
    <w:rsid w:val="2F5E78CC"/>
    <w:rsid w:val="30C04692"/>
    <w:rsid w:val="3203475A"/>
    <w:rsid w:val="324A2389"/>
    <w:rsid w:val="333746BC"/>
    <w:rsid w:val="33C47DCB"/>
    <w:rsid w:val="345E3ECA"/>
    <w:rsid w:val="34FD7B87"/>
    <w:rsid w:val="361A2073"/>
    <w:rsid w:val="36D87F64"/>
    <w:rsid w:val="3A960861"/>
    <w:rsid w:val="3C666012"/>
    <w:rsid w:val="3D6C252A"/>
    <w:rsid w:val="3DEF64FB"/>
    <w:rsid w:val="3E427CF1"/>
    <w:rsid w:val="3EE3624B"/>
    <w:rsid w:val="3FA27361"/>
    <w:rsid w:val="3FEE07F8"/>
    <w:rsid w:val="40F51EA3"/>
    <w:rsid w:val="41CE4E1F"/>
    <w:rsid w:val="42154762"/>
    <w:rsid w:val="4281544B"/>
    <w:rsid w:val="45F4643C"/>
    <w:rsid w:val="47686EE0"/>
    <w:rsid w:val="48967C7F"/>
    <w:rsid w:val="49675177"/>
    <w:rsid w:val="49796B70"/>
    <w:rsid w:val="4A3E756C"/>
    <w:rsid w:val="4A5F68A6"/>
    <w:rsid w:val="4AD44D88"/>
    <w:rsid w:val="4AF5378A"/>
    <w:rsid w:val="4C2D14B4"/>
    <w:rsid w:val="4EAE19A7"/>
    <w:rsid w:val="50CA639A"/>
    <w:rsid w:val="512A66B4"/>
    <w:rsid w:val="5285323E"/>
    <w:rsid w:val="534668AF"/>
    <w:rsid w:val="56323ECC"/>
    <w:rsid w:val="563E502D"/>
    <w:rsid w:val="578A718D"/>
    <w:rsid w:val="579831C5"/>
    <w:rsid w:val="5ACA692E"/>
    <w:rsid w:val="5B292B5D"/>
    <w:rsid w:val="5B8C73EB"/>
    <w:rsid w:val="5CD437AF"/>
    <w:rsid w:val="5CE32241"/>
    <w:rsid w:val="5CEE378D"/>
    <w:rsid w:val="5ED15115"/>
    <w:rsid w:val="5EFF1C82"/>
    <w:rsid w:val="5FDF25F8"/>
    <w:rsid w:val="60651FB9"/>
    <w:rsid w:val="62D13935"/>
    <w:rsid w:val="634C2D5C"/>
    <w:rsid w:val="63691DC0"/>
    <w:rsid w:val="63F85EEB"/>
    <w:rsid w:val="640F6D42"/>
    <w:rsid w:val="661D5F5B"/>
    <w:rsid w:val="684C1B2A"/>
    <w:rsid w:val="68997467"/>
    <w:rsid w:val="6A633A0D"/>
    <w:rsid w:val="6D0E1673"/>
    <w:rsid w:val="6D1422DA"/>
    <w:rsid w:val="6DBB2B19"/>
    <w:rsid w:val="6F6A3147"/>
    <w:rsid w:val="6F834209"/>
    <w:rsid w:val="70052BCD"/>
    <w:rsid w:val="713D663A"/>
    <w:rsid w:val="73C12C13"/>
    <w:rsid w:val="73FE305A"/>
    <w:rsid w:val="749F3C1D"/>
    <w:rsid w:val="75322959"/>
    <w:rsid w:val="75F46F33"/>
    <w:rsid w:val="76985423"/>
    <w:rsid w:val="78C568D6"/>
    <w:rsid w:val="7B4C4049"/>
    <w:rsid w:val="7C0C0B48"/>
    <w:rsid w:val="7C9C1843"/>
    <w:rsid w:val="7D7E715F"/>
    <w:rsid w:val="7F341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pn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B02CE4-8AD9-4768-AD7C-D5628E1BAF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9</Pages>
  <Words>7929</Words>
  <Characters>8146</Characters>
  <Lines>50</Lines>
  <Paragraphs>14</Paragraphs>
  <TotalTime>0</TotalTime>
  <ScaleCrop>false</ScaleCrop>
  <LinksUpToDate>false</LinksUpToDate>
  <CharactersWithSpaces>8575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2020-04-22T02:10:00Z</dcterms:created>
  <dc:creator>China</dc:creator>
  <cp:lastModifiedBy>青旅总部阿宝</cp:lastModifiedBy>
  <cp:lastPrinted>2020-04-24T05:48:00Z</cp:lastPrinted>
  <dcterms:modified xsi:type="dcterms:W3CDTF">2025-11-27T09:26:02Z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A4181ADC43A34FDFACEDBA044ABD7142_13</vt:lpwstr>
  </property>
  <property fmtid="{D5CDD505-2E9C-101B-9397-08002B2CF9AE}" pid="4" name="KSOTemplateDocerSaveRecord">
    <vt:lpwstr>eyJoZGlkIjoiMDc3ZmNkNjI2ZjQwNTUyZWFjZGI2NzNjNWI2NDY1ODkiLCJ1c2VySWQiOiIyNzA2MDQ4NSJ9</vt:lpwstr>
  </property>
</Properties>
</file>