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-1113790</wp:posOffset>
            </wp:positionH>
            <wp:positionV relativeFrom="paragraph">
              <wp:posOffset>-1110615</wp:posOffset>
            </wp:positionV>
            <wp:extent cx="7556500" cy="10684510"/>
            <wp:effectExtent l="0" t="0" r="6350" b="2540"/>
            <wp:wrapNone/>
            <wp:docPr id="4" name="图片 4" descr="C:/Users/Administrator/Desktop/梦回延安（旺季首页）.jpg梦回延安（旺季首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梦回延安（旺季首页）.jpg梦回延安（旺季首页）"/>
                    <pic:cNvPicPr>
                      <a:picLocks noChangeAspect="1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-1115695</wp:posOffset>
            </wp:positionV>
            <wp:extent cx="7555865" cy="10684510"/>
            <wp:effectExtent l="0" t="0" r="3175" b="13970"/>
            <wp:wrapSquare wrapText="bothSides"/>
            <wp:docPr id="5" name="图片 5" descr="华夏记忆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华夏记忆wor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-1127760</wp:posOffset>
            </wp:positionV>
            <wp:extent cx="7570470" cy="10704830"/>
            <wp:effectExtent l="0" t="0" r="11430" b="1270"/>
            <wp:wrapNone/>
            <wp:docPr id="2" name="图片 2" descr="2022-02-17 125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2-17 1257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tbl>
      <w:tblPr>
        <w:tblStyle w:val="12"/>
        <w:tblW w:w="10915" w:type="dxa"/>
        <w:jc w:val="center"/>
        <w:tblBorders>
          <w:top w:val="double" w:color="E36C09" w:themeColor="accent6" w:themeShade="BF" w:sz="4" w:space="0"/>
          <w:left w:val="double" w:color="E36C09" w:themeColor="accent6" w:themeShade="BF" w:sz="4" w:space="0"/>
          <w:bottom w:val="double" w:color="E36C09" w:themeColor="accent6" w:themeShade="BF" w:sz="4" w:space="0"/>
          <w:right w:val="double" w:color="E36C09" w:themeColor="accent6" w:themeShade="BF" w:sz="4" w:space="0"/>
          <w:insideH w:val="single" w:color="E36C09" w:themeColor="accent6" w:themeShade="BF" w:sz="4" w:space="0"/>
          <w:insideV w:val="single" w:color="E36C09" w:themeColor="accent6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tabs>
                <w:tab w:val="left" w:pos="523"/>
              </w:tabs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西昌飞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/住西安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  <w:lang w:val="en-US" w:eastAsia="zh-CN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宜川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  <w:lang w:val="en-US" w:eastAsia="zh-CN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/含早中餐/住西安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西安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/含早餐/住西安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、返西昌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</w:t>
            </w:r>
          </w:p>
        </w:tc>
      </w:tr>
    </w:tbl>
    <w:tbl>
      <w:tblPr>
        <w:tblStyle w:val="7"/>
        <w:tblW w:w="10921" w:type="dxa"/>
        <w:jc w:val="center"/>
        <w:tblBorders>
          <w:top w:val="double" w:color="E36C09" w:themeColor="accent6" w:themeShade="BF" w:sz="4" w:space="0"/>
          <w:left w:val="double" w:color="E36C09" w:themeColor="accent6" w:themeShade="BF" w:sz="4" w:space="0"/>
          <w:bottom w:val="double" w:color="E36C09" w:themeColor="accent6" w:themeShade="BF" w:sz="4" w:space="0"/>
          <w:right w:val="double" w:color="E36C09" w:themeColor="accent6" w:themeShade="BF" w:sz="4" w:space="0"/>
          <w:insideH w:val="single" w:color="E36C09" w:themeColor="accent6" w:themeShade="BF" w:sz="4" w:space="0"/>
          <w:insideV w:val="single" w:color="E36C09" w:themeColor="accent6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9"/>
        <w:gridCol w:w="1559"/>
        <w:gridCol w:w="4536"/>
        <w:gridCol w:w="1418"/>
        <w:gridCol w:w="142"/>
        <w:gridCol w:w="1747"/>
      </w:tblGrid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</w:t>
            </w: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sz w:val="24"/>
                <w:szCs w:val="24"/>
              </w:rPr>
              <w:t xml:space="preserve">联系您，请联系出团通知书紧急联系人。 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44"/>
                <w:szCs w:val="44"/>
              </w:rPr>
              <w:t>行 程 安 排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0"/>
              </w:rPr>
              <w:t>【黄帝陵、轩辕庙】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帝陵古称“桥陵”，为中国历代帝王和名人祭祀黄帝的场所。历史上最早举行黄帝祭祀始于秦灵公三年（前422年），秦灵公“作吴阳上畤，专祭黄帝” 。自汉武帝元封元年（前110年）亲率十八万大军祭祀黄帝陵以来，桥山一直是历代王朝举行国家大祭之地 ，保存着汉代至现代的各种文物。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0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0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景区往返电瓶车自理40元/人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0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后可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自费观看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0905" cy="147574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9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（此费用不含，费用现付导游或景区）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‘自己动手、丰衣足食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‘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，激励着我们一代又一代的中华儿女，途中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推荐观看：红色演出《延安保育院》或者《红秀延安》。自愿自费观看。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5830" cy="1768475"/>
                  <wp:effectExtent l="0" t="0" r="13970" b="14605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830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34235" cy="1775460"/>
                  <wp:effectExtent l="0" t="0" r="14605" b="7620"/>
                  <wp:docPr id="36" name="图片 36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5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412365" cy="1791970"/>
                  <wp:effectExtent l="0" t="0" r="10795" b="6350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第四天：秦兵马俑、唐华清宫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974F2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8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</w:rPr>
              <w:t>自理：华清宫往返电瓶车20元/人或骊山往返索道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u w:val="double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  <w:u w:val="double"/>
              </w:rPr>
              <w:t>赠送项目无退费）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</w:rPr>
              <w:t>（约2.5小时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</w:rPr>
              <w:t xml:space="preserve"> 自理：兵马俑电瓶车5元/人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</w:rPr>
              <w:t>华山主题英雄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入住酒店休息。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中餐升级为秦始皇统一天下后招待六国使臣的《秦宴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》或同标准特色中餐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或者【大秦印象VR体验中心】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18"/>
                <w:szCs w:val="18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18"/>
                <w:szCs w:val="18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85365" cy="1475740"/>
                  <wp:effectExtent l="0" t="0" r="0" b="0"/>
                  <wp:docPr id="3" name="图片 3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599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78685" cy="1475740"/>
                  <wp:effectExtent l="0" t="0" r="0" b="0"/>
                  <wp:docPr id="6" name="图片 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97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05025" cy="1475740"/>
                  <wp:effectExtent l="0" t="0" r="0" b="0"/>
                  <wp:docPr id="7" name="图片 7" descr="http://5b0988e595225.cdn.sohucs.com/images/20181126/aee4a221a04f48e4af2049f1ac29cd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5b0988e595225.cdn.sohucs.com/images/20181126/aee4a221a04f48e4af2049f1ac29cd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216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63" w:beforeLines="20" w:after="63" w:afterLines="2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  <w:highlight w:val="none"/>
                <w:shd w:val="clear"/>
                <w:lang w:eastAsia="zh-CN"/>
              </w:rPr>
              <w:t>赠送《飞越华山》武侠光影实景剧，带您穿越金庸先生笔下江湖世界，身临其境飞越华山惊奇险境。项目由6个不同的篇章组成， 前五幕带你踏入华山禁地、勇闯黄药师桃花岛、感受一灯大师的江湖恩怨、见证欧阳峰的痴武成魔、亲历北丐西毒华山之巅的宿命对决。最后一幕，更有惊险刺激的《飞越华山》，全新裸眼3D技术，“乘”古代飞行器“木鸢”，与飞行员同享高画质的视觉震撼，8分钟带你飞越华山全景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shd w:val="clear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一座长安城，半部中国史），沉浸式地感受一场艺术盛宴，了解西安最辉煌历史时期的文化传奇。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【备注】：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华山索道现有两条（北峰索道和西峰索道），索道由客人根据个人体力自愿自费选择乘坐。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现有以下三种乘坐方式供游客选择：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0元/人，进山车40元/人；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西峰往返2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0元/人，进山车80元/人；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84807" w:themeColor="accent6" w:themeShade="8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  <w:highlight w:val="none"/>
                <w:lang w:eastAsia="zh-CN"/>
              </w:rPr>
              <w:t>特别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  <w:highlight w:val="none"/>
              </w:rPr>
              <w:t>赠送：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984807" w:themeColor="accent6" w:themeShade="80"/>
                <w:kern w:val="0"/>
                <w:sz w:val="24"/>
                <w:szCs w:val="24"/>
                <w:highlight w:val="none"/>
              </w:rPr>
              <w:t>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2.赠送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飞越华山，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西安千古情园区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（不含演出）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（赠送项目不去无退费）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65680" cy="1501140"/>
                  <wp:effectExtent l="0" t="0" r="7620" b="1016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82" cy="14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1385" cy="1501140"/>
                  <wp:effectExtent l="0" t="0" r="0" b="0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8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46300" cy="1501140"/>
                  <wp:effectExtent l="0" t="0" r="0" b="1016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23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、返西昌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1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sz w:val="24"/>
                <w:szCs w:val="24"/>
              </w:rPr>
              <w:t>（如需登塔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sz w:val="24"/>
                <w:szCs w:val="24"/>
              </w:rPr>
              <w:t>元/人自理）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后乘车至西安市中心—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参观完毕后，送往西安咸阳机场，返程；自此，全部行程结束！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89420" cy="1402080"/>
                  <wp:effectExtent l="0" t="0" r="7620" b="0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2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974F2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飞机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西昌到西安的往返机票。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1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84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格林豪泰、沐年酒店、睿柏云、尚勤酒店、永兴坊索性、中山门如家、派酒店、雅品酒店、滨江精品、温莎堡、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华泰、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1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84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锦苑富润、五路口H、莱卡酒店、喜鹊愉家、怡景花园、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解放饭店、艾豪森、喆啡、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51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784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舒适型参考：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御馨苑、华轩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华侨等同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轻奢型参考：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花筑迹忆，艺选，柠宾，华鑫国际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其中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未做升级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只能升级了西安段和华山段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3、以上仅是参考酒店，也会安排参考酒店外的同标准酒店 ，以实际安排为准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早4正餐（早餐为酒店早餐，特色正餐：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一餐红军宴，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一餐秦宴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，一餐英雄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宴，其余均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不用餐费用不退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</w:rPr>
              <w:t>轩辕庙、壶口瀑布、秦始皇陵兵马俑、唐华清宫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</w:rPr>
              <w:t>骊山、华山、大慈恩寺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持证中文导游分段服务，接送站无导游。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5006F8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5006F8"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5006F8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5006F8"/>
                <w:kern w:val="0"/>
                <w:sz w:val="24"/>
                <w:szCs w:val="24"/>
                <w:lang w:val="en-US" w:eastAsia="zh-CN"/>
              </w:rPr>
              <w:t>跟团期间每人每天一瓶水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  <w:bookmarkStart w:id="0" w:name="_GoBack"/>
            <w:bookmarkEnd w:id="0"/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0元/人、黄陵景交20元/人、壶口景交40元/人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（必须乘坐）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、兵马俑景交5元/人、华清宫景交20元/人、骊山索道往返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0元/人</w:t>
            </w:r>
          </w:p>
          <w:p>
            <w:pPr>
              <w:snapToGrid w:val="0"/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（三种乘坐方式供游客选择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，任选其一即可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北峰往返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元/人，进山车40元/人。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②、西峰往返2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0元/人，进山车80元/人。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③、西峰上行北峰下行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1、游客在当地自愿参加的自费项目，及服务标准中未包含的其它项目。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2、酒店内洗衣、理发、电话、传真、收费电视、饮品、烟酒等个人消费。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3、旅游人身意外保险及航空意外保险，建议您在报名时购买。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480" w:hanging="480" w:hanging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4、因交通延阻、罢工、天气、飞机机器故障、航班取消或更改时间等不可抗力原因所引致的额外费用。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23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8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，自愿自费）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1"/>
                <w:szCs w:val="21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机票，当地旅游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儿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童不含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974F2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E36C09" w:themeColor="accent6" w:themeShade="BF" w:sz="4" w:space="0"/>
            <w:left w:val="double" w:color="E36C09" w:themeColor="accent6" w:themeShade="BF" w:sz="4" w:space="0"/>
            <w:bottom w:val="double" w:color="E36C09" w:themeColor="accent6" w:themeShade="BF" w:sz="4" w:space="0"/>
            <w:right w:val="double" w:color="E36C09" w:themeColor="accent6" w:themeShade="BF" w:sz="4" w:space="0"/>
            <w:insideH w:val="single" w:color="E36C09" w:themeColor="accent6" w:themeShade="BF" w:sz="4" w:space="0"/>
            <w:insideV w:val="single" w:color="E36C09" w:themeColor="accent6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531" w:right="1757" w:bottom="454" w:left="175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  <w:rPr>
        <w:rFonts w:hint="eastAsia"/>
        <w:lang w:val="en-US"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-1117600</wp:posOffset>
          </wp:positionH>
          <wp:positionV relativeFrom="paragraph">
            <wp:posOffset>-513080</wp:posOffset>
          </wp:positionV>
          <wp:extent cx="7559040" cy="10687050"/>
          <wp:effectExtent l="0" t="0" r="0" b="11430"/>
          <wp:wrapNone/>
          <wp:docPr id="8" name="图片 8" descr="E:\西安\西安招商\2023\行程框架\梦回延安框架.jpg梦回延安框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E:\西安\西安招商\2023\行程框架\梦回延安框架.jpg梦回延安框架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40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1</w:t>
    </w:r>
  </w:p>
  <w:p>
    <w:pPr>
      <w:pStyle w:val="5"/>
      <w:pBdr>
        <w:bottom w:val="none" w:color="auto" w:sz="0" w:space="1"/>
      </w:pBdr>
      <w:jc w:val="both"/>
      <w:rPr>
        <w:rFonts w:hint="eastAsia"/>
        <w:lang w:val="en-US" w:eastAsia="zh-CN"/>
      </w:rPr>
    </w:pPr>
  </w:p>
  <w:p>
    <w:pPr>
      <w:pStyle w:val="5"/>
      <w:pBdr>
        <w:bottom w:val="none" w:color="auto" w:sz="0" w:space="1"/>
      </w:pBdr>
      <w:jc w:val="both"/>
    </w:pPr>
  </w:p>
  <w:p>
    <w:pPr>
      <w:pStyle w:val="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872155"/>
    <w:multiLevelType w:val="singleLevel"/>
    <w:tmpl w:val="11872155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E442CF9"/>
    <w:multiLevelType w:val="singleLevel"/>
    <w:tmpl w:val="4E442C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ZmNkNjI2ZjQwNTUyZWFjZGI2NzNjNWI2NDY1ODkifQ=="/>
  </w:docVars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2A4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D5C50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1C761D7"/>
    <w:rsid w:val="02EF3F5D"/>
    <w:rsid w:val="031063EF"/>
    <w:rsid w:val="03667220"/>
    <w:rsid w:val="0481401E"/>
    <w:rsid w:val="0510168A"/>
    <w:rsid w:val="07B92131"/>
    <w:rsid w:val="07F817E1"/>
    <w:rsid w:val="08204CAD"/>
    <w:rsid w:val="086D7F30"/>
    <w:rsid w:val="09AA56EC"/>
    <w:rsid w:val="0C0A6E86"/>
    <w:rsid w:val="0D3D1A44"/>
    <w:rsid w:val="0E274E85"/>
    <w:rsid w:val="0E712F6D"/>
    <w:rsid w:val="0F282CFF"/>
    <w:rsid w:val="0F3D6598"/>
    <w:rsid w:val="0F9078FB"/>
    <w:rsid w:val="0F9954C0"/>
    <w:rsid w:val="107A48C9"/>
    <w:rsid w:val="1131392B"/>
    <w:rsid w:val="12C86253"/>
    <w:rsid w:val="13AA0226"/>
    <w:rsid w:val="141751A7"/>
    <w:rsid w:val="14321BD6"/>
    <w:rsid w:val="143A39D9"/>
    <w:rsid w:val="16887B08"/>
    <w:rsid w:val="197E33B1"/>
    <w:rsid w:val="19AE621B"/>
    <w:rsid w:val="1CE50ADF"/>
    <w:rsid w:val="1E196914"/>
    <w:rsid w:val="1ECC5B83"/>
    <w:rsid w:val="1EDB3CD6"/>
    <w:rsid w:val="1EDC16D4"/>
    <w:rsid w:val="20F46465"/>
    <w:rsid w:val="229B74E0"/>
    <w:rsid w:val="22E449E3"/>
    <w:rsid w:val="22F56BF1"/>
    <w:rsid w:val="23212F91"/>
    <w:rsid w:val="24247062"/>
    <w:rsid w:val="247E3DD4"/>
    <w:rsid w:val="24F11FD3"/>
    <w:rsid w:val="2703209B"/>
    <w:rsid w:val="272B1CAF"/>
    <w:rsid w:val="2B4C0D09"/>
    <w:rsid w:val="2B5557C8"/>
    <w:rsid w:val="2C1764C2"/>
    <w:rsid w:val="2C3D5164"/>
    <w:rsid w:val="2DCC60B3"/>
    <w:rsid w:val="2E556795"/>
    <w:rsid w:val="2E750BE6"/>
    <w:rsid w:val="2F83702C"/>
    <w:rsid w:val="2FBD0A96"/>
    <w:rsid w:val="30226B4B"/>
    <w:rsid w:val="32790CE2"/>
    <w:rsid w:val="346643A7"/>
    <w:rsid w:val="347B4A7C"/>
    <w:rsid w:val="34DF77BC"/>
    <w:rsid w:val="35951B6D"/>
    <w:rsid w:val="360B1E2F"/>
    <w:rsid w:val="38FB412F"/>
    <w:rsid w:val="39343364"/>
    <w:rsid w:val="3934707B"/>
    <w:rsid w:val="3AAA13C3"/>
    <w:rsid w:val="3C206A7E"/>
    <w:rsid w:val="3F206F5F"/>
    <w:rsid w:val="3F7258C3"/>
    <w:rsid w:val="41613106"/>
    <w:rsid w:val="44FB2FD7"/>
    <w:rsid w:val="458C4F87"/>
    <w:rsid w:val="460209EA"/>
    <w:rsid w:val="469D55EF"/>
    <w:rsid w:val="479E3F73"/>
    <w:rsid w:val="4835779E"/>
    <w:rsid w:val="48BE0524"/>
    <w:rsid w:val="4D4E6D7A"/>
    <w:rsid w:val="517D19DC"/>
    <w:rsid w:val="550D12C8"/>
    <w:rsid w:val="55F3226C"/>
    <w:rsid w:val="569017A2"/>
    <w:rsid w:val="5726041F"/>
    <w:rsid w:val="57376AD1"/>
    <w:rsid w:val="57AE5C78"/>
    <w:rsid w:val="57F96EFB"/>
    <w:rsid w:val="586836F3"/>
    <w:rsid w:val="5A3B2434"/>
    <w:rsid w:val="5E1E1A0D"/>
    <w:rsid w:val="5E9842F9"/>
    <w:rsid w:val="5FB73F7D"/>
    <w:rsid w:val="603104D4"/>
    <w:rsid w:val="60F55FCC"/>
    <w:rsid w:val="61A7633C"/>
    <w:rsid w:val="62CE02E9"/>
    <w:rsid w:val="64EC0EFA"/>
    <w:rsid w:val="668F4233"/>
    <w:rsid w:val="681C1AF7"/>
    <w:rsid w:val="6842174A"/>
    <w:rsid w:val="68E82F0B"/>
    <w:rsid w:val="69B67D29"/>
    <w:rsid w:val="6D7D73BC"/>
    <w:rsid w:val="6D8F5341"/>
    <w:rsid w:val="6F392F8E"/>
    <w:rsid w:val="6F917A0E"/>
    <w:rsid w:val="70CA6520"/>
    <w:rsid w:val="711F130D"/>
    <w:rsid w:val="726C71D7"/>
    <w:rsid w:val="74254024"/>
    <w:rsid w:val="7478556B"/>
    <w:rsid w:val="771463D9"/>
    <w:rsid w:val="788D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4E23-62B9-45C9-B74B-78A0DB2391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11</Pages>
  <Words>7018</Words>
  <Characters>7175</Characters>
  <Lines>40</Lines>
  <Paragraphs>11</Paragraphs>
  <TotalTime>1</TotalTime>
  <ScaleCrop>false</ScaleCrop>
  <LinksUpToDate>false</LinksUpToDate>
  <CharactersWithSpaces>7417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2024-03-25T09:16:21Z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AA283A1B1BFC4FF5B207856B0119E749_13</vt:lpwstr>
  </property>
</Properties>
</file>