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643C349">
      <w:pPr>
        <w:spacing w:line="300" w:lineRule="auto"/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-1130300</wp:posOffset>
            </wp:positionH>
            <wp:positionV relativeFrom="paragraph">
              <wp:posOffset>-1004570</wp:posOffset>
            </wp:positionV>
            <wp:extent cx="7536815" cy="10653395"/>
            <wp:effectExtent l="0" t="0" r="6985" b="1905"/>
            <wp:wrapNone/>
            <wp:docPr id="6" name="图片 6" descr="论剑华山首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论剑华山首页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6815" cy="106533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506D09">
      <w:pPr>
        <w:spacing w:line="300" w:lineRule="auto"/>
        <w:rPr>
          <w:rFonts w:hint="eastAsia" w:eastAsiaTheme="minorEastAsia"/>
          <w:lang w:eastAsia="zh-CN"/>
        </w:rPr>
      </w:pPr>
    </w:p>
    <w:p w14:paraId="0D26A9AB">
      <w:pPr>
        <w:spacing w:line="300" w:lineRule="auto"/>
        <w:rPr>
          <w:rFonts w:hint="eastAsia" w:eastAsiaTheme="minorEastAsia"/>
          <w:lang w:eastAsia="zh-CN"/>
        </w:rPr>
      </w:pPr>
    </w:p>
    <w:p w14:paraId="77DF2C83">
      <w:pPr>
        <w:spacing w:line="300" w:lineRule="auto"/>
        <w:rPr>
          <w:rFonts w:hint="eastAsia" w:eastAsiaTheme="minorEastAsia"/>
          <w:lang w:eastAsia="zh-CN"/>
        </w:rPr>
      </w:pPr>
    </w:p>
    <w:p w14:paraId="4EA9B4A6">
      <w:pPr>
        <w:spacing w:line="300" w:lineRule="auto"/>
        <w:rPr>
          <w:rFonts w:hint="eastAsia" w:eastAsiaTheme="minorEastAsia"/>
          <w:lang w:eastAsia="zh-CN"/>
        </w:rPr>
      </w:pPr>
    </w:p>
    <w:p w14:paraId="218D530E">
      <w:pPr>
        <w:spacing w:line="300" w:lineRule="auto"/>
        <w:rPr>
          <w:rFonts w:hint="eastAsia" w:eastAsiaTheme="minorEastAsia"/>
          <w:lang w:eastAsia="zh-CN"/>
        </w:rPr>
      </w:pPr>
    </w:p>
    <w:p w14:paraId="41857EFD">
      <w:pPr>
        <w:spacing w:line="300" w:lineRule="auto"/>
        <w:rPr>
          <w:rFonts w:hint="eastAsia" w:eastAsiaTheme="minorEastAsia"/>
          <w:lang w:eastAsia="zh-CN"/>
        </w:rPr>
      </w:pPr>
    </w:p>
    <w:p w14:paraId="1438047D">
      <w:pPr>
        <w:spacing w:line="300" w:lineRule="auto"/>
        <w:rPr>
          <w:rFonts w:hint="eastAsia" w:eastAsiaTheme="minorEastAsia"/>
          <w:lang w:eastAsia="zh-CN"/>
        </w:rPr>
      </w:pPr>
    </w:p>
    <w:p w14:paraId="08A0DA7C">
      <w:pPr>
        <w:spacing w:line="300" w:lineRule="auto"/>
        <w:rPr>
          <w:rFonts w:hint="eastAsia" w:eastAsiaTheme="minorEastAsia"/>
          <w:lang w:eastAsia="zh-CN"/>
        </w:rPr>
      </w:pPr>
    </w:p>
    <w:p w14:paraId="0475E84C">
      <w:pPr>
        <w:spacing w:line="300" w:lineRule="auto"/>
        <w:rPr>
          <w:rFonts w:hint="eastAsia" w:eastAsiaTheme="minorEastAsia"/>
          <w:lang w:eastAsia="zh-CN"/>
        </w:rPr>
      </w:pPr>
    </w:p>
    <w:p w14:paraId="4D82007C">
      <w:pPr>
        <w:spacing w:line="300" w:lineRule="auto"/>
        <w:rPr>
          <w:rFonts w:hint="eastAsia" w:eastAsiaTheme="minorEastAsia"/>
          <w:lang w:eastAsia="zh-CN"/>
        </w:rPr>
      </w:pPr>
    </w:p>
    <w:p w14:paraId="4E2CAA14">
      <w:pPr>
        <w:spacing w:line="300" w:lineRule="auto"/>
        <w:rPr>
          <w:rFonts w:hint="eastAsia" w:eastAsiaTheme="minorEastAsia"/>
          <w:lang w:eastAsia="zh-CN"/>
        </w:rPr>
      </w:pPr>
    </w:p>
    <w:p w14:paraId="20177F89">
      <w:pPr>
        <w:spacing w:line="300" w:lineRule="auto"/>
        <w:rPr>
          <w:rFonts w:hint="eastAsia" w:eastAsiaTheme="minorEastAsia"/>
          <w:lang w:eastAsia="zh-CN"/>
        </w:rPr>
      </w:pPr>
    </w:p>
    <w:p w14:paraId="2A90A6C9">
      <w:pPr>
        <w:spacing w:line="300" w:lineRule="auto"/>
        <w:rPr>
          <w:rFonts w:hint="eastAsia" w:eastAsiaTheme="minorEastAsia"/>
          <w:lang w:eastAsia="zh-CN"/>
        </w:rPr>
      </w:pPr>
    </w:p>
    <w:p w14:paraId="26D9ACC9">
      <w:pPr>
        <w:spacing w:line="300" w:lineRule="auto"/>
        <w:rPr>
          <w:rFonts w:hint="eastAsia" w:eastAsiaTheme="minorEastAsia"/>
          <w:lang w:eastAsia="zh-CN"/>
        </w:rPr>
      </w:pPr>
    </w:p>
    <w:p w14:paraId="21C03512">
      <w:pPr>
        <w:spacing w:line="300" w:lineRule="auto"/>
        <w:rPr>
          <w:rFonts w:hint="eastAsia" w:eastAsiaTheme="minorEastAsia"/>
          <w:lang w:eastAsia="zh-CN"/>
        </w:rPr>
      </w:pPr>
    </w:p>
    <w:p w14:paraId="239852B2">
      <w:pPr>
        <w:spacing w:line="300" w:lineRule="auto"/>
        <w:rPr>
          <w:rFonts w:hint="eastAsia" w:eastAsiaTheme="minorEastAsia"/>
          <w:lang w:eastAsia="zh-CN"/>
        </w:rPr>
      </w:pPr>
    </w:p>
    <w:p w14:paraId="5DDBFF1A">
      <w:pPr>
        <w:spacing w:line="300" w:lineRule="auto"/>
        <w:rPr>
          <w:rFonts w:hint="eastAsia" w:eastAsiaTheme="minorEastAsia"/>
          <w:lang w:eastAsia="zh-CN"/>
        </w:rPr>
      </w:pPr>
    </w:p>
    <w:p w14:paraId="784AA3D5">
      <w:pPr>
        <w:spacing w:line="300" w:lineRule="auto"/>
        <w:rPr>
          <w:rFonts w:hint="eastAsia" w:eastAsiaTheme="minorEastAsia"/>
          <w:lang w:eastAsia="zh-CN"/>
        </w:rPr>
      </w:pPr>
    </w:p>
    <w:p w14:paraId="66467778">
      <w:pPr>
        <w:spacing w:line="300" w:lineRule="auto"/>
        <w:rPr>
          <w:rFonts w:hint="eastAsia" w:eastAsiaTheme="minorEastAsia"/>
          <w:lang w:eastAsia="zh-CN"/>
        </w:rPr>
      </w:pPr>
    </w:p>
    <w:p w14:paraId="4E7EF62C">
      <w:pPr>
        <w:spacing w:line="300" w:lineRule="auto"/>
        <w:rPr>
          <w:rFonts w:hint="eastAsia" w:eastAsiaTheme="minorEastAsia"/>
          <w:lang w:eastAsia="zh-CN"/>
        </w:rPr>
      </w:pPr>
    </w:p>
    <w:p w14:paraId="0B646B51">
      <w:pPr>
        <w:spacing w:line="300" w:lineRule="auto"/>
        <w:rPr>
          <w:rFonts w:hint="eastAsia" w:eastAsiaTheme="minorEastAsia"/>
          <w:lang w:eastAsia="zh-CN"/>
        </w:rPr>
      </w:pPr>
    </w:p>
    <w:p w14:paraId="4CB6EA23">
      <w:pPr>
        <w:spacing w:line="300" w:lineRule="auto"/>
        <w:rPr>
          <w:rFonts w:hint="eastAsia" w:eastAsiaTheme="minorEastAsia"/>
          <w:lang w:eastAsia="zh-CN"/>
        </w:rPr>
      </w:pPr>
    </w:p>
    <w:p w14:paraId="179CFC8E">
      <w:pPr>
        <w:spacing w:line="300" w:lineRule="auto"/>
        <w:rPr>
          <w:rFonts w:hint="eastAsia" w:eastAsiaTheme="minorEastAsia"/>
          <w:lang w:eastAsia="zh-CN"/>
        </w:rPr>
      </w:pPr>
    </w:p>
    <w:p w14:paraId="06DA4CAA">
      <w:pPr>
        <w:spacing w:line="300" w:lineRule="auto"/>
        <w:rPr>
          <w:rFonts w:hint="eastAsia" w:eastAsiaTheme="minorEastAsia"/>
          <w:lang w:eastAsia="zh-CN"/>
        </w:rPr>
      </w:pPr>
    </w:p>
    <w:p w14:paraId="4F6EA035">
      <w:pPr>
        <w:spacing w:line="300" w:lineRule="auto"/>
        <w:rPr>
          <w:rFonts w:hint="eastAsia" w:eastAsiaTheme="minorEastAsia"/>
          <w:lang w:eastAsia="zh-CN"/>
        </w:rPr>
      </w:pPr>
    </w:p>
    <w:p w14:paraId="367AF196">
      <w:pPr>
        <w:spacing w:line="300" w:lineRule="auto"/>
        <w:rPr>
          <w:rFonts w:hint="eastAsia" w:eastAsiaTheme="minorEastAsia"/>
          <w:lang w:eastAsia="zh-CN"/>
        </w:rPr>
      </w:pPr>
    </w:p>
    <w:p w14:paraId="07B131C7">
      <w:pPr>
        <w:spacing w:line="300" w:lineRule="auto"/>
        <w:rPr>
          <w:rFonts w:hint="eastAsia" w:eastAsiaTheme="minorEastAsia"/>
          <w:lang w:eastAsia="zh-CN"/>
        </w:rPr>
      </w:pPr>
    </w:p>
    <w:p w14:paraId="3DE0B535">
      <w:pPr>
        <w:spacing w:line="300" w:lineRule="auto"/>
        <w:rPr>
          <w:rFonts w:hint="eastAsia" w:eastAsiaTheme="minorEastAsia"/>
          <w:lang w:eastAsia="zh-CN"/>
        </w:rPr>
      </w:pPr>
    </w:p>
    <w:p w14:paraId="031F9D4D">
      <w:pPr>
        <w:spacing w:line="300" w:lineRule="auto"/>
        <w:rPr>
          <w:rFonts w:hint="eastAsia" w:eastAsiaTheme="minorEastAsia"/>
          <w:lang w:eastAsia="zh-CN"/>
        </w:rPr>
      </w:pPr>
    </w:p>
    <w:p w14:paraId="4B7DCC19">
      <w:pPr>
        <w:spacing w:line="300" w:lineRule="auto"/>
        <w:rPr>
          <w:rFonts w:hint="eastAsia" w:eastAsiaTheme="minorEastAsia"/>
          <w:lang w:eastAsia="zh-CN"/>
        </w:rPr>
      </w:pPr>
    </w:p>
    <w:p w14:paraId="4A5DC544">
      <w:pPr>
        <w:spacing w:line="300" w:lineRule="auto"/>
        <w:rPr>
          <w:rFonts w:hint="eastAsia" w:eastAsiaTheme="minorEastAsia"/>
          <w:lang w:eastAsia="zh-CN"/>
        </w:rPr>
      </w:pPr>
    </w:p>
    <w:p w14:paraId="34F1F7EF">
      <w:pPr>
        <w:spacing w:line="300" w:lineRule="auto"/>
        <w:rPr>
          <w:rFonts w:hint="eastAsia" w:eastAsiaTheme="minorEastAsia"/>
          <w:lang w:eastAsia="zh-CN"/>
        </w:rPr>
      </w:pPr>
    </w:p>
    <w:p w14:paraId="427D7335">
      <w:pPr>
        <w:spacing w:line="300" w:lineRule="auto"/>
        <w:rPr>
          <w:rFonts w:hint="eastAsia" w:eastAsiaTheme="minorEastAsia"/>
          <w:lang w:eastAsia="zh-CN"/>
        </w:rPr>
      </w:pPr>
    </w:p>
    <w:p w14:paraId="1104941E">
      <w:pPr>
        <w:spacing w:line="300" w:lineRule="auto"/>
        <w:rPr>
          <w:rFonts w:hint="eastAsia" w:eastAsiaTheme="minorEastAsia"/>
          <w:lang w:eastAsia="zh-CN"/>
        </w:rPr>
      </w:pPr>
    </w:p>
    <w:p w14:paraId="168F82F4">
      <w:pPr>
        <w:spacing w:line="300" w:lineRule="auto"/>
        <w:rPr>
          <w:rFonts w:hint="eastAsia" w:eastAsiaTheme="minorEastAsia"/>
          <w:lang w:eastAsia="zh-CN"/>
        </w:rPr>
      </w:pPr>
    </w:p>
    <w:p w14:paraId="67C7ECED">
      <w:pPr>
        <w:spacing w:line="300" w:lineRule="auto"/>
      </w:pPr>
    </w:p>
    <w:tbl>
      <w:tblPr>
        <w:tblStyle w:val="6"/>
        <w:tblW w:w="10915" w:type="dxa"/>
        <w:tblInd w:w="-1168" w:type="dxa"/>
        <w:tblBorders>
          <w:top w:val="double" w:color="4F81BD" w:themeColor="accent1" w:sz="4" w:space="0"/>
          <w:left w:val="double" w:color="4F81BD" w:themeColor="accent1" w:sz="4" w:space="0"/>
          <w:bottom w:val="double" w:color="4F81BD" w:themeColor="accent1" w:sz="4" w:space="0"/>
          <w:right w:val="double" w:color="4F81BD" w:themeColor="accent1" w:sz="4" w:space="0"/>
          <w:insideH w:val="single" w:color="4F81BD" w:themeColor="accent1" w:sz="4" w:space="0"/>
          <w:insideV w:val="single" w:color="4F81BD" w:themeColor="accen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3"/>
        <w:gridCol w:w="265"/>
        <w:gridCol w:w="1417"/>
        <w:gridCol w:w="4678"/>
        <w:gridCol w:w="1056"/>
        <w:gridCol w:w="362"/>
        <w:gridCol w:w="142"/>
        <w:gridCol w:w="537"/>
        <w:gridCol w:w="1305"/>
      </w:tblGrid>
      <w:tr w14:paraId="14A5A89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9F22C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ascii="微软雅黑" w:hAnsi="微软雅黑" w:eastAsia="微软雅黑" w:cs="微软雅黑"/>
                <w:b/>
                <w:bCs/>
                <w:color w:val="7E4E2A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【行程速览】</w:t>
            </w:r>
          </w:p>
        </w:tc>
      </w:tr>
      <w:tr w14:paraId="3CDB225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1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3236A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6664F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D1</w:t>
            </w:r>
          </w:p>
        </w:tc>
        <w:tc>
          <w:tcPr>
            <w:tcW w:w="976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EBD34B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/住西安</w:t>
            </w:r>
          </w:p>
        </w:tc>
      </w:tr>
      <w:tr w14:paraId="05FC7C1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9" w:hRule="atLeast"/>
        </w:trPr>
        <w:tc>
          <w:tcPr>
            <w:tcW w:w="11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5B76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6664F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D2</w:t>
            </w:r>
          </w:p>
        </w:tc>
        <w:tc>
          <w:tcPr>
            <w:tcW w:w="976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4E0EC4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1"/>
                <w:szCs w:val="21"/>
                <w:highlight w:val="none"/>
              </w:rPr>
              <w:t>秦始皇陵兵马俑博物院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、唐华清宫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骊山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早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中晚餐/住西安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或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</w:p>
        </w:tc>
      </w:tr>
      <w:tr w14:paraId="1AED705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1" w:hRule="atLeast"/>
        </w:trPr>
        <w:tc>
          <w:tcPr>
            <w:tcW w:w="11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F8073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6664F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D3</w:t>
            </w:r>
          </w:p>
        </w:tc>
        <w:tc>
          <w:tcPr>
            <w:tcW w:w="976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85D021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华山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、大唐不夜城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                                        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/含早餐/住西安</w:t>
            </w:r>
          </w:p>
        </w:tc>
      </w:tr>
      <w:tr w14:paraId="0A615B65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" w:hRule="atLeast"/>
        </w:trPr>
        <w:tc>
          <w:tcPr>
            <w:tcW w:w="115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5DCD0A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color w:val="46664F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6D809B"/>
                <w:kern w:val="0"/>
                <w:sz w:val="21"/>
                <w:szCs w:val="21"/>
              </w:rPr>
              <w:t>D4</w:t>
            </w:r>
          </w:p>
        </w:tc>
        <w:tc>
          <w:tcPr>
            <w:tcW w:w="9762" w:type="dxa"/>
            <w:gridSpan w:val="8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0EFABE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大慈恩寺、大雁塔广场、</w:t>
            </w: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1"/>
                <w:szCs w:val="21"/>
                <w:lang w:val="en-US" w:eastAsia="zh-CN"/>
              </w:rPr>
              <w:t>西安博物院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钟鼓楼广场、回民街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  <w:lang w:val="en-US" w:eastAsia="zh-CN"/>
              </w:rPr>
              <w:t xml:space="preserve">返程送站                      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1"/>
                <w:szCs w:val="21"/>
              </w:rPr>
              <w:t>/含早餐</w:t>
            </w:r>
          </w:p>
        </w:tc>
      </w:tr>
      <w:tr w14:paraId="14A483E3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C640D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 w:val="0"/>
                <w:color w:val="FF0000"/>
                <w:sz w:val="22"/>
                <w:szCs w:val="22"/>
                <w:lang w:val="en-US" w:eastAsia="zh-CN" w:bidi="ar"/>
              </w:rPr>
              <w:t>***在不减少景点的前提下，导游有权根据实际情况，适当调整景点游览顺序***</w:t>
            </w:r>
          </w:p>
          <w:p w14:paraId="36BD1A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1、西安接站人员会提前给客人短信或电话联系，到达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eastAsia="zh-CN"/>
              </w:rPr>
              <w:t>车站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/机场后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eastAsia="zh-CN"/>
              </w:rPr>
              <w:t>，会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有工作人员接站并送往酒店，手机务必保持畅通（抵达酒店后，请自行在酒店前台报名字办理入住手续，酒店押金客人自付，离店自行退押金，酒店有任何问题第一时间联系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val="en-US" w:eastAsia="zh-CN"/>
              </w:rPr>
              <w:t>报名处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）当天自由活动，无行程、无导游和工作人员陪同，请注意人身财产安全，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0000FF"/>
                <w:sz w:val="22"/>
                <w:szCs w:val="22"/>
              </w:rPr>
              <w:t>陕西人为秦人，讲话口音偏重，如果有言语吼喝没有恶意，敬请谅解。</w:t>
            </w:r>
          </w:p>
          <w:p w14:paraId="7D487D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ascii="微软雅黑" w:hAnsi="微软雅黑" w:eastAsia="微软雅黑" w:cs="微软雅黑"/>
                <w:b/>
                <w:bCs/>
                <w:color w:val="7E4E2A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val="en-US" w:eastAsia="zh-CN"/>
              </w:rPr>
              <w:t>2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、每天晚上 22:00 前旅行社工作人员会以短信或电话形式通知次日出行间和注意事项，请保持手机畅通，若22点前无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  <w:lang w:eastAsia="zh-CN"/>
              </w:rPr>
              <w:t>人</w:t>
            </w:r>
            <w:r>
              <w:rPr>
                <w:rFonts w:hint="eastAsia" w:ascii="微软雅黑" w:hAnsi="微软雅黑" w:eastAsia="微软雅黑" w:cs="微软雅黑"/>
                <w:color w:val="254061" w:themeColor="accent1" w:themeShade="80"/>
                <w:sz w:val="22"/>
                <w:szCs w:val="22"/>
              </w:rPr>
              <w:t>联系您，请联系出团通知书紧急联系人。</w:t>
            </w:r>
            <w:r>
              <w:rPr>
                <w:rFonts w:hint="eastAsia" w:ascii="微软雅黑" w:hAnsi="微软雅黑" w:eastAsia="微软雅黑" w:cs="微软雅黑"/>
                <w:color w:val="FF0000"/>
                <w:sz w:val="22"/>
                <w:szCs w:val="22"/>
              </w:rPr>
              <w:t xml:space="preserve"> </w:t>
            </w:r>
          </w:p>
        </w:tc>
      </w:tr>
      <w:tr w14:paraId="5A1C5C1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3E7E0D0">
            <w:pPr>
              <w:snapToGrid w:val="0"/>
              <w:jc w:val="center"/>
              <w:rPr>
                <w:rFonts w:hint="default" w:ascii="微软雅黑" w:hAnsi="微软雅黑" w:eastAsia="微软雅黑" w:cs="微软雅黑"/>
                <w:b/>
                <w:bCs/>
                <w:color w:val="6D7F9B"/>
                <w:kern w:val="0"/>
                <w:sz w:val="44"/>
                <w:szCs w:val="4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333E74"/>
                <w:kern w:val="0"/>
                <w:sz w:val="28"/>
                <w:szCs w:val="28"/>
                <w:lang w:val="en-US" w:eastAsia="zh-CN"/>
              </w:rPr>
              <w:t>【详细行程安排】</w:t>
            </w:r>
          </w:p>
        </w:tc>
      </w:tr>
      <w:tr w14:paraId="04042BC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7EAC65DB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第一天：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  <w:lang w:val="en-US" w:eastAsia="zh-CN"/>
              </w:rPr>
              <w:t>四川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各地-西安（自由活动指南）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                             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 w14:paraId="6A171818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餐：无 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788DA2"/>
          </w:tcPr>
          <w:p w14:paraId="0A823F00">
            <w:pP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2BB7274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8ACDC1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亲爱的各位游客朋友，乘坐动车或高铁赴西安，接团后，入住酒店休息或自由活动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！！</w:t>
            </w:r>
          </w:p>
          <w:p w14:paraId="19F4478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你可以前往“柏树林”里的《青曲社》或“案板街”里的《易俗社》欣赏地方戏、陕派相声、脱口秀等节目！或者结伴同行的亲友相约于“南大街粉巷”里的《德福巷“咖啡茶馆”一条街》，这里“安静、热闹、中式、西式”各类型茶馆一应俱全，选择一家您喜欢的坐下吧，感受下古都丰富的夜生活。</w:t>
            </w:r>
          </w:p>
          <w:p w14:paraId="3918D2B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推荐景点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（自行前往参观）：</w:t>
            </w:r>
          </w:p>
          <w:p w14:paraId="4B8BAB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【陕西历史博物馆】、【西安博物院】、【碑林博物院】、网红景点【大唐不夜城】、【书院门】</w:t>
            </w:r>
          </w:p>
          <w:p w14:paraId="542C64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</w:rPr>
              <w:t>西安市美食攻略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0"/>
                <w:lang w:eastAsia="zh-CN"/>
              </w:rPr>
              <w:t>：</w:t>
            </w:r>
          </w:p>
          <w:p w14:paraId="63CE72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【小吃街】永兴坊地址：位于新城区小东门里 营业时间：12:00—22:00</w:t>
            </w:r>
          </w:p>
          <w:p w14:paraId="5BAAC1C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【夜市街】建东街地址：位于碑林区雁塔北路 营业时间：19:00—凌晨4:00</w:t>
            </w:r>
          </w:p>
          <w:p w14:paraId="1BF8D21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</w:rPr>
              <w:t>【夜市街】东新街地址：位于新城区新城广场东侧 营业时间：19:00—凌晨4:00</w:t>
            </w:r>
          </w:p>
        </w:tc>
      </w:tr>
      <w:tr w14:paraId="34BE393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553B4F45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第二天：秦始皇陵兵马俑博物馆、唐华清宫</w:t>
            </w:r>
          </w:p>
        </w:tc>
        <w:tc>
          <w:tcPr>
            <w:tcW w:w="1560" w:type="dxa"/>
            <w:gridSpan w:val="3"/>
            <w:tcBorders>
              <w:tl2br w:val="nil"/>
              <w:tr2bl w:val="nil"/>
            </w:tcBorders>
            <w:shd w:val="clear" w:color="auto" w:fill="788DA2"/>
          </w:tcPr>
          <w:p w14:paraId="5608E13C">
            <w:pPr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餐：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早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中晚   </w:t>
            </w:r>
          </w:p>
        </w:tc>
        <w:tc>
          <w:tcPr>
            <w:tcW w:w="1842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 w14:paraId="388F4A79">
            <w:pPr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宿：华山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或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西安</w:t>
            </w:r>
          </w:p>
        </w:tc>
      </w:tr>
      <w:tr w14:paraId="16151C7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98B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早餐后，乘车约1小时赴临潼，参观最完整的中国唐文化标志性景区</w:t>
            </w:r>
            <w:r>
              <w:rPr>
                <w:rFonts w:hint="eastAsia" w:ascii="微软雅黑" w:hAnsi="微软雅黑" w:eastAsia="微软雅黑"/>
                <w:color w:val="254061" w:themeColor="accent1" w:themeShade="80"/>
                <w:kern w:val="0"/>
                <w:sz w:val="24"/>
                <w:szCs w:val="24"/>
              </w:rPr>
              <w:t>【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唐·华清宫</w:t>
            </w:r>
            <w:r>
              <w:rPr>
                <w:rFonts w:hint="eastAsia" w:ascii="微软雅黑" w:hAnsi="微软雅黑" w:eastAsia="微软雅黑"/>
                <w:color w:val="254061" w:themeColor="accent1" w:themeShade="80"/>
                <w:kern w:val="0"/>
                <w:sz w:val="24"/>
                <w:szCs w:val="24"/>
              </w:rPr>
              <w:t>】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 xml:space="preserve">（约1.5小时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</w:rPr>
              <w:t>自理：华清宫往返电瓶车20元/人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</w:rPr>
              <w:t>骊山往返索道60元/人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4"/>
                <w:szCs w:val="24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里因骊山亘古不变的温泉资源、烽火戏诸侯的历史典故、唐明皇与杨贵妃的爱情故事及西安事变的发生地而享誉海外。华清宫本是一个普通的皇家避寒宫殿，华清池因杨贵妃而享誉古今。一千多年前三郎与玉环的爱情，在飞霜殿内、在九龙湖上、在石榴树下、在贵妃池旁，恩爱十年抵不上马嵬士兵哗变，是爱？是恨？美人已去，池仍在，慕名而来只为一睹贵妃出浴的香艳之地。</w:t>
            </w:r>
          </w:p>
          <w:p w14:paraId="7C525CB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特别安排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</w:rPr>
              <w:t>本社自有餐厅，品味美食文化盛宴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—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秦唐宴（如遇高峰改为自助或桌餐）</w:t>
            </w:r>
            <w:r>
              <w:rPr>
                <w:rFonts w:hint="eastAsia" w:ascii="微软雅黑" w:hAnsi="微软雅黑" w:eastAsia="微软雅黑"/>
                <w:b/>
                <w:color w:val="4F6228" w:themeColor="accent3" w:themeShade="80"/>
                <w:kern w:val="0"/>
                <w:sz w:val="24"/>
                <w:szCs w:val="24"/>
              </w:rPr>
              <w:t>。</w:t>
            </w:r>
          </w:p>
          <w:p w14:paraId="4C7B6D3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中餐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参观世界文化遗产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eastAsia="zh-CN"/>
              </w:rPr>
              <w:t>【秦始皇陵兵马俑博物院】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 xml:space="preserve">（约2.5小时 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eastAsia="zh-CN"/>
              </w:rPr>
              <w:t>自理：兵马俑电瓶车5元/人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，这是世界上最大的“地下军事博物馆”世界考古史上最伟大的发现之一，堪称“世界第八大奇迹”，穿行在这些极具感染力的艺术品之间，历史似乎不再遥远。</w:t>
            </w:r>
          </w:p>
          <w:p w14:paraId="100418F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后乘车赴华山脚下，抵达后享用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华山主题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--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英雄宴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后入住酒店休息。</w:t>
            </w:r>
          </w:p>
        </w:tc>
      </w:tr>
      <w:tr w14:paraId="45BE5E1D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ACD7D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kern w:val="0"/>
                <w:sz w:val="24"/>
                <w:szCs w:val="24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4"/>
                <w:szCs w:val="24"/>
                <w:shd w:val="clear" w:color="FFFFFF" w:fill="D9D9D9"/>
              </w:rPr>
              <w:t>【特别安排】：</w:t>
            </w:r>
          </w:p>
          <w:p w14:paraId="7CE3D7A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  <w:t>1.</w:t>
            </w:r>
            <w:r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  <w:t>中餐</w:t>
            </w:r>
            <w:r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eastAsia="zh-CN"/>
              </w:rPr>
              <w:t>特别安排自有餐厅秦唐宴，如遇高峰改为自助或桌餐。</w:t>
            </w:r>
          </w:p>
          <w:p w14:paraId="665CD6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</w:pPr>
            <w:r>
              <w:rPr>
                <w:b w:val="0"/>
                <w:bCs/>
                <w:kern w:val="0"/>
                <w:sz w:val="20"/>
                <w:szCs w:val="20"/>
              </w:rPr>
              <w:drawing>
                <wp:anchor distT="0" distB="0" distL="0" distR="0" simplePos="0" relativeHeight="251662336" behindDoc="0" locked="0" layoutInCell="1" allowOverlap="1">
                  <wp:simplePos x="0" y="0"/>
                  <wp:positionH relativeFrom="column">
                    <wp:posOffset>4641215</wp:posOffset>
                  </wp:positionH>
                  <wp:positionV relativeFrom="paragraph">
                    <wp:posOffset>239395</wp:posOffset>
                  </wp:positionV>
                  <wp:extent cx="2211070" cy="1511935"/>
                  <wp:effectExtent l="0" t="0" r="17780" b="12065"/>
                  <wp:wrapNone/>
                  <wp:docPr id="46" name="图片 46" descr="https://p1.ssl.qhimg.com/t01dba756f820f20c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 descr="https://p1.ssl.qhimg.com/t01dba756f820f20c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1070" cy="15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val="en-US" w:eastAsia="zh-CN"/>
              </w:rPr>
              <w:t>2.赠送</w:t>
            </w:r>
            <w:r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  <w:lang w:eastAsia="zh-CN"/>
              </w:rPr>
              <w:t>兵马俑华清池双景区</w:t>
            </w:r>
            <w:r>
              <w:rPr>
                <w:rFonts w:hint="eastAsia" w:ascii="微软雅黑" w:hAnsi="微软雅黑" w:eastAsia="微软雅黑"/>
                <w:b w:val="0"/>
                <w:bCs/>
                <w:color w:val="4F6228" w:themeColor="accent3" w:themeShade="80"/>
                <w:kern w:val="0"/>
                <w:sz w:val="24"/>
                <w:szCs w:val="24"/>
              </w:rPr>
              <w:t>讲解耳麦(不用费用不退)</w:t>
            </w:r>
          </w:p>
          <w:p w14:paraId="68D1B7D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cs="微软雅黑" w:eastAsiaTheme="minorEastAsia"/>
                <w:b/>
                <w:bCs/>
                <w:color w:val="632523" w:themeColor="accent2" w:themeShade="80"/>
                <w:kern w:val="0"/>
                <w:sz w:val="24"/>
                <w:szCs w:val="24"/>
                <w:lang w:val="en-US" w:eastAsia="zh-CN"/>
              </w:rPr>
            </w:pPr>
            <w:r>
              <w:rPr>
                <w:kern w:val="0"/>
                <w:sz w:val="20"/>
                <w:szCs w:val="20"/>
              </w:rPr>
              <w:drawing>
                <wp:anchor distT="0" distB="0" distL="0" distR="0" simplePos="0" relativeHeight="251661312" behindDoc="1" locked="0" layoutInCell="1" allowOverlap="1">
                  <wp:simplePos x="0" y="0"/>
                  <wp:positionH relativeFrom="column">
                    <wp:posOffset>2335530</wp:posOffset>
                  </wp:positionH>
                  <wp:positionV relativeFrom="paragraph">
                    <wp:posOffset>1270</wp:posOffset>
                  </wp:positionV>
                  <wp:extent cx="2275205" cy="1493520"/>
                  <wp:effectExtent l="0" t="0" r="10795" b="11430"/>
                  <wp:wrapTight wrapText="bothSides">
                    <wp:wrapPolygon>
                      <wp:start x="0" y="0"/>
                      <wp:lineTo x="0" y="21214"/>
                      <wp:lineTo x="21341" y="21214"/>
                      <wp:lineTo x="21341" y="0"/>
                      <wp:lineTo x="0" y="0"/>
                    </wp:wrapPolygon>
                  </wp:wrapTight>
                  <wp:docPr id="1" name="图片 1" descr="http://image.naic.org.cn/uploadfile/2018/0522/15269665930679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http://image.naic.org.cn/uploadfile/2018/0522/15269665930679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5" cy="1493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313305" cy="1493520"/>
                  <wp:effectExtent l="0" t="0" r="3175" b="0"/>
                  <wp:docPr id="45" name="图片 45" descr="https://p1.ssl.qhimg.com/t0198b1a16eddbe22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https://p1.ssl.qhimg.com/t0198b1a16eddbe22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3810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/>
                <w:kern w:val="0"/>
                <w:sz w:val="20"/>
                <w:szCs w:val="20"/>
                <w:lang w:val="en-US"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</w:p>
        </w:tc>
      </w:tr>
      <w:tr w14:paraId="6D3DD0A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7513" w:type="dxa"/>
            <w:gridSpan w:val="4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08140D59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第三天：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西岳华山、大唐不夜城</w:t>
            </w:r>
          </w:p>
        </w:tc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788DA2"/>
          </w:tcPr>
          <w:p w14:paraId="6DBD74D8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984" w:type="dxa"/>
            <w:gridSpan w:val="3"/>
            <w:tcBorders>
              <w:tl2br w:val="nil"/>
              <w:tr2bl w:val="nil"/>
            </w:tcBorders>
            <w:shd w:val="clear" w:color="auto" w:fill="788DA2"/>
          </w:tcPr>
          <w:p w14:paraId="714A3D89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宿：西安 </w:t>
            </w:r>
          </w:p>
        </w:tc>
      </w:tr>
      <w:tr w14:paraId="0422ECC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942A7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早餐后，游览“奇险天下第一山”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</w:rPr>
              <w:t>【西岳华山】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eastAsia="zh-CN"/>
              </w:rPr>
              <w:t>（约5-6小时）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“山高五千仞，削成而四方”五岳中海拔最高，险峻挺拔。“华山论剑”是著名的武侠小说作家金庸作品中虚拟的江湖故事，描绘了江湖英雄置身于奇险峻峭的华山，比试武功高下，谈论武学之道，排列武术伯仲，创造了一个神秘、诡奇、险绝的剑侠世界。华山也因此充满了险气、仙气、剑气和英气、豪气、义气。环顾华山谁是主，从容骑马上峰巅。御剑乘风来，除魔天地间，有酒乐逍遥，无酒我亦颠，一饮黄河水，再饮吞日月。即可感受手攀铁链，脚踩石窝，旋转而下的鹞子翻身；亦可孤胆挑战仅容一人通过，脚底就是万丈深渊的长空栈道；或是横叉云颠的苍龙岭。</w:t>
            </w:r>
          </w:p>
          <w:p w14:paraId="676065E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bCs/>
                <w:color w:val="FF0000"/>
                <w:kern w:val="0"/>
                <w:sz w:val="24"/>
                <w:szCs w:val="24"/>
                <w:lang w:eastAsia="zh-CN"/>
              </w:rPr>
              <w:t>可自费欣赏大型歌舞演出《西安千古情》298元/人起，</w:t>
            </w:r>
            <w:r>
              <w:rPr>
                <w:rFonts w:hint="eastAsia" w:ascii="微软雅黑" w:hAnsi="微软雅黑" w:eastAsia="微软雅黑"/>
                <w:b/>
                <w:bCs/>
                <w:kern w:val="0"/>
                <w:sz w:val="24"/>
                <w:szCs w:val="24"/>
                <w:lang w:eastAsia="zh-CN"/>
              </w:rPr>
              <w:t>一座长安城，半部中国史，沉浸式地感受一场艺术盛宴，了解西安最辉煌历史时期的文化传奇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。</w:t>
            </w:r>
          </w:p>
          <w:p w14:paraId="1A52D3F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ascii="微软雅黑" w:hAnsi="微软雅黑" w:eastAsia="微软雅黑" w:cs="微软雅黑"/>
                <w:color w:val="FF0000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游览西安网红打卡地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【大唐不夜城】</w:t>
            </w:r>
            <w:r>
              <w:rPr>
                <w:rFonts w:hint="eastAsia" w:ascii="微软雅黑" w:hAnsi="微软雅黑" w:eastAsia="微软雅黑" w:cs="Times New Roman"/>
                <w:kern w:val="0"/>
                <w:sz w:val="24"/>
                <w:szCs w:val="24"/>
                <w:lang w:val="en-US" w:eastAsia="zh-CN"/>
              </w:rPr>
              <w:t>。大唐不夜城以盛唐文化为背景，以唐风元素为主线打造的精美街区，邂逅不倒翁小姐姐，观看亚洲最大音乐喷泉等，穿越盛唐文化街区，体验各类唐文化主题节目。后回送酒店。</w:t>
            </w:r>
          </w:p>
        </w:tc>
      </w:tr>
      <w:tr w14:paraId="6ED6644C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8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A9C752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备注：华山索道现有两条（北峰索道和西峰索道），索道由客人根据个人体力情况自愿自费选择乘坐。</w:t>
            </w:r>
          </w:p>
          <w:p w14:paraId="78B2F82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现有以下三种乘坐方式供游客选择：</w:t>
            </w:r>
          </w:p>
          <w:p w14:paraId="135941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1/北峰往返150元/人，进山车40元/人；</w:t>
            </w:r>
          </w:p>
          <w:p w14:paraId="7608CA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2/西峰往返280元/人，进山车80元/人；</w:t>
            </w:r>
          </w:p>
          <w:p w14:paraId="7E0B2CA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/>
                <w:color w:val="622423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2"/>
                <w:szCs w:val="22"/>
                <w:lang w:val="en-US" w:eastAsia="zh-CN"/>
              </w:rPr>
              <w:t>3/西峰上行北峰下行220元/人，进山车60元/人。</w:t>
            </w:r>
          </w:p>
        </w:tc>
      </w:tr>
      <w:tr w14:paraId="774E236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3D81D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2"/>
                <w:szCs w:val="22"/>
                <w:shd w:val="clear" w:color="FFFFFF" w:fill="D9D9D9"/>
              </w:rPr>
              <w:t>【温馨提示】：</w:t>
            </w:r>
          </w:p>
          <w:p w14:paraId="2E42C4C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1.由于职业的身体承受因素，导游带您乘索道上山，讲解并交代注意事项后，将由您在山上自由选择路线爬山，导游在山下约定的时间、地点等候集合。</w:t>
            </w:r>
          </w:p>
          <w:p w14:paraId="3FFC246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2.大唐不夜城为赠送项目，此活动在参观完自费演出后统一安排前往，因大唐不夜城街区特殊性，我社将安排客人自由活动，导游和车辆等候1小时后回送酒店。（超1小时客人需自行返回酒店）</w:t>
            </w:r>
          </w:p>
          <w:p w14:paraId="41DDDAD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39517F"/>
                <w:kern w:val="0"/>
                <w:sz w:val="24"/>
                <w:szCs w:val="24"/>
                <w:lang w:val="en-US" w:eastAsia="zh-CN"/>
              </w:rPr>
            </w:pPr>
            <w:bookmarkStart w:id="0" w:name="_GoBack"/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shd w:val="clear" w:color="FFFFFF" w:fill="D9D9D9"/>
                <w:lang w:val="en-US" w:eastAsia="zh-CN"/>
              </w:rPr>
              <w:t>【推荐自费】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18"/>
                <w:szCs w:val="18"/>
                <w:lang w:val="en-US" w:eastAsia="zh-CN"/>
              </w:rPr>
              <w:t>（以导游实际推荐为准）：</w:t>
            </w:r>
          </w:p>
          <w:p w14:paraId="4804E3D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1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《西安千古情》一生必看的演出。（自理298元起，演出约70分钟）</w:t>
            </w:r>
          </w:p>
          <w:p w14:paraId="3BAF61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2.《秦俑情》大型史事舞台剧（自理298元起，演出约70分钟）</w:t>
            </w:r>
          </w:p>
          <w:p w14:paraId="2601CD1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3.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《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》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（自理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auto"/>
                <w:kern w:val="0"/>
                <w:sz w:val="22"/>
                <w:szCs w:val="22"/>
              </w:rPr>
              <w:t>元，演出约70 钟）</w:t>
            </w:r>
          </w:p>
          <w:bookmarkEnd w:id="0"/>
          <w:p w14:paraId="535152C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</w:pPr>
            <w:r>
              <w:rPr>
                <w:b w:val="0"/>
                <w:bCs w:val="0"/>
                <w:kern w:val="0"/>
                <w:sz w:val="20"/>
                <w:szCs w:val="20"/>
              </w:rPr>
              <w:drawing>
                <wp:inline distT="0" distB="0" distL="0" distR="0">
                  <wp:extent cx="2254250" cy="1493520"/>
                  <wp:effectExtent l="0" t="0" r="1270" b="0"/>
                  <wp:docPr id="15" name="图片 15" descr="http://shopimg.weimob.com/55866943/Group/1802271733054022.jpg@0o_1l_640w_90q.sr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 descr="http://shopimg.weimob.com/55866943/Group/1802271733054022.jpg@0o_1l_640w_90q.sr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4491" cy="14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kern w:val="0"/>
                <w:sz w:val="20"/>
                <w:szCs w:val="20"/>
              </w:rPr>
              <w:drawing>
                <wp:inline distT="0" distB="0" distL="0" distR="0">
                  <wp:extent cx="2200275" cy="1473200"/>
                  <wp:effectExtent l="0" t="0" r="9525" b="12700"/>
                  <wp:docPr id="35" name="图片 35" descr="E:/F盘（办公用）/直客图片制作/各地图片/陕西/jpeg文件/华山 (23).jpg华山 (23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图片 35" descr="E:/F盘（办公用）/直客图片制作/各地图片/陕西/jpeg文件/华山 (23).jpg华山 (23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 l="2402" r="24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521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632523" w:themeColor="accent2" w:themeShade="80"/>
                <w:kern w:val="0"/>
                <w:sz w:val="24"/>
                <w:szCs w:val="24"/>
              </w:rPr>
              <w:t xml:space="preserve"> </w:t>
            </w:r>
            <w:r>
              <w:rPr>
                <w:b w:val="0"/>
                <w:bCs w:val="0"/>
                <w:kern w:val="0"/>
                <w:sz w:val="20"/>
                <w:szCs w:val="20"/>
              </w:rPr>
              <w:drawing>
                <wp:inline distT="0" distB="0" distL="0" distR="0">
                  <wp:extent cx="2162175" cy="1484630"/>
                  <wp:effectExtent l="0" t="0" r="9525" b="1270"/>
                  <wp:docPr id="37" name="图片 37" descr="http://www.xiancn.com/zt/images/attachement/jpeg/site2/20190315/f48e38a6d46d1df54dbb2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图片 37" descr="http://www.xiancn.com/zt/images/attachement/jpeg/site2/20190315/f48e38a6d46d1df54dbb2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440" cy="1484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6E03F01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2" w:hRule="atLeast"/>
        </w:trPr>
        <w:tc>
          <w:tcPr>
            <w:tcW w:w="8569" w:type="dxa"/>
            <w:gridSpan w:val="5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4D9D660A">
            <w:pPr>
              <w:spacing w:line="300" w:lineRule="auto"/>
              <w:rPr>
                <w:rFonts w:hint="default" w:ascii="微软雅黑" w:hAnsi="微软雅黑" w:eastAsia="微软雅黑" w:cs="微软雅黑"/>
                <w:b/>
                <w:color w:val="FFFFFF" w:themeColor="background1"/>
                <w:kern w:val="0"/>
                <w:sz w:val="32"/>
                <w:szCs w:val="32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/>
                <w:kern w:val="0"/>
                <w:sz w:val="24"/>
                <w:szCs w:val="24"/>
              </w:rPr>
              <w:t>第四天：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大慈恩寺、大雁塔广场、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西安博物院、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>钟鼓楼广场、回民街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eastAsia="zh-CN"/>
                <w14:textFill>
                  <w14:solidFill>
                    <w14:schemeClr w14:val="bg1"/>
                  </w14:solidFill>
                </w14:textFill>
              </w:rPr>
              <w:t>、</w:t>
            </w:r>
            <w:r>
              <w:rPr>
                <w:rFonts w:hint="eastAsia" w:ascii="微软雅黑" w:hAnsi="微软雅黑" w:eastAsia="微软雅黑"/>
                <w:b/>
                <w:color w:val="FFFFFF" w:themeColor="background1"/>
                <w:kern w:val="0"/>
                <w:sz w:val="24"/>
                <w:szCs w:val="24"/>
                <w:lang w:val="en-US" w:eastAsia="zh-CN"/>
                <w14:textFill>
                  <w14:solidFill>
                    <w14:schemeClr w14:val="bg1"/>
                  </w14:solidFill>
                </w14:textFill>
              </w:rPr>
              <w:t>返程送站</w:t>
            </w:r>
          </w:p>
        </w:tc>
        <w:tc>
          <w:tcPr>
            <w:tcW w:w="1041" w:type="dxa"/>
            <w:gridSpan w:val="3"/>
            <w:tcBorders>
              <w:tl2br w:val="nil"/>
              <w:tr2bl w:val="nil"/>
            </w:tcBorders>
            <w:shd w:val="clear" w:color="auto" w:fill="788DA2"/>
          </w:tcPr>
          <w:p w14:paraId="0117728C">
            <w:pPr>
              <w:spacing w:line="300" w:lineRule="auto"/>
              <w:rPr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餐：早  </w:t>
            </w:r>
          </w:p>
        </w:tc>
        <w:tc>
          <w:tcPr>
            <w:tcW w:w="1305" w:type="dxa"/>
            <w:tcBorders>
              <w:tl2br w:val="nil"/>
              <w:tr2bl w:val="nil"/>
            </w:tcBorders>
            <w:shd w:val="clear" w:color="auto" w:fill="788DA2"/>
          </w:tcPr>
          <w:p w14:paraId="1753B6B6">
            <w:pPr>
              <w:spacing w:line="300" w:lineRule="auto"/>
              <w:rPr>
                <w:rFonts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kern w:val="0"/>
                <w:sz w:val="24"/>
                <w:szCs w:val="24"/>
                <w14:textFill>
                  <w14:solidFill>
                    <w14:schemeClr w14:val="bg1"/>
                  </w14:solidFill>
                </w14:textFill>
              </w:rPr>
              <w:t xml:space="preserve">宿：无 </w:t>
            </w:r>
          </w:p>
        </w:tc>
      </w:tr>
      <w:tr w14:paraId="5523CA4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05CFF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早餐后，游览千年古刹之皇家寺院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【大慈恩寺】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（约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  <w:lang w:val="en-US" w:eastAsia="zh-CN"/>
              </w:rPr>
              <w:t>1.5</w:t>
            </w:r>
            <w:r>
              <w:rPr>
                <w:rFonts w:hint="eastAsia" w:ascii="微软雅黑" w:hAnsi="微软雅黑" w:eastAsia="微软雅黑"/>
                <w:b/>
                <w:kern w:val="0"/>
                <w:sz w:val="24"/>
                <w:szCs w:val="24"/>
              </w:rPr>
              <w:t>小时）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，拂尘净心，守望长安1300余年的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就坐落于此</w:t>
            </w:r>
            <w:r>
              <w:rPr>
                <w:rFonts w:hint="eastAsia" w:ascii="微软雅黑" w:hAnsi="微软雅黑" w:eastAsia="微软雅黑" w:cs="微软雅黑"/>
                <w:b w:val="0"/>
                <w:bCs/>
                <w:color w:val="C00000"/>
                <w:kern w:val="0"/>
                <w:sz w:val="21"/>
                <w:szCs w:val="21"/>
                <w:lang w:val="en-US" w:eastAsia="zh-CN"/>
              </w:rPr>
              <w:t>（如需登塔25元/人自理）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。自唐代以来，文人墨客金榜题名加官进爵后，多到大慈恩寺礼佛。后来代代效仿，为求功成名就，提前祈愿，逐渐形成了雁塔题名祈福开运的风俗。</w:t>
            </w:r>
          </w:p>
          <w:p w14:paraId="2400FB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游览亚洲最大的音乐喷泉广场—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大雁塔北广场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。</w:t>
            </w:r>
          </w:p>
          <w:p w14:paraId="4609CCA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之后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前往一座集博物馆、名胜古迹、城市园林为一体的博物馆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C00000"/>
                <w:kern w:val="0"/>
                <w:sz w:val="24"/>
                <w:szCs w:val="24"/>
                <w:lang w:val="en-US" w:eastAsia="zh-CN" w:bidi="ar"/>
              </w:rPr>
              <w:t>【西安博物院+小雁塔】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（不含景区讲解，</w:t>
            </w:r>
            <w:r>
              <w:rPr>
                <w:rFonts w:hint="eastAsia" w:ascii="微软雅黑" w:hAnsi="微软雅黑" w:eastAsia="微软雅黑" w:cstheme="minorBidi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-SA"/>
              </w:rPr>
              <w:t>如遇周二闭馆更换为书院门步行一条街，取消无退费）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C00000"/>
                <w:kern w:val="0"/>
                <w:sz w:val="24"/>
                <w:szCs w:val="24"/>
                <w:lang w:val="en-US" w:eastAsia="zh-CN" w:bidi="ar"/>
              </w:rPr>
              <w:t>，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2"/>
              </w:rPr>
              <w:t>位于小雁塔景区内，博物院收藏了西安各个历史时期的文物13万件，其中拥有国家三级以上珍贵文物14400多件，并有相当一部分文物出土于周、秦、汉、唐等中国历史上有重要影响的朝代。</w:t>
            </w:r>
          </w:p>
          <w:p w14:paraId="1EA11D2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乘车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前往游览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—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钟鼓楼广场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，西安著名的坊上美食文化街区</w:t>
            </w:r>
            <w:r>
              <w:rPr>
                <w:rFonts w:hint="eastAsia" w:ascii="微软雅黑" w:hAnsi="微软雅黑" w:eastAsia="微软雅黑"/>
                <w:b/>
                <w:color w:val="254061" w:themeColor="accent1" w:themeShade="80"/>
                <w:kern w:val="0"/>
                <w:sz w:val="24"/>
                <w:szCs w:val="24"/>
                <w:lang w:val="en-US" w:eastAsia="zh-CN"/>
              </w:rPr>
              <w:t>【回民街】</w:t>
            </w:r>
            <w:r>
              <w:rPr>
                <w:rFonts w:hint="eastAsia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  <w:t>（约40分钟）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，青石铺路、绿树成荫，路两旁清一色仿明清建筑，西安风情的代表之一，距今已有上千年历史，其深厚的文化底蕴聚集了近300种特色小吃，让人流连忘返，欲罢不能的魅力所在。回民街不是一条街道，而是一个街区。作为丝绸之路的起点，西安将炎黄子孙和西域文明链接起来，中国回民定居和文化融合，给此座城市蒙上一层异域的纱帘，神秘而古老。</w:t>
            </w:r>
          </w:p>
          <w:p w14:paraId="33C73D4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480" w:firstLineChars="200"/>
              <w:jc w:val="both"/>
              <w:textAlignment w:val="auto"/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17612C"/>
                <w:sz w:val="24"/>
                <w:szCs w:val="24"/>
                <w:lang w:val="en-US" w:eastAsia="zh-CN"/>
              </w:rPr>
              <w:t>中餐自理，告别团餐，想吃什么由您做主，可自行品尝300种特色小吃，柳枝羊肉串、贾三灌汤包子、老米家羊肉泡馍、麻酱凉皮、水盆羊肉等这些充满烟火气息的小店，才是吃货们的追逐之地...</w:t>
            </w:r>
          </w:p>
          <w:p w14:paraId="392BA81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ind w:firstLine="480" w:firstLineChars="200"/>
              <w:textAlignment w:val="auto"/>
              <w:rPr>
                <w:rFonts w:hint="default" w:ascii="微软雅黑" w:hAnsi="微软雅黑" w:eastAsia="微软雅黑" w:cs="微软雅黑"/>
                <w:b/>
                <w:color w:val="376092" w:themeColor="accent1" w:themeShade="BF"/>
                <w:kern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sz w:val="24"/>
                <w:szCs w:val="24"/>
              </w:rPr>
              <w:t>后结束愉快旅程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sz w:val="24"/>
                <w:szCs w:val="24"/>
                <w:lang w:val="en-US" w:eastAsia="zh-CN"/>
              </w:rPr>
              <w:t>根据动车时间，送站返程</w:t>
            </w:r>
            <w:r>
              <w:rPr>
                <w:rFonts w:hint="eastAsia" w:ascii="微软雅黑" w:hAnsi="微软雅黑" w:eastAsia="微软雅黑" w:cs="微软雅黑"/>
                <w:color w:val="000000" w:themeColor="text1"/>
                <w:kern w:val="2"/>
                <w:sz w:val="24"/>
                <w:szCs w:val="24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！</w:t>
            </w:r>
          </w:p>
          <w:p w14:paraId="39D5B6C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83130" cy="1655445"/>
                  <wp:effectExtent l="0" t="0" r="11430" b="5715"/>
                  <wp:docPr id="18" name="图片 18" descr="http://img.pconline.com.cn/images/upload/upc/tx/photoblog/1805/23/c7/88370608_1527078755241_mthum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8" descr="http://img.pconline.com.cn/images/upload/upc/tx/photoblog/1805/23/c7/88370608_1527078755241_mthum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9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3135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190750" cy="1655445"/>
                  <wp:effectExtent l="0" t="0" r="3810" b="5715"/>
                  <wp:docPr id="19" name="图片 19" descr="http://dingyue.ws.126.net/N3C1KD8x6lLy9ka8xKZCmNnxbxVTlFmiACGxTj3AfbimY154168200914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http://dingyue.ws.126.net/N3C1KD8x6lLy9ka8xKZCmNnxbxVTlFmiACGxTj3AfbimY154168200914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237" t="-11" r="3670" b="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1216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 xml:space="preserve"> </w:t>
            </w:r>
            <w:r>
              <w:rPr>
                <w:kern w:val="0"/>
                <w:sz w:val="20"/>
                <w:szCs w:val="20"/>
              </w:rPr>
              <w:drawing>
                <wp:inline distT="0" distB="0" distL="0" distR="0">
                  <wp:extent cx="2205355" cy="1655445"/>
                  <wp:effectExtent l="0" t="0" r="4445" b="5715"/>
                  <wp:docPr id="20" name="图片 20" descr="https://p0.ssl.qhimgs1.com/sdr/400__/t013046c00f1b443f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https://p0.ssl.qhimgs1.com/sdr/400__/t013046c00f1b443f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514" cy="165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2C4254BE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5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631E83DE">
            <w:pPr>
              <w:spacing w:before="156" w:beforeLines="50"/>
              <w:jc w:val="center"/>
              <w:rPr>
                <w:rFonts w:ascii="微软雅黑" w:hAnsi="微软雅黑" w:eastAsia="微软雅黑" w:cs="微软雅黑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73"/>
                <w:kern w:val="0"/>
                <w:sz w:val="36"/>
                <w:szCs w:val="36"/>
                <w:fitText w:val="3082" w:id="270864642"/>
                <w14:textFill>
                  <w14:solidFill>
                    <w14:schemeClr w14:val="bg1"/>
                  </w14:solidFill>
                </w14:textFill>
              </w:rPr>
              <w:t>接待标</w:t>
            </w:r>
            <w:r>
              <w:rPr>
                <w:rFonts w:hint="eastAsia" w:ascii="微软雅黑" w:hAnsi="微软雅黑" w:eastAsia="微软雅黑" w:cs="微软雅黑"/>
                <w:b/>
                <w:bCs/>
                <w:color w:val="FFFFFF" w:themeColor="background1"/>
                <w:spacing w:val="2"/>
                <w:kern w:val="0"/>
                <w:sz w:val="36"/>
                <w:szCs w:val="36"/>
                <w:fitText w:val="3082" w:id="270864642"/>
                <w14:textFill>
                  <w14:solidFill>
                    <w14:schemeClr w14:val="bg1"/>
                  </w14:solidFill>
                </w14:textFill>
              </w:rPr>
              <w:t>准</w:t>
            </w:r>
          </w:p>
        </w:tc>
      </w:tr>
      <w:tr w14:paraId="6B8EE7D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82A45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动车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A3B01A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四川各地出发前往西安的动车或高铁二等座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val="en-US" w:eastAsia="zh-CN"/>
              </w:rPr>
              <w:t>具体车次时间等以出团通知为准</w:t>
            </w:r>
            <w:r>
              <w:rPr>
                <w:rFonts w:hint="eastAsia" w:ascii="微软雅黑" w:hAnsi="微软雅黑" w:eastAsia="微软雅黑" w:cs="微软雅黑"/>
                <w:b/>
                <w:bCs/>
                <w:kern w:val="0"/>
                <w:sz w:val="21"/>
                <w:szCs w:val="21"/>
                <w:lang w:eastAsia="zh-CN"/>
              </w:rPr>
              <w:t>）</w:t>
            </w:r>
          </w:p>
        </w:tc>
      </w:tr>
      <w:tr w14:paraId="6B30E943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0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11D0B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交通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7D2D58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theme="minorBidi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0"/>
                <w:lang w:eastAsia="zh-CN"/>
              </w:rPr>
              <w:t>全程正规营运手续空调旅游车（根据人数用车，保证每人一个正座）</w:t>
            </w:r>
          </w:p>
        </w:tc>
      </w:tr>
      <w:tr w14:paraId="0F9D8D5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1418" w:type="dxa"/>
            <w:gridSpan w:val="2"/>
            <w:vMerge w:val="restart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A27BEB8">
            <w:pPr>
              <w:snapToGrid w:val="0"/>
              <w:jc w:val="center"/>
              <w:rPr>
                <w:rFonts w:ascii="微软雅黑" w:hAnsi="微软雅黑" w:eastAsia="微软雅黑" w:cs="宋体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住宿</w:t>
            </w: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DA7778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32926BA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8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22BC1C5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唯家精选，沐年酒店、名典悦溪、晗途酒店，格林豪泰、尚勤酒店、悠悦栖居、导航宾馆、温莎堡、方欣如春、锦天商务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0"/>
              </w:rPr>
              <w:t>标准酒店</w:t>
            </w:r>
          </w:p>
        </w:tc>
      </w:tr>
      <w:tr w14:paraId="0312283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EBCF47B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2187114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66E44FE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8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2470E97">
            <w:pPr>
              <w:snapToGrid w:val="0"/>
              <w:rPr>
                <w:rFonts w:ascii="微软雅黑" w:hAnsi="微软雅黑" w:eastAsia="微软雅黑" w:cs="新宋体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广成商旅，铎锦酒店，锦苑富润、怡景花园、五路口H、莱卡酒店、星程酒店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val="en-US" w:eastAsia="zh-CN"/>
              </w:rPr>
              <w:t>、喆啡、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民幸酒店，艾豪森等同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4"/>
                <w:lang w:eastAsia="zh-CN"/>
              </w:rPr>
              <w:t>标准酒店；</w:t>
            </w:r>
          </w:p>
        </w:tc>
      </w:tr>
      <w:tr w14:paraId="5BEF187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47A5A2E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0FDA7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西安</w:t>
            </w:r>
          </w:p>
          <w:p w14:paraId="12BCF34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theme="minorBidi"/>
                <w:b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</w:p>
        </w:tc>
        <w:tc>
          <w:tcPr>
            <w:tcW w:w="808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F5058E">
            <w:pPr>
              <w:snapToGrid w:val="0"/>
              <w:rPr>
                <w:rFonts w:hint="eastAsia" w:ascii="微软雅黑" w:hAnsi="微软雅黑" w:eastAsia="微软雅黑" w:cs="新宋体"/>
                <w:kern w:val="0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新宋体"/>
                <w:kern w:val="0"/>
                <w:sz w:val="24"/>
                <w:szCs w:val="21"/>
                <w:lang w:eastAsia="zh-CN"/>
              </w:rPr>
              <w:t>广成大酒店、天朗时代、大明宫诺福特，阳光国际、悦豪、巴塞罗奥仕登、亿融酒店等同本地标准酒店；</w:t>
            </w:r>
          </w:p>
        </w:tc>
      </w:tr>
      <w:tr w14:paraId="453DD3AF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418" w:type="dxa"/>
            <w:gridSpan w:val="2"/>
            <w:vMerge w:val="continue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7C3527D">
            <w:pPr>
              <w:snapToGrid w:val="0"/>
              <w:jc w:val="center"/>
              <w:rPr>
                <w:rFonts w:ascii="微软雅黑" w:hAnsi="微软雅黑" w:eastAsia="微软雅黑" w:cs="宋体"/>
                <w:b/>
                <w:color w:val="4A452A" w:themeColor="background2" w:themeShade="40"/>
                <w:kern w:val="0"/>
                <w:sz w:val="22"/>
                <w:szCs w:val="22"/>
              </w:rPr>
            </w:pPr>
          </w:p>
        </w:tc>
        <w:tc>
          <w:tcPr>
            <w:tcW w:w="1417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A31E8C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华山</w:t>
            </w:r>
          </w:p>
        </w:tc>
        <w:tc>
          <w:tcPr>
            <w:tcW w:w="8080" w:type="dxa"/>
            <w:gridSpan w:val="6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1799447">
            <w:pPr>
              <w:snapToGrid w:val="0"/>
              <w:rPr>
                <w:rFonts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舒适型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：御馨苑、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康盛、金穗、万源、华侨等同本地标准酒店</w:t>
            </w:r>
          </w:p>
          <w:p w14:paraId="43DD2E11">
            <w:pPr>
              <w:snapToGrid w:val="0"/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</w:rPr>
              <w:t>轻奢型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花筑迹忆，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艺选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柠宾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华鑫国际等同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  <w:p w14:paraId="01245222">
            <w:pPr>
              <w:snapToGrid w:val="0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val="en-US" w:eastAsia="zh-CN"/>
              </w:rPr>
              <w:t>豪华型</w:t>
            </w:r>
            <w:r>
              <w:rPr>
                <w:rFonts w:hint="eastAsia" w:ascii="微软雅黑" w:hAnsi="微软雅黑" w:eastAsia="微软雅黑" w:cs="微软雅黑"/>
                <w:b/>
                <w:kern w:val="0"/>
                <w:sz w:val="22"/>
                <w:szCs w:val="22"/>
                <w:lang w:eastAsia="zh-CN"/>
              </w:rPr>
              <w:t>参考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：诺富特，华山欣源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等同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本地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标准酒店</w:t>
            </w:r>
          </w:p>
        </w:tc>
      </w:tr>
      <w:tr w14:paraId="51D7D5F0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3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FB702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/>
                <w:b/>
                <w:bCs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注：以上酒店均为参考酒店，也会安排参考以外的酒店，最终以实际安排入住为准；西安大部分酒店无法提供三人间或加床，如遇自然单人住一间房，游客需另行付单房差，散客不拼住.</w:t>
            </w:r>
          </w:p>
        </w:tc>
      </w:tr>
      <w:tr w14:paraId="684C89D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3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B60A9C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用餐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33EFC85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  <w:lang w:val="en-US" w:eastAsia="zh-CN"/>
              </w:rPr>
              <w:t>3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早2正餐（早餐为酒店早餐，特色正餐：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一餐为秦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eastAsia="zh-CN"/>
              </w:rPr>
              <w:t>唐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</w:rPr>
              <w:t>宴</w:t>
            </w:r>
            <w:r>
              <w:rPr>
                <w:rFonts w:hint="eastAsia" w:ascii="微软雅黑" w:hAnsi="微软雅黑" w:eastAsia="微软雅黑"/>
                <w:kern w:val="0"/>
                <w:sz w:val="24"/>
                <w:szCs w:val="24"/>
                <w:lang w:val="en-US" w:eastAsia="zh-CN"/>
              </w:rPr>
              <w:t>或</w:t>
            </w:r>
            <w:r>
              <w:rPr>
                <w:rFonts w:hint="eastAsia" w:ascii="微软雅黑" w:hAnsi="微软雅黑" w:eastAsia="微软雅黑" w:cs="Arial"/>
                <w:kern w:val="0"/>
                <w:sz w:val="22"/>
                <w:szCs w:val="20"/>
                <w:lang w:val="en-US" w:eastAsia="zh-CN"/>
              </w:rPr>
              <w:t>同标准自助餐</w:t>
            </w: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，一餐为英雄宴），</w:t>
            </w:r>
            <w:r>
              <w:rPr>
                <w:rFonts w:hint="eastAsia" w:ascii="微软雅黑" w:hAnsi="微软雅黑" w:eastAsia="微软雅黑"/>
                <w:b/>
                <w:bCs/>
                <w:color w:val="376092" w:themeColor="accent1" w:themeShade="BF"/>
                <w:kern w:val="0"/>
                <w:sz w:val="22"/>
                <w:szCs w:val="22"/>
              </w:rPr>
              <w:t>不用餐费用不退</w:t>
            </w:r>
          </w:p>
          <w:p w14:paraId="131F26C4">
            <w:pPr>
              <w:snapToGrid w:val="0"/>
              <w:rPr>
                <w:rFonts w:hint="eastAsia" w:ascii="微软雅黑" w:hAnsi="微软雅黑" w:eastAsia="微软雅黑"/>
                <w:b/>
                <w:bCs/>
                <w:color w:val="77933C" w:themeColor="accent3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 w:val="0"/>
                <w:bCs/>
                <w:color w:val="4C768E"/>
                <w:kern w:val="0"/>
                <w:sz w:val="22"/>
                <w:szCs w:val="22"/>
                <w:lang w:val="en-US" w:eastAsia="zh-CN"/>
              </w:rPr>
              <w:t>备注：由于地域不同及餐标所限，用餐多有不合口味之处，可自带佐餐咸菜、干粮、小吃、矿泉水等食品，请做好心理准备，多多谅解</w:t>
            </w:r>
            <w:r>
              <w:rPr>
                <w:rFonts w:hint="eastAsia" w:ascii="微软雅黑" w:hAnsi="微软雅黑" w:eastAsia="微软雅黑"/>
                <w:b/>
                <w:bCs w:val="0"/>
                <w:color w:val="4C768E"/>
                <w:kern w:val="0"/>
                <w:sz w:val="22"/>
                <w:szCs w:val="22"/>
                <w:lang w:val="en-US" w:eastAsia="zh-CN"/>
              </w:rPr>
              <w:t>。</w:t>
            </w:r>
          </w:p>
        </w:tc>
      </w:tr>
      <w:tr w14:paraId="512A0FF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7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0A7E08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门票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D1EE134">
            <w:pPr>
              <w:snapToGrid w:val="0"/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</w:rPr>
              <w:t>秦始皇陵兵马俑博物院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</w:rPr>
              <w:t>、唐华清宫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  <w:lang w:val="en-US" w:eastAsia="zh-CN"/>
              </w:rPr>
              <w:t>&amp;</w:t>
            </w:r>
            <w:r>
              <w:rPr>
                <w:rFonts w:hint="eastAsia" w:ascii="微软雅黑" w:hAnsi="微软雅黑" w:eastAsia="微软雅黑"/>
                <w:b/>
                <w:color w:val="376092" w:themeColor="accent1" w:themeShade="BF"/>
                <w:kern w:val="0"/>
                <w:sz w:val="22"/>
                <w:szCs w:val="22"/>
              </w:rPr>
              <w:t>骊山、华山、大慈恩寺</w:t>
            </w:r>
          </w:p>
          <w:p w14:paraId="5521348C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theme="minorBidi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注</w:t>
            </w:r>
            <w:r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  <w:t>：本产品线路已按景区门票优惠价执行。所有优惠证件需要通过景区验证，请带好相关证件并及时交予导游与景区确认，如遇景点优惠政策不统一的则按单独计算。</w:t>
            </w:r>
          </w:p>
          <w:p w14:paraId="07582CD8">
            <w:pPr>
              <w:snapToGrid w:val="0"/>
              <w:rPr>
                <w:rFonts w:hint="eastAsia" w:ascii="微软雅黑" w:hAnsi="微软雅黑" w:eastAsia="微软雅黑" w:cstheme="minorBidi"/>
                <w:kern w:val="0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 w:bidi="ar-SA"/>
              </w:rPr>
              <w:t>免票的游客，部分景区会产生景区保险，请自理保险费用。</w:t>
            </w:r>
          </w:p>
        </w:tc>
      </w:tr>
      <w:tr w14:paraId="6BF9D4EC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1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E50A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导服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B8A7DF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中文导游，分段导游服务，接送站无导游。</w:t>
            </w:r>
          </w:p>
        </w:tc>
      </w:tr>
      <w:tr w14:paraId="51EA6A76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1D598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保险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F79DE7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旅行社责任险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、</w:t>
            </w: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24"/>
                <w:szCs w:val="24"/>
                <w:lang w:val="en-US" w:eastAsia="zh-CN" w:bidi="zh-CN"/>
              </w:rPr>
              <w:t>旅游意外险（旅意险最高赔付为10万元，如需增加保额，请提前告知）</w:t>
            </w:r>
          </w:p>
        </w:tc>
      </w:tr>
      <w:tr w14:paraId="45DBBA4A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F27C205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  <w:lang w:eastAsia="zh-CN"/>
              </w:rPr>
              <w:t>赠送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F9A730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default" w:ascii="微软雅黑" w:hAnsi="微软雅黑" w:eastAsia="微软雅黑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FF"/>
                <w:kern w:val="0"/>
                <w:sz w:val="24"/>
                <w:szCs w:val="24"/>
                <w:lang w:val="en-US" w:eastAsia="zh-CN"/>
              </w:rPr>
              <w:t>跟团期间每人每天一瓶矿泉水</w:t>
            </w:r>
          </w:p>
        </w:tc>
      </w:tr>
      <w:tr w14:paraId="1F4751F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82FBB2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全程</w:t>
            </w:r>
          </w:p>
          <w:p w14:paraId="310F9F0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无购物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66A707D">
            <w:pPr>
              <w:snapToGrid w:val="0"/>
              <w:rPr>
                <w:rFonts w:ascii="微软雅黑" w:hAnsi="微软雅黑" w:eastAsia="微软雅黑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kern w:val="0"/>
                <w:sz w:val="22"/>
                <w:szCs w:val="22"/>
              </w:rPr>
              <w:t>旅行社在产品线路中不安排购物店，但行程中途经的很多场所，如景区、酒店、餐厅、机场、火车站等内部都设有购物性的商店，此类均不属于旅行社安排，我社对其商品质量无法担保，请慎重选择！</w:t>
            </w:r>
          </w:p>
        </w:tc>
      </w:tr>
      <w:tr w14:paraId="6D85EC4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1107A5B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费用不含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829C392">
            <w:pPr>
              <w:snapToGrid w:val="0"/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兵马俑景交5元/人、华清宫景交20元/人、骊山索道往返60元/人、大雁塔登塔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>25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元/人</w:t>
            </w: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  <w:lang w:val="en-US" w:eastAsia="zh-CN"/>
              </w:rPr>
              <w:t xml:space="preserve">  </w:t>
            </w:r>
          </w:p>
          <w:p w14:paraId="37EDDA28">
            <w:pPr>
              <w:snapToGrid w:val="0"/>
              <w:rPr>
                <w:rFonts w:hint="eastAsia" w:ascii="微软雅黑" w:hAnsi="微软雅黑" w:eastAsia="微软雅黑" w:cs="Arial"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Arial"/>
                <w:b/>
                <w:bCs/>
                <w:kern w:val="0"/>
                <w:sz w:val="22"/>
                <w:szCs w:val="22"/>
              </w:rPr>
              <w:t>华山索道交通：</w:t>
            </w:r>
            <w:r>
              <w:rPr>
                <w:rFonts w:hint="eastAsia" w:ascii="微软雅黑" w:hAnsi="微软雅黑" w:eastAsia="微软雅黑" w:cs="宋体"/>
                <w:b/>
                <w:color w:val="376092" w:themeColor="accent1" w:themeShade="BF"/>
                <w:kern w:val="0"/>
                <w:sz w:val="22"/>
                <w:szCs w:val="22"/>
              </w:rPr>
              <w:t>（三种乘坐方式供游客选择）</w:t>
            </w:r>
          </w:p>
          <w:p w14:paraId="2A750010">
            <w:pPr>
              <w:numPr>
                <w:ilvl w:val="0"/>
                <w:numId w:val="1"/>
              </w:numPr>
              <w:snapToGrid w:val="0"/>
              <w:spacing w:after="10"/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  <w:t>北峰往返150元/人，进山车40元/人。</w:t>
            </w:r>
          </w:p>
          <w:p w14:paraId="779D4504">
            <w:pPr>
              <w:numPr>
                <w:ilvl w:val="0"/>
                <w:numId w:val="1"/>
              </w:numPr>
              <w:snapToGrid w:val="0"/>
              <w:spacing w:after="10"/>
              <w:ind w:left="0" w:leftChars="0" w:firstLine="0" w:firstLineChars="0"/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  <w:t>西峰往返280元/人，进山车80元/</w:t>
            </w:r>
            <w:r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  <w:lang w:eastAsia="zh-CN"/>
              </w:rPr>
              <w:t>人。</w:t>
            </w:r>
          </w:p>
          <w:p w14:paraId="04B71325">
            <w:pPr>
              <w:numPr>
                <w:ilvl w:val="0"/>
                <w:numId w:val="1"/>
              </w:numPr>
              <w:snapToGrid w:val="0"/>
              <w:spacing w:after="10"/>
              <w:ind w:left="0" w:leftChars="0" w:firstLine="0" w:firstLineChars="0"/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宋体"/>
                <w:b w:val="0"/>
                <w:bCs/>
                <w:color w:val="376092" w:themeColor="accent1" w:themeShade="BF"/>
                <w:kern w:val="0"/>
                <w:sz w:val="22"/>
                <w:szCs w:val="22"/>
              </w:rPr>
              <w:t>西峰上行北峰下行220元/人，进山车60元/人。</w:t>
            </w:r>
          </w:p>
          <w:p w14:paraId="5D474BE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1.游客在当地自愿参加的自费项目，及服务标准中未包含的其它项目。 </w:t>
            </w:r>
          </w:p>
          <w:p w14:paraId="5A784AFD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2.酒店内洗衣、理发、电话、传真、收费电视、饮品、烟酒等个人消费。 </w:t>
            </w:r>
          </w:p>
          <w:p w14:paraId="1C6F2C9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360" w:lineRule="exact"/>
              <w:jc w:val="left"/>
              <w:textAlignment w:val="auto"/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 xml:space="preserve">3.旅游人身意外保险及航空意外保险，建议您在报名时购买。 </w:t>
            </w:r>
          </w:p>
          <w:p w14:paraId="23A7C775">
            <w:pPr>
              <w:numPr>
                <w:ilvl w:val="0"/>
                <w:numId w:val="0"/>
              </w:numPr>
              <w:snapToGrid w:val="0"/>
              <w:spacing w:after="10"/>
              <w:ind w:leftChars="0"/>
              <w:rPr>
                <w:rFonts w:hint="eastAsia" w:ascii="微软雅黑" w:hAnsi="微软雅黑" w:eastAsia="微软雅黑" w:cs="宋体"/>
                <w:b/>
                <w:color w:val="77933C" w:themeColor="accent3" w:themeShade="BF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2"/>
                <w:szCs w:val="22"/>
                <w:lang w:val="en-US" w:eastAsia="zh-CN"/>
              </w:rPr>
              <w:t>4.因交通延阻、罢工、天气、飞机机器故障、航班取消或更改时间等不可抗力原因所引致的额外费用。</w:t>
            </w:r>
          </w:p>
        </w:tc>
      </w:tr>
      <w:tr w14:paraId="27583FB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7A312A3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推荐自费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511465B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1.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《西安千古情》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一生必看的演出，一个民族的史诗。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（自理298-398元，演出70分钟）</w:t>
            </w:r>
          </w:p>
          <w:p w14:paraId="145F717A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2.《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复活的军团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》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eastAsia="zh-CN"/>
              </w:rPr>
              <w:t>中国首部实景沉浸式多媒体战争史诗剧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（自理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/>
              </w:rPr>
              <w:t>268</w:t>
            </w: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</w:rPr>
              <w:t>元，演出约70 钟）</w:t>
            </w:r>
          </w:p>
          <w:p w14:paraId="6E6E8C32"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left"/>
              <w:textAlignment w:val="auto"/>
            </w:pP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3.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《1212 西安事变》大型实景影画剧演艺巨作（自理 2</w:t>
            </w:r>
            <w:r>
              <w:rPr>
                <w:rFonts w:hint="eastAsia"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>68</w:t>
            </w:r>
            <w:r>
              <w:rPr>
                <w:rFonts w:ascii="微软雅黑" w:hAnsi="微软雅黑" w:eastAsia="微软雅黑" w:cs="微软雅黑"/>
                <w:color w:val="000000"/>
                <w:kern w:val="0"/>
                <w:sz w:val="24"/>
                <w:szCs w:val="24"/>
                <w:lang w:val="en-US" w:eastAsia="zh-CN" w:bidi="ar"/>
              </w:rPr>
              <w:t xml:space="preserve"> 元，演出约 70 钟）</w:t>
            </w:r>
          </w:p>
          <w:p w14:paraId="4546FD84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  <w:t>4.《秦俑情》大型史事舞台剧（自理258元起，演出约70分钟）</w:t>
            </w:r>
          </w:p>
          <w:p w14:paraId="47B94811"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Arial"/>
                <w:kern w:val="0"/>
                <w:sz w:val="24"/>
                <w:szCs w:val="21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C00000"/>
                <w:kern w:val="0"/>
                <w:sz w:val="21"/>
                <w:szCs w:val="21"/>
                <w:lang w:val="en-US" w:eastAsia="zh-CN"/>
              </w:rPr>
              <w:t>具体演出以导游实际推荐为准，实际价格以当天推荐为准。</w:t>
            </w:r>
          </w:p>
        </w:tc>
      </w:tr>
      <w:tr w14:paraId="1239B14B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41C9207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特别</w:t>
            </w:r>
          </w:p>
          <w:p w14:paraId="5BC911C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sz w:val="22"/>
                <w:szCs w:val="22"/>
                <w:lang w:val="en-US"/>
              </w:rPr>
              <w:t>提示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62B38660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sz w:val="21"/>
                <w:szCs w:val="21"/>
              </w:rPr>
              <w:t>1、行程中赠送项目，因游客自行放弃或不可抗力因素（如剧场停演等）导致不能参加的，无费用退还；</w:t>
            </w:r>
          </w:p>
          <w:p w14:paraId="4A3EFAE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 w:bidi="zh-CN"/>
              </w:rPr>
              <w:t>2、赠送项目在国家法定节假日时无法安排，我社不予退费；</w:t>
            </w:r>
          </w:p>
          <w:p w14:paraId="3CB4C65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3、行程中当地特色饮食安排较多，请依据自己口味食量选择，避免暴饮暴食；</w:t>
            </w:r>
          </w:p>
          <w:p w14:paraId="4331B7C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jc w:val="left"/>
              <w:textAlignment w:val="auto"/>
              <w:rPr>
                <w:rFonts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auto"/>
                <w:kern w:val="0"/>
                <w:sz w:val="21"/>
                <w:szCs w:val="21"/>
                <w:lang w:val="en-US" w:eastAsia="zh-CN" w:bidi="zh-CN"/>
              </w:rPr>
              <w:t>4、此行程为打包行程，持优惠证件当地不再做任何退费；</w:t>
            </w:r>
          </w:p>
        </w:tc>
      </w:tr>
      <w:tr w14:paraId="1D2F8217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E28373B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儿童包含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295AD9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hint="eastAsia" w:ascii="微软雅黑" w:hAnsi="微软雅黑" w:eastAsia="微软雅黑" w:cs="Arial"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只含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当地旅游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车位、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正餐半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</w:rPr>
              <w:t>餐</w:t>
            </w:r>
            <w:r>
              <w:rPr>
                <w:rFonts w:hint="eastAsia" w:ascii="微软雅黑" w:hAnsi="微软雅黑" w:eastAsia="微软雅黑" w:cs="微软雅黑"/>
                <w:kern w:val="0"/>
                <w:sz w:val="24"/>
                <w:szCs w:val="24"/>
                <w:lang w:eastAsia="zh-CN"/>
              </w:rPr>
              <w:t>，导服，意外保险。</w:t>
            </w:r>
          </w:p>
        </w:tc>
      </w:tr>
      <w:tr w14:paraId="53662EA4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2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17947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jc w:val="center"/>
              <w:textAlignment w:val="auto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 w:cs="微软雅黑"/>
                <w:b/>
                <w:kern w:val="0"/>
                <w:sz w:val="24"/>
                <w:szCs w:val="24"/>
              </w:rPr>
              <w:t>儿童不含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21A8C88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 w:cs="Arial"/>
                <w:kern w:val="0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b/>
                <w:bCs/>
                <w:color w:val="FF0000"/>
                <w:kern w:val="0"/>
                <w:sz w:val="21"/>
                <w:szCs w:val="21"/>
                <w:lang w:val="en-US" w:eastAsia="zh-CN"/>
              </w:rPr>
              <w:t>往返动车票</w:t>
            </w:r>
            <w:r>
              <w:rPr>
                <w:rFonts w:hint="eastAsia" w:ascii="微软雅黑" w:hAnsi="微软雅黑" w:eastAsia="微软雅黑" w:cs="微软雅黑"/>
                <w:b w:val="0"/>
                <w:bCs w:val="0"/>
                <w:color w:val="FF0000"/>
                <w:kern w:val="0"/>
                <w:sz w:val="21"/>
                <w:szCs w:val="21"/>
                <w:lang w:val="en-US" w:eastAsia="zh-CN"/>
              </w:rPr>
              <w:t>（6岁以上须提前补票）、</w:t>
            </w:r>
            <w:r>
              <w:rPr>
                <w:rFonts w:hint="eastAsia" w:ascii="微软雅黑" w:hAnsi="微软雅黑" w:eastAsia="微软雅黑" w:cs="微软雅黑"/>
                <w:kern w:val="0"/>
                <w:sz w:val="21"/>
                <w:szCs w:val="21"/>
              </w:rPr>
              <w:t>酒店早餐、床位、门票、观光车、电瓶车、索道费等。赠送项目如产生请按实际收费自理。景区内另行付费景点或娱乐项目，请根据喜好自愿选择。</w:t>
            </w:r>
          </w:p>
        </w:tc>
      </w:tr>
      <w:tr w14:paraId="6E45D868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9" w:hRule="atLeast"/>
        </w:trPr>
        <w:tc>
          <w:tcPr>
            <w:tcW w:w="1418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025C8C0D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景区优惠</w:t>
            </w:r>
          </w:p>
          <w:p w14:paraId="29776654">
            <w:pPr>
              <w:snapToGrid w:val="0"/>
              <w:jc w:val="center"/>
              <w:rPr>
                <w:rFonts w:ascii="微软雅黑" w:hAnsi="微软雅黑" w:eastAsia="微软雅黑"/>
                <w:b/>
                <w:kern w:val="0"/>
                <w:sz w:val="22"/>
                <w:szCs w:val="22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22"/>
                <w:szCs w:val="22"/>
              </w:rPr>
              <w:t>对    象</w:t>
            </w:r>
          </w:p>
        </w:tc>
        <w:tc>
          <w:tcPr>
            <w:tcW w:w="9497" w:type="dxa"/>
            <w:gridSpan w:val="7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13D92257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旅行社购票需凭游客身份证实名登记，请配合导游出示身份证。</w:t>
            </w: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  <w:lang w:val="en-US" w:eastAsia="zh-CN"/>
              </w:rPr>
              <w:t>持相应有效优惠证件，当地产生优惠门票，导游优惠折扣现退。</w:t>
            </w:r>
          </w:p>
          <w:p w14:paraId="64D0F306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半票对象：全日制学生，持本人已在校注册的有效学生证；儿童身高1.2-1.4米为半票。</w:t>
            </w:r>
          </w:p>
          <w:p w14:paraId="3320DFE3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免票对象：</w:t>
            </w:r>
          </w:p>
          <w:p w14:paraId="57A8D142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1</w:t>
            </w:r>
            <w:r>
              <w:rPr>
                <w:rFonts w:hint="eastAsia" w:ascii="微软雅黑" w:hAnsi="微软雅黑" w:eastAsia="微软雅黑" w:cs="MS Gothic"/>
                <w:kern w:val="0"/>
                <w:sz w:val="20"/>
                <w:szCs w:val="20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儿童身高</w:t>
            </w: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1.2米以下免票。</w:t>
            </w:r>
          </w:p>
          <w:p w14:paraId="58FC62DD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2</w:t>
            </w:r>
            <w:r>
              <w:rPr>
                <w:rFonts w:hint="eastAsia" w:ascii="微软雅黑" w:hAnsi="微软雅黑" w:eastAsia="微软雅黑" w:cs="MS Gothic"/>
                <w:kern w:val="0"/>
                <w:sz w:val="20"/>
                <w:szCs w:val="20"/>
              </w:rPr>
              <w:t>､</w:t>
            </w: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65周岁以上持本人有效身份证免票。</w:t>
            </w:r>
          </w:p>
          <w:p w14:paraId="526C5F90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3</w:t>
            </w:r>
            <w:r>
              <w:rPr>
                <w:rFonts w:hint="eastAsia" w:ascii="微软雅黑" w:hAnsi="微软雅黑" w:eastAsia="微软雅黑" w:cs="MS Gothic"/>
                <w:kern w:val="0"/>
                <w:sz w:val="20"/>
                <w:szCs w:val="20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持有效残疾证、现役军人（军官）证免票。</w:t>
            </w:r>
          </w:p>
          <w:p w14:paraId="44D5AE08">
            <w:pPr>
              <w:snapToGrid w:val="0"/>
              <w:rPr>
                <w:rFonts w:ascii="微软雅黑" w:hAnsi="微软雅黑" w:eastAsia="微软雅黑" w:cs="Arial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4</w:t>
            </w:r>
            <w:r>
              <w:rPr>
                <w:rFonts w:hint="eastAsia" w:ascii="微软雅黑" w:hAnsi="微软雅黑" w:eastAsia="微软雅黑" w:cs="MS Gothic"/>
                <w:kern w:val="0"/>
                <w:sz w:val="20"/>
                <w:szCs w:val="20"/>
              </w:rPr>
              <w:t>､</w:t>
            </w:r>
            <w:r>
              <w:rPr>
                <w:rFonts w:hint="eastAsia" w:ascii="微软雅黑" w:hAnsi="微软雅黑" w:eastAsia="微软雅黑" w:cs="宋体"/>
                <w:kern w:val="0"/>
                <w:sz w:val="20"/>
                <w:szCs w:val="20"/>
              </w:rPr>
              <w:t>秦始皇陵兵马俑博物院由家长携带的</w:t>
            </w:r>
            <w:r>
              <w:rPr>
                <w:rFonts w:hint="eastAsia" w:ascii="微软雅黑" w:hAnsi="微软雅黑" w:eastAsia="微软雅黑" w:cs="Arial"/>
                <w:kern w:val="0"/>
                <w:sz w:val="20"/>
                <w:szCs w:val="20"/>
              </w:rPr>
              <w:t>16岁及以下未成年人免票。</w:t>
            </w:r>
          </w:p>
        </w:tc>
      </w:tr>
      <w:tr w14:paraId="34437FA2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4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788DA2"/>
            <w:vAlign w:val="center"/>
          </w:tcPr>
          <w:p w14:paraId="37D57671">
            <w:pPr>
              <w:snapToGrid w:val="0"/>
              <w:jc w:val="center"/>
              <w:rPr>
                <w:rFonts w:ascii="宋体" w:hAnsi="宋体" w:cs="宋体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73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特别说</w:t>
            </w:r>
            <w:r>
              <w:rPr>
                <w:rFonts w:hint="eastAsia" w:ascii="微软雅黑" w:hAnsi="微软雅黑" w:eastAsia="微软雅黑" w:cs="微软雅黑"/>
                <w:b/>
                <w:color w:val="FFFFFF" w:themeColor="background1"/>
                <w:spacing w:val="2"/>
                <w:kern w:val="0"/>
                <w:sz w:val="36"/>
                <w:szCs w:val="36"/>
                <w:fitText w:val="3082" w:id="1"/>
                <w14:textFill>
                  <w14:solidFill>
                    <w14:schemeClr w14:val="bg1"/>
                  </w14:solidFill>
                </w14:textFill>
              </w:rPr>
              <w:t>明</w:t>
            </w:r>
          </w:p>
        </w:tc>
      </w:tr>
      <w:tr w14:paraId="29A84F41">
        <w:tblPrEx>
          <w:tblBorders>
            <w:top w:val="double" w:color="4F81BD" w:themeColor="accent1" w:sz="4" w:space="0"/>
            <w:left w:val="double" w:color="4F81BD" w:themeColor="accent1" w:sz="4" w:space="0"/>
            <w:bottom w:val="double" w:color="4F81BD" w:themeColor="accent1" w:sz="4" w:space="0"/>
            <w:right w:val="double" w:color="4F81BD" w:themeColor="accent1" w:sz="4" w:space="0"/>
            <w:insideH w:val="single" w:color="4F81BD" w:themeColor="accent1" w:sz="4" w:space="0"/>
            <w:insideV w:val="single" w:color="4F81BD" w:themeColor="accen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0915" w:type="dxa"/>
            <w:gridSpan w:val="9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5003C83E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、在不减少景点的前提下，旅行社导游有权根据实际情况，适当调整景点游览顺序。如遇人力不可抗拒因素或政府政策性调整或景区原因临时关闭，将另行安排时间游览；如行程时间内确实无法另行安排，将按照旅行社折扣价将门票费用退还游客，不承担由此造成的损失和责任。</w:t>
            </w:r>
          </w:p>
          <w:p w14:paraId="763BCDC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2、入住酒店需要登记，请成人（16周岁以上）带好有效身份证，儿童带好户口本。酒店需收取一定押金（按照酒店不同标准，每间100-300元不等），需要游客在酒店前台自行支付，离店时房间设施无损坏则全额退还。若有损坏酒店物品、设施、丢失房卡等，须游客自行赔偿酒店损失。</w:t>
            </w:r>
          </w:p>
          <w:p w14:paraId="419AC4A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3、西安大部分酒店无法提供三人间或加床，如遇自然单人住一间房，须按提前抵达或延住的房价补付房差。</w:t>
            </w:r>
          </w:p>
          <w:p w14:paraId="64FE013F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4、西安旅游团队及会议较多，旅游车常常入不敷出，旺季时会出现“套车”，如遇交通拥堵，则容易出现游客等车的情况；餐厅也存在排队等候用餐的现象，请您给予理解和配合，耐心等待，谢谢！</w:t>
            </w:r>
          </w:p>
          <w:p w14:paraId="789CC54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5、游客的投诉诉求，以在西安当地游客自行填写的《服务质量调查表》为主要受理和解决争议依据。若游客未在此调查表上反映质量问题，在西安旅行期间也未通过电话等其它方式反映质量问题，将视同游客满意，返程后提起诉求理由将不予受理，旅行社不承担任何赔偿责任。</w:t>
            </w:r>
          </w:p>
          <w:p w14:paraId="79B644EA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6、因客人原因中途自行离团或更改行程，视为自动放弃，旅行社无法退还任何费用，因此而产生的其他费用及安全等问题由客人自行承担。</w:t>
            </w:r>
          </w:p>
          <w:p w14:paraId="5C3B9DD2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7、因人力不可抗拒因素造成的滞留及产生的费用由客人自理（如飞机/火车延误、自然灾害等）。</w:t>
            </w:r>
          </w:p>
          <w:p w14:paraId="0B57697C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8、请游客务必注意自身安全，贵重物品随身携带！！不要将贵重物品滞留在酒店或旅游车内！在旅游途中请保管好个人的财物，如因个人保管不当发生损失，旅行社不承担赔偿责任。</w:t>
            </w:r>
          </w:p>
          <w:p w14:paraId="63AB7491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9、旅行社不推荐游客参加人身安全不确定的活动，如游客擅自行动而产生的后果，旅行社不承担责任。</w:t>
            </w:r>
          </w:p>
          <w:p w14:paraId="2066C2D3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10、游客必须保证自身身体健康良好的前提下，参加旅行社安排的旅游行程，不得欺骗隐瞒，若因游客身体不适而发生任何意外，旅行社不承担责任。</w:t>
            </w:r>
          </w:p>
          <w:p w14:paraId="629E8C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11、报名时请提供旅游者的真实姓名与常用手机号，以便工作人员及时联系。建议游客自行购买意外保险。</w:t>
            </w:r>
          </w:p>
          <w:p w14:paraId="115D17B9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12、出发时须随身携带有效身份证件，如因未携带有效身份证件造成无法办理登机、乘坐火车、入住酒店等损失，游客须自行承担责任。</w:t>
            </w:r>
          </w:p>
          <w:p w14:paraId="73EA3446"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 w:val="0"/>
              <w:spacing w:line="240" w:lineRule="auto"/>
              <w:textAlignment w:val="auto"/>
              <w:rPr>
                <w:rFonts w:ascii="微软雅黑" w:hAnsi="微软雅黑" w:eastAsia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kern w:val="0"/>
                <w:sz w:val="18"/>
                <w:szCs w:val="18"/>
              </w:rPr>
              <w:t>13、雨季天气时请注意各景区的路况。餐厅用餐及酒店沐浴时，请注意地面，小心滑倒！</w:t>
            </w:r>
          </w:p>
        </w:tc>
      </w:tr>
    </w:tbl>
    <w:p w14:paraId="1A047EC7">
      <w:pPr>
        <w:spacing w:line="300" w:lineRule="auto"/>
      </w:pPr>
    </w:p>
    <w:sectPr>
      <w:headerReference r:id="rId3" w:type="default"/>
      <w:pgSz w:w="11906" w:h="16838"/>
      <w:pgMar w:top="1134" w:right="1797" w:bottom="384" w:left="1797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03" w:usb1="288F0000" w:usb2="00000006" w:usb3="00000000" w:csb0="00040001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0EA37A3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-546100</wp:posOffset>
          </wp:positionV>
          <wp:extent cx="7574915" cy="10707370"/>
          <wp:effectExtent l="0" t="0" r="6985" b="11430"/>
          <wp:wrapNone/>
          <wp:docPr id="5" name="图片 5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74915" cy="107073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34FEA657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51450" cy="7423150"/>
          <wp:effectExtent l="0" t="0" r="6350" b="6350"/>
          <wp:docPr id="3" name="图片 3" descr="论剑华山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论剑华山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51450" cy="74231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08617D7">
    <w:pPr>
      <w:pStyle w:val="4"/>
      <w:pBdr>
        <w:bottom w:val="none" w:color="auto" w:sz="0" w:space="1"/>
      </w:pBdr>
      <w:jc w:val="both"/>
    </w:pPr>
  </w:p>
  <w:p w14:paraId="64E44E71">
    <w:pPr>
      <w:pStyle w:val="4"/>
      <w:pBdr>
        <w:bottom w:val="none" w:color="auto" w:sz="0" w:space="1"/>
      </w:pBdr>
      <w:jc w:val="both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74310" cy="7458075"/>
          <wp:effectExtent l="0" t="0" r="13970" b="9525"/>
          <wp:docPr id="2" name="图片 2" descr="9f4d14c58be3ca75d9749883243fc3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9f4d14c58be3ca75d9749883243fc3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5274310" cy="74580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B06776">
    <w:pPr>
      <w:pStyle w:val="4"/>
      <w:pBdr>
        <w:bottom w:val="none" w:color="auto" w:sz="0" w:space="1"/>
      </w:pBdr>
      <w:jc w:val="both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4070852"/>
    <w:multiLevelType w:val="singleLevel"/>
    <w:tmpl w:val="84070852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M3MWJiNGU4YWI3YWYyYmYzMzRhYTlhZDg4YWNkYzYifQ=="/>
  </w:docVars>
  <w:rsids>
    <w:rsidRoot w:val="007E6D72"/>
    <w:rsid w:val="00015B57"/>
    <w:rsid w:val="00052676"/>
    <w:rsid w:val="00060B42"/>
    <w:rsid w:val="0006123A"/>
    <w:rsid w:val="0006192D"/>
    <w:rsid w:val="000B67C0"/>
    <w:rsid w:val="000C2FDA"/>
    <w:rsid w:val="000C3DD7"/>
    <w:rsid w:val="000C51A1"/>
    <w:rsid w:val="000F1EE9"/>
    <w:rsid w:val="00100FCC"/>
    <w:rsid w:val="00106D18"/>
    <w:rsid w:val="001400AE"/>
    <w:rsid w:val="00145FA4"/>
    <w:rsid w:val="0015629B"/>
    <w:rsid w:val="00192E85"/>
    <w:rsid w:val="001A0A92"/>
    <w:rsid w:val="001A1C3F"/>
    <w:rsid w:val="001C336A"/>
    <w:rsid w:val="001D7D9B"/>
    <w:rsid w:val="001F6437"/>
    <w:rsid w:val="00200D36"/>
    <w:rsid w:val="00236EB4"/>
    <w:rsid w:val="002711C4"/>
    <w:rsid w:val="00271866"/>
    <w:rsid w:val="0028259D"/>
    <w:rsid w:val="00283C8A"/>
    <w:rsid w:val="002B08CD"/>
    <w:rsid w:val="002B5F8A"/>
    <w:rsid w:val="002C2D6F"/>
    <w:rsid w:val="002E4672"/>
    <w:rsid w:val="002F1D08"/>
    <w:rsid w:val="00353581"/>
    <w:rsid w:val="003A5048"/>
    <w:rsid w:val="003C01D0"/>
    <w:rsid w:val="003C3D24"/>
    <w:rsid w:val="003C4573"/>
    <w:rsid w:val="003D3FD3"/>
    <w:rsid w:val="003E0FF1"/>
    <w:rsid w:val="003F5B82"/>
    <w:rsid w:val="004135FF"/>
    <w:rsid w:val="00425F49"/>
    <w:rsid w:val="00431943"/>
    <w:rsid w:val="00445B80"/>
    <w:rsid w:val="00456DC0"/>
    <w:rsid w:val="004632C7"/>
    <w:rsid w:val="004822F5"/>
    <w:rsid w:val="00487BA3"/>
    <w:rsid w:val="004B040D"/>
    <w:rsid w:val="004B6D9A"/>
    <w:rsid w:val="004F5472"/>
    <w:rsid w:val="00501F58"/>
    <w:rsid w:val="005101E6"/>
    <w:rsid w:val="00552BC6"/>
    <w:rsid w:val="0058033C"/>
    <w:rsid w:val="00581320"/>
    <w:rsid w:val="00592903"/>
    <w:rsid w:val="005B7AAA"/>
    <w:rsid w:val="005C36CB"/>
    <w:rsid w:val="005C7995"/>
    <w:rsid w:val="005D603F"/>
    <w:rsid w:val="005D6F56"/>
    <w:rsid w:val="005E411B"/>
    <w:rsid w:val="005E59C2"/>
    <w:rsid w:val="006047CA"/>
    <w:rsid w:val="00626A84"/>
    <w:rsid w:val="006378DF"/>
    <w:rsid w:val="00641C3D"/>
    <w:rsid w:val="006426EC"/>
    <w:rsid w:val="00664EC2"/>
    <w:rsid w:val="00666237"/>
    <w:rsid w:val="006674B8"/>
    <w:rsid w:val="00690CFA"/>
    <w:rsid w:val="006B106C"/>
    <w:rsid w:val="006F04CC"/>
    <w:rsid w:val="00701B32"/>
    <w:rsid w:val="00717A78"/>
    <w:rsid w:val="00746CD5"/>
    <w:rsid w:val="0074765B"/>
    <w:rsid w:val="00761FCA"/>
    <w:rsid w:val="00774F4D"/>
    <w:rsid w:val="007D3E06"/>
    <w:rsid w:val="007E6D72"/>
    <w:rsid w:val="007F5F79"/>
    <w:rsid w:val="0080594D"/>
    <w:rsid w:val="00806F86"/>
    <w:rsid w:val="00813886"/>
    <w:rsid w:val="00816F36"/>
    <w:rsid w:val="008B296B"/>
    <w:rsid w:val="008E12DC"/>
    <w:rsid w:val="008F7ABB"/>
    <w:rsid w:val="00913D15"/>
    <w:rsid w:val="00914445"/>
    <w:rsid w:val="009730D4"/>
    <w:rsid w:val="0097351D"/>
    <w:rsid w:val="0098097C"/>
    <w:rsid w:val="009A6152"/>
    <w:rsid w:val="009D260B"/>
    <w:rsid w:val="009E47D7"/>
    <w:rsid w:val="009E587D"/>
    <w:rsid w:val="009E780F"/>
    <w:rsid w:val="00A412D7"/>
    <w:rsid w:val="00A50E7C"/>
    <w:rsid w:val="00A56604"/>
    <w:rsid w:val="00A6358A"/>
    <w:rsid w:val="00A70B65"/>
    <w:rsid w:val="00AA4417"/>
    <w:rsid w:val="00AB15F7"/>
    <w:rsid w:val="00AB3F43"/>
    <w:rsid w:val="00AB54C8"/>
    <w:rsid w:val="00AB5794"/>
    <w:rsid w:val="00AE61C1"/>
    <w:rsid w:val="00AF6582"/>
    <w:rsid w:val="00B34E09"/>
    <w:rsid w:val="00B448E6"/>
    <w:rsid w:val="00B800C2"/>
    <w:rsid w:val="00BB632B"/>
    <w:rsid w:val="00BF32D3"/>
    <w:rsid w:val="00BF3A53"/>
    <w:rsid w:val="00C0624A"/>
    <w:rsid w:val="00C24333"/>
    <w:rsid w:val="00C35E92"/>
    <w:rsid w:val="00C668BB"/>
    <w:rsid w:val="00C83C39"/>
    <w:rsid w:val="00CC15EC"/>
    <w:rsid w:val="00CF1167"/>
    <w:rsid w:val="00CF2BFD"/>
    <w:rsid w:val="00CF524E"/>
    <w:rsid w:val="00D11535"/>
    <w:rsid w:val="00D12B00"/>
    <w:rsid w:val="00D430E7"/>
    <w:rsid w:val="00D66A19"/>
    <w:rsid w:val="00D702B1"/>
    <w:rsid w:val="00D725BF"/>
    <w:rsid w:val="00DA1BFC"/>
    <w:rsid w:val="00DC0502"/>
    <w:rsid w:val="00DC60A1"/>
    <w:rsid w:val="00E009AE"/>
    <w:rsid w:val="00E23560"/>
    <w:rsid w:val="00E23FD1"/>
    <w:rsid w:val="00E241B9"/>
    <w:rsid w:val="00E3768C"/>
    <w:rsid w:val="00E403B9"/>
    <w:rsid w:val="00E80AF2"/>
    <w:rsid w:val="00EB076C"/>
    <w:rsid w:val="00F03241"/>
    <w:rsid w:val="00F04CAA"/>
    <w:rsid w:val="00F338B4"/>
    <w:rsid w:val="00F71666"/>
    <w:rsid w:val="00FD5FBB"/>
    <w:rsid w:val="00FD7B20"/>
    <w:rsid w:val="018B1C01"/>
    <w:rsid w:val="0315330B"/>
    <w:rsid w:val="033A6F68"/>
    <w:rsid w:val="077C3EAE"/>
    <w:rsid w:val="084D296D"/>
    <w:rsid w:val="09C06F76"/>
    <w:rsid w:val="0B161F7E"/>
    <w:rsid w:val="0BC57CAD"/>
    <w:rsid w:val="0BC83278"/>
    <w:rsid w:val="0DA61A19"/>
    <w:rsid w:val="0DAB6C5D"/>
    <w:rsid w:val="0DD906FA"/>
    <w:rsid w:val="0E684ED5"/>
    <w:rsid w:val="118D6651"/>
    <w:rsid w:val="121D1664"/>
    <w:rsid w:val="14757D15"/>
    <w:rsid w:val="14B17BBC"/>
    <w:rsid w:val="15751405"/>
    <w:rsid w:val="15FD49BB"/>
    <w:rsid w:val="17671D8A"/>
    <w:rsid w:val="185B57A0"/>
    <w:rsid w:val="19A2494F"/>
    <w:rsid w:val="19DB483D"/>
    <w:rsid w:val="1A516B2E"/>
    <w:rsid w:val="1B8027C9"/>
    <w:rsid w:val="1E302D63"/>
    <w:rsid w:val="203F0BE9"/>
    <w:rsid w:val="266E11E2"/>
    <w:rsid w:val="2A642D8F"/>
    <w:rsid w:val="2CF209B3"/>
    <w:rsid w:val="2E2A1DE5"/>
    <w:rsid w:val="2E976DAE"/>
    <w:rsid w:val="2EA21FEE"/>
    <w:rsid w:val="2EDD4F80"/>
    <w:rsid w:val="32171FB4"/>
    <w:rsid w:val="36630CAB"/>
    <w:rsid w:val="36A24542"/>
    <w:rsid w:val="36A75EC6"/>
    <w:rsid w:val="382E21C7"/>
    <w:rsid w:val="3BCA042F"/>
    <w:rsid w:val="3C98441C"/>
    <w:rsid w:val="3E337B34"/>
    <w:rsid w:val="3E8A23EC"/>
    <w:rsid w:val="3F333DDF"/>
    <w:rsid w:val="3F6D68C7"/>
    <w:rsid w:val="402E4186"/>
    <w:rsid w:val="411E1851"/>
    <w:rsid w:val="42755200"/>
    <w:rsid w:val="443C572C"/>
    <w:rsid w:val="44A1052F"/>
    <w:rsid w:val="457742C4"/>
    <w:rsid w:val="473700A5"/>
    <w:rsid w:val="4A821A7D"/>
    <w:rsid w:val="4B06733D"/>
    <w:rsid w:val="4DAB1AD6"/>
    <w:rsid w:val="51A94A57"/>
    <w:rsid w:val="52125EBD"/>
    <w:rsid w:val="53513120"/>
    <w:rsid w:val="55283B29"/>
    <w:rsid w:val="559F454F"/>
    <w:rsid w:val="577065E8"/>
    <w:rsid w:val="595076F4"/>
    <w:rsid w:val="59BF49B0"/>
    <w:rsid w:val="5A317F5E"/>
    <w:rsid w:val="5BA00AE1"/>
    <w:rsid w:val="5C7F1226"/>
    <w:rsid w:val="5FE61E85"/>
    <w:rsid w:val="5FF46B6C"/>
    <w:rsid w:val="61403562"/>
    <w:rsid w:val="62C3746A"/>
    <w:rsid w:val="634439AF"/>
    <w:rsid w:val="63663B99"/>
    <w:rsid w:val="64140E5C"/>
    <w:rsid w:val="652C507F"/>
    <w:rsid w:val="68C82DF2"/>
    <w:rsid w:val="68E22E58"/>
    <w:rsid w:val="6AC457F4"/>
    <w:rsid w:val="6AED2603"/>
    <w:rsid w:val="6D06135E"/>
    <w:rsid w:val="6D6954E0"/>
    <w:rsid w:val="6EF72976"/>
    <w:rsid w:val="6F1C062E"/>
    <w:rsid w:val="74444B18"/>
    <w:rsid w:val="74C87AA3"/>
    <w:rsid w:val="74E514C2"/>
    <w:rsid w:val="75F53987"/>
    <w:rsid w:val="76CF49FD"/>
    <w:rsid w:val="775A395B"/>
    <w:rsid w:val="7A031EA0"/>
    <w:rsid w:val="7AEE7C8C"/>
    <w:rsid w:val="7C933BEE"/>
    <w:rsid w:val="7F8D6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autoRedefine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6">
    <w:name w:val="Table Grid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8">
    <w:name w:val="页眉 Char"/>
    <w:basedOn w:val="7"/>
    <w:link w:val="4"/>
    <w:autoRedefine/>
    <w:qFormat/>
    <w:uiPriority w:val="99"/>
    <w:rPr>
      <w:sz w:val="18"/>
      <w:szCs w:val="18"/>
    </w:rPr>
  </w:style>
  <w:style w:type="character" w:customStyle="1" w:styleId="9">
    <w:name w:val="页脚 Char"/>
    <w:basedOn w:val="7"/>
    <w:link w:val="3"/>
    <w:autoRedefine/>
    <w:qFormat/>
    <w:uiPriority w:val="99"/>
    <w:rPr>
      <w:sz w:val="18"/>
      <w:szCs w:val="18"/>
    </w:rPr>
  </w:style>
  <w:style w:type="character" w:customStyle="1" w:styleId="10">
    <w:name w:val="批注框文本 Char"/>
    <w:basedOn w:val="7"/>
    <w:link w:val="2"/>
    <w:autoRedefine/>
    <w:semiHidden/>
    <w:qFormat/>
    <w:uiPriority w:val="99"/>
    <w:rPr>
      <w:sz w:val="18"/>
      <w:szCs w:val="18"/>
    </w:rPr>
  </w:style>
  <w:style w:type="table" w:customStyle="1" w:styleId="11">
    <w:name w:val="网格型1"/>
    <w:basedOn w:val="5"/>
    <w:autoRedefine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7.jpeg"/><Relationship Id="rId8" Type="http://schemas.openxmlformats.org/officeDocument/2006/relationships/image" Target="media/image6.png"/><Relationship Id="rId7" Type="http://schemas.openxmlformats.org/officeDocument/2006/relationships/image" Target="media/image5.jpeg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customXml" Target="../customXml/item1.xml"/><Relationship Id="rId15" Type="http://schemas.openxmlformats.org/officeDocument/2006/relationships/numbering" Target="numbering.xml"/><Relationship Id="rId14" Type="http://schemas.openxmlformats.org/officeDocument/2006/relationships/image" Target="media/image12.jpeg"/><Relationship Id="rId13" Type="http://schemas.openxmlformats.org/officeDocument/2006/relationships/image" Target="media/image11.jpeg"/><Relationship Id="rId12" Type="http://schemas.openxmlformats.org/officeDocument/2006/relationships/image" Target="media/image10.jpeg"/><Relationship Id="rId11" Type="http://schemas.openxmlformats.org/officeDocument/2006/relationships/image" Target="media/image9.jpeg"/><Relationship Id="rId10" Type="http://schemas.openxmlformats.org/officeDocument/2006/relationships/image" Target="media/image8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4F5548-B6AA-4333-9A7A-C6429F7EDF4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Home</Company>
  <Pages>6</Pages>
  <Words>5387</Words>
  <Characters>5540</Characters>
  <Lines>33</Lines>
  <Paragraphs>9</Paragraphs>
  <TotalTime>1</TotalTime>
  <ScaleCrop>false</ScaleCrop>
  <LinksUpToDate>false</LinksUpToDate>
  <CharactersWithSpaces>5782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2020-04-20T03:34:00Z</dcterms:created>
  <dc:creator>China</dc:creator>
  <cp:lastModifiedBy>青旅总部阿宝</cp:lastModifiedBy>
  <cp:lastPrinted>2020-04-25T03:52:00Z</cp:lastPrinted>
  <dcterms:modified xsi:type="dcterms:W3CDTF">2025-03-28T06:06:21Z</dcterms:modified>
  <cp:revision>34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5EC660CF8261467C8753C5E01B3D9F95_13</vt:lpwstr>
  </property>
  <property fmtid="{D5CDD505-2E9C-101B-9397-08002B2CF9AE}" pid="4" name="KSOTemplateDocerSaveRecord">
    <vt:lpwstr>eyJoZGlkIjoiNTZhMGQ3OTI5ODVmYmUyYjc2YjVlNzU0YjZhZGY3YzEiLCJ1c2VySWQiOiIyNzA2MDQ4NSJ9</vt:lpwstr>
  </property>
</Properties>
</file>