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-1158875</wp:posOffset>
            </wp:positionH>
            <wp:positionV relativeFrom="paragraph">
              <wp:posOffset>-914400</wp:posOffset>
            </wp:positionV>
            <wp:extent cx="7635240" cy="10795000"/>
            <wp:effectExtent l="0" t="0" r="0" b="6350"/>
            <wp:wrapTight wrapText="bothSides">
              <wp:wrapPolygon>
                <wp:start x="0" y="0"/>
                <wp:lineTo x="0" y="21575"/>
                <wp:lineTo x="21557" y="21575"/>
                <wp:lineTo x="21557" y="0"/>
                <wp:lineTo x="0" y="0"/>
              </wp:wrapPolygon>
            </wp:wrapTight>
            <wp:docPr id="1" name="图片 1" descr="C:\Users\Administrator\Desktop\西安唐文旅行程改 0609\L1\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西安唐文旅行程改 0609\L1\首页图.jpg首页图"/>
                    <pic:cNvPicPr>
                      <a:picLocks noChangeAspect="1"/>
                    </pic:cNvPicPr>
                  </pic:nvPicPr>
                  <pic:blipFill>
                    <a:blip r:embed="rId5"/>
                    <a:srcRect/>
                    <a:stretch>
                      <a:fillRect/>
                    </a:stretch>
                  </pic:blipFill>
                  <pic:spPr>
                    <a:xfrm>
                      <a:off x="0" y="0"/>
                      <a:ext cx="7635240" cy="10795000"/>
                    </a:xfrm>
                    <a:prstGeom prst="rect">
                      <a:avLst/>
                    </a:prstGeom>
                  </pic:spPr>
                </pic:pic>
              </a:graphicData>
            </a:graphic>
          </wp:anchor>
        </w:drawing>
      </w:r>
    </w:p>
    <w:p>
      <w:r>
        <w:rPr>
          <w:rFonts w:hint="eastAsia" w:ascii="楷体" w:hAnsi="楷体" w:eastAsia="楷体" w:cs="楷体"/>
          <w:b/>
          <w:sz w:val="4"/>
          <w:lang w:eastAsia="zh-CN"/>
        </w:rPr>
        <w:drawing>
          <wp:anchor distT="0" distB="0" distL="114935" distR="114935" simplePos="0" relativeHeight="251662336" behindDoc="0" locked="0" layoutInCell="1" allowOverlap="1">
            <wp:simplePos x="0" y="0"/>
            <wp:positionH relativeFrom="column">
              <wp:posOffset>-1137285</wp:posOffset>
            </wp:positionH>
            <wp:positionV relativeFrom="paragraph">
              <wp:posOffset>-919480</wp:posOffset>
            </wp:positionV>
            <wp:extent cx="7567295" cy="10735945"/>
            <wp:effectExtent l="0" t="0" r="14605" b="8255"/>
            <wp:wrapNone/>
            <wp:docPr id="5" name="图片 5" descr="4d17146737e7a241aee2358838bb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17146737e7a241aee2358838bb329"/>
                    <pic:cNvPicPr>
                      <a:picLocks noChangeAspect="1"/>
                    </pic:cNvPicPr>
                  </pic:nvPicPr>
                  <pic:blipFill>
                    <a:blip r:embed="rId6"/>
                    <a:stretch>
                      <a:fillRect/>
                    </a:stretch>
                  </pic:blipFill>
                  <pic:spPr>
                    <a:xfrm>
                      <a:off x="0" y="0"/>
                      <a:ext cx="7567295" cy="10735945"/>
                    </a:xfrm>
                    <a:prstGeom prst="rect">
                      <a:avLst/>
                    </a:prstGeom>
                  </pic:spPr>
                </pic:pic>
              </a:graphicData>
            </a:graphic>
          </wp:anchor>
        </w:drawing>
      </w:r>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ascii="楷体" w:hAnsi="楷体" w:eastAsia="楷体" w:cs="楷体"/>
          <w:b/>
          <w:sz w:val="4"/>
          <w:lang w:eastAsia="zh-CN"/>
        </w:rPr>
        <w:drawing>
          <wp:anchor distT="0" distB="0" distL="114935" distR="114935" simplePos="0" relativeHeight="251663360" behindDoc="0" locked="0" layoutInCell="1" allowOverlap="1">
            <wp:simplePos x="0" y="0"/>
            <wp:positionH relativeFrom="column">
              <wp:posOffset>-1141095</wp:posOffset>
            </wp:positionH>
            <wp:positionV relativeFrom="paragraph">
              <wp:posOffset>-955675</wp:posOffset>
            </wp:positionV>
            <wp:extent cx="7646670" cy="10756900"/>
            <wp:effectExtent l="0" t="0" r="11430" b="6350"/>
            <wp:wrapNone/>
            <wp:docPr id="7" name="图片 7" descr="c659b2dc5e6fe6dd5ae21cd1c4fc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659b2dc5e6fe6dd5ae21cd1c4fc67a"/>
                    <pic:cNvPicPr>
                      <a:picLocks noChangeAspect="1"/>
                    </pic:cNvPicPr>
                  </pic:nvPicPr>
                  <pic:blipFill>
                    <a:blip r:embed="rId7"/>
                    <a:stretch>
                      <a:fillRect/>
                    </a:stretch>
                  </pic:blipFill>
                  <pic:spPr>
                    <a:xfrm>
                      <a:off x="0" y="0"/>
                      <a:ext cx="7646670" cy="1075690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bl>
      <w:tblPr>
        <w:tblStyle w:val="6"/>
        <w:tblpPr w:leftFromText="180" w:rightFromText="180" w:vertAnchor="text" w:horzAnchor="page" w:tblpX="552" w:tblpY="203"/>
        <w:tblOverlap w:val="never"/>
        <w:tblW w:w="10790" w:type="dxa"/>
        <w:jc w:val="center"/>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Layout w:type="fixed"/>
        <w:tblCellMar>
          <w:top w:w="0" w:type="dxa"/>
          <w:left w:w="0" w:type="dxa"/>
          <w:bottom w:w="0" w:type="dxa"/>
          <w:right w:w="0" w:type="dxa"/>
        </w:tblCellMar>
      </w:tblPr>
      <w:tblGrid>
        <w:gridCol w:w="1026"/>
        <w:gridCol w:w="736"/>
        <w:gridCol w:w="4701"/>
        <w:gridCol w:w="769"/>
        <w:gridCol w:w="956"/>
        <w:gridCol w:w="900"/>
        <w:gridCol w:w="1702"/>
      </w:tblGrid>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292" w:hRule="atLeast"/>
          <w:jc w:val="center"/>
        </w:trPr>
        <w:tc>
          <w:tcPr>
            <w:tcW w:w="1762" w:type="dxa"/>
            <w:gridSpan w:val="2"/>
            <w:tcBorders>
              <w:tl2br w:val="nil"/>
              <w:tr2bl w:val="nil"/>
            </w:tcBorders>
            <w:shd w:val="clear" w:color="auto" w:fill="823B0B" w:themeFill="accent2" w:themeFillShade="7F"/>
            <w:noWrap w:val="0"/>
            <w:vAlign w:val="top"/>
          </w:tcPr>
          <w:p>
            <w:pPr>
              <w:pStyle w:val="2"/>
              <w:ind w:left="0" w:leftChars="0" w:firstLine="240" w:firstLineChars="100"/>
              <w:rPr>
                <w:rFonts w:hint="eastAsia" w:ascii="微软雅黑" w:hAnsi="微软雅黑" w:eastAsia="微软雅黑" w:cs="微软雅黑"/>
                <w:lang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672"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292" w:hRule="atLeast"/>
          <w:jc w:val="center"/>
        </w:trPr>
        <w:tc>
          <w:tcPr>
            <w:tcW w:w="1762" w:type="dxa"/>
            <w:gridSpan w:val="2"/>
            <w:tcBorders>
              <w:tl2br w:val="nil"/>
              <w:tr2bl w:val="nil"/>
            </w:tcBorders>
            <w:shd w:val="clear" w:color="auto" w:fill="823B0B" w:themeFill="accent2" w:themeFillShade="7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858"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421" w:hRule="atLeast"/>
          <w:jc w:val="center"/>
        </w:trPr>
        <w:tc>
          <w:tcPr>
            <w:tcW w:w="1762" w:type="dxa"/>
            <w:gridSpan w:val="2"/>
            <w:tcBorders>
              <w:tl2br w:val="nil"/>
              <w:tr2bl w:val="nil"/>
            </w:tcBorders>
            <w:shd w:val="clear" w:color="auto" w:fill="823B0B" w:themeFill="accent2" w:themeFillShade="7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381"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sz w:val="21"/>
                <w:szCs w:val="21"/>
                <w:lang w:eastAsia="zh-CN"/>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（如果特色餐食临时无法安排，则改为同标准桌餐等）</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381"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 xml:space="preserve">联系您，请联系出团通知书紧急联系人。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450" w:hRule="atLeast"/>
          <w:jc w:val="center"/>
        </w:trPr>
        <w:tc>
          <w:tcPr>
            <w:tcW w:w="1762" w:type="dxa"/>
            <w:gridSpan w:val="2"/>
            <w:tcBorders>
              <w:tl2br w:val="nil"/>
              <w:tr2bl w:val="nil"/>
            </w:tcBorders>
            <w:shd w:val="clear" w:color="auto" w:fill="823B0B" w:themeFill="accent2" w:themeFillShade="7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26" w:hRule="atLeast"/>
          <w:jc w:val="center"/>
        </w:trPr>
        <w:tc>
          <w:tcPr>
            <w:tcW w:w="10790" w:type="dxa"/>
            <w:gridSpan w:val="7"/>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 xml:space="preserve">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31"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702"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35"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1"/>
              <w:rPr>
                <w:rFonts w:hint="eastAsia" w:ascii="微软雅黑" w:hAnsi="微软雅黑" w:eastAsia="微软雅黑" w:cs="微软雅黑"/>
                <w:b w:val="0"/>
                <w:bCs w:val="0"/>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1"/>
              <w:jc w:val="center"/>
              <w:rPr>
                <w:rFonts w:hint="default"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center"/>
          </w:tcPr>
          <w:p>
            <w:pPr>
              <w:pStyle w:val="11"/>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48"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1"/>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兵马俑--华清池-3D巨幕电影或VR体验</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center"/>
          </w:tcPr>
          <w:p>
            <w:pPr>
              <w:pStyle w:val="11"/>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90" w:hRule="atLeast"/>
          <w:jc w:val="center"/>
        </w:trPr>
        <w:tc>
          <w:tcPr>
            <w:tcW w:w="10790" w:type="dxa"/>
            <w:gridSpan w:val="7"/>
            <w:tcBorders>
              <w:tl2br w:val="nil"/>
              <w:tr2bl w:val="nil"/>
            </w:tcBorders>
            <w:shd w:val="clear" w:color="auto" w:fill="F3F3F3"/>
            <w:noWrap w:val="0"/>
            <w:vAlign w:val="top"/>
          </w:tcPr>
          <w:tbl>
            <w:tblPr>
              <w:tblStyle w:val="6"/>
              <w:tblpPr w:leftFromText="180" w:rightFromText="180" w:vertAnchor="text" w:horzAnchor="page" w:tblpX="-116" w:tblpY="155"/>
              <w:tblOverlap w:val="never"/>
              <w:tblW w:w="10693" w:type="dxa"/>
              <w:tblInd w:w="7" w:type="dxa"/>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
            <w:tblGrid>
              <w:gridCol w:w="1339"/>
              <w:gridCol w:w="5508"/>
              <w:gridCol w:w="1632"/>
              <w:gridCol w:w="2214"/>
            </w:tblGrid>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1"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四川--西安</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无</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1" w:hRule="atLeast"/>
              </w:trPr>
              <w:tc>
                <w:tcPr>
                  <w:tcW w:w="10693"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8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根据动车或高铁时间，乘动车前往十三朝古都西安，司机接团后入住酒店休息。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left"/>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FF0000"/>
                      <w:sz w:val="21"/>
                      <w:szCs w:val="21"/>
                      <w:lang w:eastAsia="zh-CN"/>
                    </w:rPr>
                    <w:t>温馨提示：由于是拼车接站，接站过程有可能会有等待，请知晓！</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32"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463" w:hRule="atLeast"/>
              </w:trPr>
              <w:tc>
                <w:tcPr>
                  <w:tcW w:w="10693"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kinsoku/>
                    <w:wordWrap/>
                    <w:overflowPunct/>
                    <w:topLinePunct w:val="0"/>
                    <w:bidi w:val="0"/>
                    <w:adjustRightInd w:val="0"/>
                    <w:snapToGrid w:val="0"/>
                    <w:spacing w:line="300" w:lineRule="atLeast"/>
                    <w:ind w:left="0" w:leftChars="0" w:firstLine="480" w:firstLineChars="200"/>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333333"/>
                      <w:sz w:val="24"/>
                      <w:szCs w:val="24"/>
                      <w:lang w:eastAsia="zh-CN"/>
                    </w:rPr>
                    <w:t>返回西安。</w:t>
                  </w:r>
                  <w:r>
                    <w:rPr>
                      <w:rFonts w:hint="eastAsia" w:ascii="微软雅黑" w:hAnsi="微软雅黑" w:eastAsia="微软雅黑" w:cs="微软雅黑"/>
                      <w:bCs/>
                      <w:color w:val="333333"/>
                      <w:sz w:val="24"/>
                      <w:szCs w:val="24"/>
                      <w:lang w:val="en-US" w:eastAsia="zh-CN"/>
                    </w:rPr>
                    <w:t xml:space="preserve">  </w:t>
                  </w:r>
                </w:p>
                <w:p>
                  <w:pPr>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2"/>
                      <w:szCs w:val="22"/>
                      <w:lang w:eastAsia="zh-CN"/>
                    </w:rPr>
                    <w:drawing>
                      <wp:inline distT="0" distB="0" distL="114300" distR="114300">
                        <wp:extent cx="6646545" cy="1556385"/>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8"/>
                                <a:srcRect/>
                                <a:stretch>
                                  <a:fillRect/>
                                </a:stretch>
                              </pic:blipFill>
                              <pic:spPr>
                                <a:xfrm>
                                  <a:off x="0" y="0"/>
                                  <a:ext cx="6646545" cy="1556385"/>
                                </a:xfrm>
                                <a:prstGeom prst="rect">
                                  <a:avLst/>
                                </a:prstGeom>
                              </pic:spPr>
                            </pic:pic>
                          </a:graphicData>
                        </a:graphic>
                      </wp:inline>
                    </w:drawing>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308" w:hRule="atLeast"/>
              </w:trPr>
              <w:tc>
                <w:tcPr>
                  <w:tcW w:w="1069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18"/>
                      <w:szCs w:val="18"/>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bCs/>
                      <w:color w:val="843C0B" w:themeColor="accent2" w:themeShade="80"/>
                      <w:sz w:val="18"/>
                      <w:szCs w:val="18"/>
                      <w:lang w:val="en-US" w:eastAsia="zh-CN"/>
                    </w:rPr>
                    <w:t>（以导游实际推荐为准，价格以景区当天公布为准，不参加敬请等待团友参观结束一起返程）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元起，演出约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248元起，演出约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b w:val="0"/>
                      <w:bCs w:val="0"/>
                      <w:color w:val="0000FF"/>
                      <w:sz w:val="21"/>
                      <w:szCs w:val="21"/>
                      <w:lang w:val="en-US" w:eastAsia="zh-CN"/>
                    </w:rPr>
                    <w:t>（如果特色餐食临时无法安排，则改为同标准桌餐等）</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p>
                  <w:pPr>
                    <w:keepNext w:val="0"/>
                    <w:keepLines w:val="0"/>
                    <w:pageBreakBefore w:val="0"/>
                    <w:widowControl w:val="0"/>
                    <w:kinsoku/>
                    <w:wordWrap/>
                    <w:overflowPunct/>
                    <w:topLinePunct w:val="0"/>
                    <w:bidi w:val="0"/>
                    <w:adjustRightInd w:val="0"/>
                    <w:snapToGrid w:val="0"/>
                    <w:spacing w:after="0" w:line="360" w:lineRule="exact"/>
                    <w:ind w:left="1422" w:leftChars="477" w:hanging="420" w:hangingChars="20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sz w:val="21"/>
                      <w:szCs w:val="21"/>
                      <w:lang w:val="en-US" w:eastAsia="zh-CN"/>
                    </w:rPr>
                    <w:t>4、大唐不夜城为赠送项目，此活动在参观完自费演出后统一安排前往，因大唐不夜城街区特殊性，游客朋友在大唐不夜城为自由活动。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5"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大雁塔</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钟鼓楼广场</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回民街</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5" w:hRule="atLeast"/>
              </w:trPr>
              <w:tc>
                <w:tcPr>
                  <w:tcW w:w="1069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bCs/>
                      <w:i w:val="0"/>
                      <w:iCs w:val="0"/>
                      <w:caps w:val="0"/>
                      <w:color w:val="F90707"/>
                      <w:spacing w:val="7"/>
                      <w:sz w:val="24"/>
                      <w:szCs w:val="24"/>
                      <w:lang w:eastAsia="zh-CN"/>
                    </w:rPr>
                    <w:t>，</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Style w:val="9"/>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1312" behindDoc="0" locked="0" layoutInCell="1" allowOverlap="1">
                        <wp:simplePos x="0" y="0"/>
                        <wp:positionH relativeFrom="column">
                          <wp:posOffset>-6350</wp:posOffset>
                        </wp:positionH>
                        <wp:positionV relativeFrom="paragraph">
                          <wp:posOffset>882650</wp:posOffset>
                        </wp:positionV>
                        <wp:extent cx="6628765" cy="1325880"/>
                        <wp:effectExtent l="0" t="0" r="0" b="762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9"/>
                                <a:srcRect/>
                                <a:stretch>
                                  <a:fillRect/>
                                </a:stretch>
                              </pic:blipFill>
                              <pic:spPr>
                                <a:xfrm>
                                  <a:off x="0" y="0"/>
                                  <a:ext cx="6628765" cy="1325880"/>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中餐自理，告别以往的团餐，想吃什么由您做主，可自行品尝300种特色小吃，柳枝羊肉串、贾三灌汤包子、老米家羊肉泡馍、东南亚甄糕、麻酱凉皮、黄桂柿子饼、 水盆羊肉、卤汁凉粉 这些充满烟火气息的小店，才是吃货们的追逐之地......</w:t>
                  </w:r>
                </w:p>
              </w:tc>
            </w:tr>
          </w:tbl>
          <w:p>
            <w:pPr>
              <w:pStyle w:val="2"/>
              <w:ind w:left="0" w:leftChars="0" w:firstLine="0" w:firstLineChars="0"/>
              <w:rPr>
                <w:rFonts w:hint="eastAsia" w:ascii="微软雅黑" w:hAnsi="微软雅黑" w:eastAsia="微软雅黑" w:cs="微软雅黑"/>
                <w:color w:val="3F3F3F"/>
                <w:sz w:val="18"/>
                <w:szCs w:val="18"/>
                <w:lang w:val="en-US" w:eastAsia="zh-CN"/>
              </w:rPr>
            </w:pPr>
          </w:p>
        </w:tc>
      </w:tr>
    </w:tbl>
    <w:tbl>
      <w:tblPr>
        <w:tblStyle w:val="6"/>
        <w:tblpPr w:leftFromText="180" w:rightFromText="180" w:vertAnchor="text" w:horzAnchor="page" w:tblpX="639" w:tblpY="236"/>
        <w:tblOverlap w:val="never"/>
        <w:tblW w:w="10775" w:type="dxa"/>
        <w:jc w:val="center"/>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Layout w:type="fixed"/>
        <w:tblCellMar>
          <w:top w:w="0" w:type="dxa"/>
          <w:left w:w="108" w:type="dxa"/>
          <w:bottom w:w="0" w:type="dxa"/>
          <w:right w:w="108" w:type="dxa"/>
        </w:tblCellMar>
      </w:tblPr>
      <w:tblGrid>
        <w:gridCol w:w="1172"/>
        <w:gridCol w:w="1062"/>
        <w:gridCol w:w="8541"/>
      </w:tblGrid>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654" w:hRule="atLeast"/>
          <w:jc w:val="center"/>
        </w:trPr>
        <w:tc>
          <w:tcPr>
            <w:tcW w:w="10775" w:type="dxa"/>
            <w:gridSpan w:val="3"/>
            <w:tcBorders>
              <w:tl2br w:val="nil"/>
              <w:tr2bl w:val="nil"/>
            </w:tcBorders>
            <w:shd w:val="clear" w:color="auto" w:fill="823B0B" w:themeFill="accent2" w:themeFillShade="7F"/>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36"/>
                <w:szCs w:val="28"/>
              </w:rPr>
              <w:t>接</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待</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标</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45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交通</w:t>
            </w:r>
          </w:p>
        </w:tc>
        <w:tc>
          <w:tcPr>
            <w:tcW w:w="9603" w:type="dxa"/>
            <w:gridSpan w:val="2"/>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① 四川各地出发到西安北的往返动车二等座</w:t>
            </w:r>
          </w:p>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② 全程正规营运手续空调旅游车（科学防疫，安心出游，根据人数用车，保证每人（含婴）一正座</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50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用餐</w:t>
            </w:r>
          </w:p>
        </w:tc>
        <w:tc>
          <w:tcPr>
            <w:tcW w:w="9603" w:type="dxa"/>
            <w:gridSpan w:val="2"/>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全程2早餐1正餐（正餐十人一桌、八菜一汤，包含1个特色餐、</w:t>
            </w:r>
            <w:bookmarkStart w:id="0" w:name="_GoBack"/>
            <w:r>
              <w:rPr>
                <w:rFonts w:hint="eastAsia" w:ascii="微软雅黑" w:hAnsi="微软雅黑" w:eastAsia="微软雅黑" w:cs="微软雅黑"/>
                <w:b/>
                <w:bCs/>
                <w:kern w:val="2"/>
                <w:sz w:val="21"/>
                <w:szCs w:val="24"/>
                <w:lang w:val="en-US" w:eastAsia="zh-CN" w:bidi="ar-SA"/>
              </w:rPr>
              <w:t>不用餐者餐费不退</w:t>
            </w:r>
            <w:bookmarkEnd w:id="0"/>
            <w:r>
              <w:rPr>
                <w:rFonts w:hint="eastAsia" w:ascii="微软雅黑" w:hAnsi="微软雅黑" w:eastAsia="微软雅黑" w:cs="微软雅黑"/>
                <w:kern w:val="2"/>
                <w:sz w:val="21"/>
                <w:szCs w:val="24"/>
                <w:lang w:val="en-US" w:eastAsia="zh-CN" w:bidi="ar-SA"/>
              </w:rPr>
              <w:t xml:space="preserve">） </w:t>
            </w:r>
          </w:p>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color w:val="0000FF"/>
                <w:kern w:val="2"/>
                <w:sz w:val="21"/>
                <w:szCs w:val="24"/>
                <w:lang w:val="en-US" w:eastAsia="zh-CN" w:bidi="ar-SA"/>
              </w:rPr>
              <w:t>（特色餐如临时无法安排则改为同标准桌餐或自助）</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1516" w:hRule="atLeast"/>
          <w:jc w:val="center"/>
        </w:trPr>
        <w:tc>
          <w:tcPr>
            <w:tcW w:w="1172"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住房</w:t>
            </w:r>
          </w:p>
        </w:tc>
        <w:tc>
          <w:tcPr>
            <w:tcW w:w="1062"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西安</w:t>
            </w:r>
          </w:p>
        </w:tc>
        <w:tc>
          <w:tcPr>
            <w:tcW w:w="8541"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舒适：君华酒店、锦天商务酒店、华泰酒店、巴蜀酒店、骏怡酒店、汉庭酒店、如家酒店、乐薇思酒店、怡莱酒店、卡森酒店、V1酒店、德正酒店、如意酒店、润佳酒店、仟佰度、高阁商务或同级</w:t>
            </w:r>
          </w:p>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轻奢：新西北大酒店、星程酒店、H酒店、锦江尚品、百事特威酒店、民幸精品酒店、气象宾馆、怡景假日酒店、汉邦系列酒店、希岸酒店、四季玉兰、沣华国际、西岳大酒店、民幸、景玉和悦、百事特威或同级</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74" w:hRule="atLeast"/>
          <w:jc w:val="center"/>
        </w:trPr>
        <w:tc>
          <w:tcPr>
            <w:tcW w:w="117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60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以上仅是参考酒店，会安排参考酒店外的同星级酒店，以最终实际安排为准。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36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门票</w:t>
            </w:r>
          </w:p>
        </w:tc>
        <w:tc>
          <w:tcPr>
            <w:tcW w:w="960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kern w:val="2"/>
                <w:sz w:val="21"/>
                <w:szCs w:val="24"/>
                <w:lang w:val="zh-CN" w:eastAsia="zh-CN" w:bidi="ar-SA"/>
              </w:rPr>
            </w:pPr>
            <w:r>
              <w:rPr>
                <w:rFonts w:hint="eastAsia" w:ascii="微软雅黑" w:hAnsi="微软雅黑" w:eastAsia="微软雅黑" w:cs="微软雅黑"/>
                <w:kern w:val="2"/>
                <w:sz w:val="21"/>
                <w:szCs w:val="24"/>
                <w:lang w:val="en-US" w:eastAsia="zh-CN" w:bidi="ar-SA"/>
              </w:rPr>
              <w:t>只含首道景点大门票，景区配套设施请自理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490" w:hRule="atLeast"/>
          <w:jc w:val="center"/>
        </w:trPr>
        <w:tc>
          <w:tcPr>
            <w:tcW w:w="1172"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优秀持证导游</w:t>
            </w:r>
            <w:r>
              <w:rPr>
                <w:rFonts w:hint="eastAsia" w:ascii="微软雅黑" w:hAnsi="微软雅黑" w:eastAsia="微软雅黑" w:cs="微软雅黑"/>
                <w:lang w:eastAsia="zh-CN"/>
              </w:rPr>
              <w:t>分段</w:t>
            </w:r>
            <w:r>
              <w:rPr>
                <w:rFonts w:hint="eastAsia" w:ascii="微软雅黑" w:hAnsi="微软雅黑" w:eastAsia="微软雅黑" w:cs="微软雅黑"/>
              </w:rPr>
              <w:t>服务</w:t>
            </w:r>
            <w:r>
              <w:rPr>
                <w:rFonts w:hint="eastAsia" w:ascii="微软雅黑" w:hAnsi="微软雅黑" w:eastAsia="微软雅黑" w:cs="微软雅黑"/>
                <w:lang w:eastAsia="zh-CN"/>
              </w:rPr>
              <w:t>，接送站无导游。</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36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60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kern w:val="2"/>
                <w:sz w:val="21"/>
                <w:szCs w:val="24"/>
                <w:lang w:val="zh-CN" w:eastAsia="zh-CN" w:bidi="ar-SA"/>
              </w:rPr>
            </w:pPr>
            <w:r>
              <w:rPr>
                <w:rFonts w:hint="eastAsia" w:ascii="微软雅黑" w:hAnsi="微软雅黑" w:eastAsia="微软雅黑" w:cs="微软雅黑"/>
                <w:kern w:val="2"/>
                <w:sz w:val="21"/>
                <w:szCs w:val="24"/>
                <w:lang w:val="en-US" w:eastAsia="zh-CN" w:bidi="ar-SA"/>
              </w:rPr>
              <w:t>旅行社责任险、旅游意外险（最高赔付为10万元，如需增加保额，请提前告知）</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特别</w:t>
            </w:r>
          </w:p>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提示</w:t>
            </w: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b/>
                <w:bCs/>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2、赠送项目因国家法定节假日无法安排时，我社不予退费；</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3、行程中当地特色饮食安排较多，请依据自己口味食量选择，避免暴饮暴食；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rPr>
              <w:t>4、此行程为打包行程，持优惠证件当地不再做任何退费；</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28"/>
                <w:szCs w:val="28"/>
                <w:lang w:val="en-US" w:eastAsia="zh-CN"/>
              </w:rPr>
              <w:t>购物</w:t>
            </w:r>
          </w:p>
        </w:tc>
        <w:tc>
          <w:tcPr>
            <w:tcW w:w="9603" w:type="dxa"/>
            <w:gridSpan w:val="2"/>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0775" w:type="dxa"/>
            <w:gridSpan w:val="3"/>
            <w:tcBorders>
              <w:tl2br w:val="nil"/>
              <w:tr2bl w:val="nil"/>
            </w:tcBorders>
            <w:shd w:val="clear" w:color="auto" w:fill="823B0B" w:themeFill="accent2" w:themeFillShade="7F"/>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304" w:firstLineChars="95"/>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2"/>
                <w:szCs w:val="32"/>
              </w:rPr>
              <w:t>特</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别</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说</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明</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0775" w:type="dxa"/>
            <w:gridSpan w:val="3"/>
            <w:tcBorders>
              <w:tl2br w:val="nil"/>
              <w:tr2bl w:val="nil"/>
            </w:tcBorders>
            <w:shd w:val="clear" w:color="auto" w:fill="F1F1F1" w:themeFill="background1" w:themeFillShade="F2"/>
            <w:noWrap w:val="0"/>
            <w:vAlign w:val="center"/>
          </w:tcPr>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1、</w:t>
            </w:r>
            <w:r>
              <w:rPr>
                <w:rFonts w:hint="eastAsia" w:ascii="微软雅黑" w:hAnsi="微软雅黑" w:eastAsia="微软雅黑" w:cs="微软雅黑"/>
                <w:b/>
                <w:bCs/>
                <w:color w:val="C00000"/>
                <w:spacing w:val="6"/>
                <w:sz w:val="21"/>
                <w:szCs w:val="21"/>
              </w:rPr>
              <w:t>在不减少景点的前提下，旅行社导游有权根据实际情况，适当调整景点游览顺序。</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2、</w:t>
            </w:r>
            <w:r>
              <w:rPr>
                <w:rFonts w:hint="eastAsia" w:ascii="微软雅黑" w:hAnsi="微软雅黑" w:eastAsia="微软雅黑" w:cs="微软雅黑"/>
                <w:b/>
                <w:bCs/>
                <w:color w:val="C00000"/>
                <w:spacing w:val="6"/>
                <w:sz w:val="21"/>
                <w:szCs w:val="21"/>
              </w:rPr>
              <w:t>部分景区内有购物性质的购物店，这些与旅行社无关。</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8、</w:t>
            </w:r>
            <w:r>
              <w:rPr>
                <w:rFonts w:hint="eastAsia" w:ascii="微软雅黑" w:hAnsi="微软雅黑" w:eastAsia="微软雅黑" w:cs="微软雅黑"/>
                <w:b/>
                <w:bCs/>
                <w:color w:val="C00000"/>
                <w:spacing w:val="6"/>
                <w:sz w:val="21"/>
                <w:szCs w:val="21"/>
              </w:rPr>
              <w:t>因客人原因中途自行离团或更改行程，视为自动放弃，旅行社无法退还任何费用，因此而产生的其他费用及安全等问题由客人自行承担。</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9、</w:t>
            </w:r>
            <w:r>
              <w:rPr>
                <w:rFonts w:hint="eastAsia" w:ascii="微软雅黑" w:hAnsi="微软雅黑" w:eastAsia="微软雅黑" w:cs="微软雅黑"/>
                <w:b/>
                <w:bCs/>
                <w:color w:val="C0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tLeast"/>
              <w:ind w:left="215" w:leftChars="95" w:right="-17" w:rightChars="-8" w:hanging="16"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201"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C00000"/>
                <w:spacing w:val="6"/>
                <w:w w:val="95"/>
                <w:sz w:val="21"/>
                <w:szCs w:val="21"/>
                <w:lang w:val="en-US" w:eastAsia="zh-CN"/>
              </w:rPr>
              <w:t>17.</w:t>
            </w:r>
            <w:r>
              <w:rPr>
                <w:rFonts w:hint="eastAsia" w:ascii="微软雅黑" w:hAnsi="微软雅黑" w:eastAsia="微软雅黑" w:cs="微软雅黑"/>
                <w:b/>
                <w:color w:val="C0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C00000"/>
                <w:spacing w:val="6"/>
                <w:sz w:val="21"/>
                <w:szCs w:val="21"/>
              </w:rPr>
              <w:t>单》为准，否则不予受理。</w:t>
            </w:r>
          </w:p>
        </w:tc>
      </w:tr>
    </w:tbl>
    <w:p>
      <w:pPr>
        <w:pStyle w:val="3"/>
        <w:spacing w:before="1"/>
      </w:pPr>
    </w:p>
    <w:sectPr>
      <w:headerReference r:id="rId3" w:type="default"/>
      <w:pgSz w:w="11906" w:h="16838"/>
      <w:pgMar w:top="1440" w:right="1800" w:bottom="93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60288" behindDoc="1" locked="0" layoutInCell="1" allowOverlap="1">
          <wp:simplePos x="0" y="0"/>
          <wp:positionH relativeFrom="margin">
            <wp:posOffset>-1130935</wp:posOffset>
          </wp:positionH>
          <wp:positionV relativeFrom="margin">
            <wp:posOffset>-912495</wp:posOffset>
          </wp:positionV>
          <wp:extent cx="7574280" cy="10713085"/>
          <wp:effectExtent l="0" t="0" r="0" b="635"/>
          <wp:wrapNone/>
          <wp:docPr id="4" name="WordPictureWatermark54194" descr="E:\2022\1月\50 西安地接高华杰\诗里长安1.jpg诗里长安1"/>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诗里长安1.jpg诗里长安1"/>
                  <pic:cNvPicPr preferRelativeResize="0"/>
                </pic:nvPicPr>
                <pic:blipFill>
                  <a:blip r:embed="rId1"/>
                  <a:srcRect/>
                  <a:stretch>
                    <a:fillRect/>
                  </a:stretch>
                </pic:blipFill>
                <pic:spPr>
                  <a:xfrm>
                    <a:off x="0" y="0"/>
                    <a:ext cx="7574280" cy="1071308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4292BCD"/>
    <w:rsid w:val="061C11DC"/>
    <w:rsid w:val="075628F0"/>
    <w:rsid w:val="096A4AEE"/>
    <w:rsid w:val="0AC47DDC"/>
    <w:rsid w:val="108C77D1"/>
    <w:rsid w:val="149F1DC9"/>
    <w:rsid w:val="1766523D"/>
    <w:rsid w:val="17ED5DF9"/>
    <w:rsid w:val="21252B68"/>
    <w:rsid w:val="26051E57"/>
    <w:rsid w:val="261E6F86"/>
    <w:rsid w:val="266F04EE"/>
    <w:rsid w:val="268E3427"/>
    <w:rsid w:val="29420625"/>
    <w:rsid w:val="2966681A"/>
    <w:rsid w:val="2D4035AC"/>
    <w:rsid w:val="30627082"/>
    <w:rsid w:val="30FB6332"/>
    <w:rsid w:val="35841E81"/>
    <w:rsid w:val="36343134"/>
    <w:rsid w:val="36A36622"/>
    <w:rsid w:val="3AE2111C"/>
    <w:rsid w:val="416609C5"/>
    <w:rsid w:val="449F4555"/>
    <w:rsid w:val="473D53D2"/>
    <w:rsid w:val="4BBF797C"/>
    <w:rsid w:val="4C8F39C7"/>
    <w:rsid w:val="55FE4001"/>
    <w:rsid w:val="5826797E"/>
    <w:rsid w:val="5DD11BFE"/>
    <w:rsid w:val="5E500164"/>
    <w:rsid w:val="5ED30E8D"/>
    <w:rsid w:val="604526EC"/>
    <w:rsid w:val="641F3D36"/>
    <w:rsid w:val="66942AED"/>
    <w:rsid w:val="68F171D5"/>
    <w:rsid w:val="6EBB6DA6"/>
    <w:rsid w:val="7775382D"/>
    <w:rsid w:val="77B97536"/>
    <w:rsid w:val="79BB5225"/>
    <w:rsid w:val="79EE0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4230</Words>
  <Characters>4330</Characters>
  <Lines>0</Lines>
  <Paragraphs>0</Paragraphs>
  <TotalTime>0</TotalTime>
  <ScaleCrop>false</ScaleCrop>
  <LinksUpToDate>false</LinksUpToDate>
  <CharactersWithSpaces>4380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2023-02-09T09:40:03Z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1D82D32E3B7D4CC1A1B366BC8D58FA79</vt:lpwstr>
  </property>
</Properties>
</file>