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80"/>
        </w:tabs>
        <w:autoSpaceDN w:val="0"/>
        <w:spacing w:line="360" w:lineRule="auto"/>
        <w:jc w:val="center"/>
        <w:rPr>
          <w:rFonts w:hint="eastAsia" w:ascii="微软雅黑" w:hAnsi="微软雅黑" w:eastAsia="微软雅黑" w:cs="微软雅黑"/>
          <w:b/>
          <w:sz w:val="36"/>
          <w:szCs w:val="36"/>
        </w:rPr>
      </w:pPr>
      <w:r>
        <w:rPr>
          <w:rFonts w:hint="eastAsia"/>
          <w:b/>
          <w:bCs/>
          <w:color w:val="3BC8CF"/>
          <w:sz w:val="52"/>
          <w:szCs w:val="52"/>
          <w:lang w:val="en-US" w:eastAsia="zh-CN"/>
        </w:rPr>
        <w:drawing>
          <wp:anchor distT="0" distB="0" distL="114300" distR="114300" simplePos="0" relativeHeight="251659264" behindDoc="0" locked="0" layoutInCell="1" allowOverlap="1">
            <wp:simplePos x="0" y="0"/>
            <wp:positionH relativeFrom="column">
              <wp:posOffset>-699770</wp:posOffset>
            </wp:positionH>
            <wp:positionV relativeFrom="paragraph">
              <wp:posOffset>-915035</wp:posOffset>
            </wp:positionV>
            <wp:extent cx="7559675" cy="10686415"/>
            <wp:effectExtent l="0" t="0" r="3175" b="635"/>
            <wp:wrapNone/>
            <wp:docPr id="626" name="图片 626" descr="C:\Users\Administrator\Desktop\11111.jpg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C:\Users\Administrator\Desktop\11111.jpg11111"/>
                    <pic:cNvPicPr>
                      <a:picLocks noChangeAspect="1"/>
                    </pic:cNvPicPr>
                  </pic:nvPicPr>
                  <pic:blipFill>
                    <a:blip r:embed="rId4"/>
                    <a:srcRect/>
                    <a:stretch>
                      <a:fillRect/>
                    </a:stretch>
                  </pic:blipFill>
                  <pic:spPr>
                    <a:xfrm>
                      <a:off x="0" y="0"/>
                      <a:ext cx="7559675" cy="10686415"/>
                    </a:xfrm>
                    <a:prstGeom prst="rect">
                      <a:avLst/>
                    </a:prstGeom>
                  </pic:spPr>
                </pic:pic>
              </a:graphicData>
            </a:graphic>
          </wp:anchor>
        </w:drawing>
      </w: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p>
    <w:p>
      <w:pPr>
        <w:tabs>
          <w:tab w:val="left" w:pos="180"/>
        </w:tabs>
        <w:autoSpaceDN w:val="0"/>
        <w:spacing w:line="360" w:lineRule="auto"/>
        <w:jc w:val="center"/>
        <w:rPr>
          <w:rFonts w:hint="eastAsia" w:ascii="微软雅黑" w:hAnsi="微软雅黑" w:eastAsia="微软雅黑" w:cs="微软雅黑"/>
          <w:b/>
          <w:sz w:val="36"/>
          <w:szCs w:val="36"/>
        </w:rPr>
      </w:pP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67456" behindDoc="1" locked="0" layoutInCell="1" allowOverlap="1">
            <wp:simplePos x="0" y="0"/>
            <wp:positionH relativeFrom="column">
              <wp:posOffset>-694055</wp:posOffset>
            </wp:positionH>
            <wp:positionV relativeFrom="paragraph">
              <wp:posOffset>-908685</wp:posOffset>
            </wp:positionV>
            <wp:extent cx="7576185" cy="10699115"/>
            <wp:effectExtent l="0" t="0" r="5715" b="6985"/>
            <wp:wrapNone/>
            <wp:docPr id="35" name="图片 35"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b/>
          <w:sz w:val="36"/>
          <w:szCs w:val="36"/>
        </w:rPr>
        <w:t>【</w:t>
      </w:r>
      <w:r>
        <w:rPr>
          <w:rFonts w:hint="eastAsia" w:ascii="微软雅黑" w:hAnsi="微软雅黑" w:eastAsia="微软雅黑" w:cs="微软雅黑"/>
          <w:b/>
          <w:sz w:val="36"/>
          <w:szCs w:val="36"/>
          <w:lang w:val="en-US" w:eastAsia="zh-CN"/>
        </w:rPr>
        <w:t>秋摄.喀纳斯</w:t>
      </w:r>
      <w:r>
        <w:rPr>
          <w:rFonts w:hint="eastAsia" w:ascii="微软雅黑" w:hAnsi="微软雅黑" w:eastAsia="微软雅黑" w:cs="微软雅黑"/>
          <w:b/>
          <w:sz w:val="36"/>
          <w:szCs w:val="36"/>
        </w:rPr>
        <w:t>】</w:t>
      </w:r>
    </w:p>
    <w:p>
      <w:pPr>
        <w:tabs>
          <w:tab w:val="left" w:pos="180"/>
        </w:tabs>
        <w:autoSpaceDN w:val="0"/>
        <w:spacing w:line="360" w:lineRule="auto"/>
        <w:jc w:val="center"/>
        <w:rPr>
          <w:rFonts w:hint="eastAsia" w:ascii="微软雅黑" w:hAnsi="微软雅黑" w:eastAsia="微软雅黑" w:cs="微软雅黑"/>
          <w:b/>
          <w:sz w:val="32"/>
          <w:szCs w:val="32"/>
          <w:lang w:val="en-US" w:eastAsia="zh-CN"/>
        </w:rPr>
      </w:pPr>
      <w:r>
        <w:rPr>
          <w:rFonts w:hint="eastAsia" w:ascii="微软雅黑" w:hAnsi="微软雅黑" w:eastAsia="微软雅黑" w:cs="微软雅黑"/>
          <w:b/>
          <w:sz w:val="32"/>
          <w:szCs w:val="32"/>
          <w:lang w:val="en-US" w:eastAsia="zh-CN"/>
        </w:rPr>
        <w:t>喀纳斯|禾木|可可托海|五彩滩|乌尔禾影视城|吐鲁番|双飞8日游</w:t>
      </w:r>
    </w:p>
    <w:p>
      <w:pPr>
        <w:keepNext w:val="0"/>
        <w:keepLines w:val="0"/>
        <w:pageBreakBefore w:val="0"/>
        <w:widowControl w:val="0"/>
        <w:numPr>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szCs w:val="21"/>
        </w:rPr>
      </w:pPr>
    </w:p>
    <w:p>
      <w:pPr>
        <w:keepNext w:val="0"/>
        <w:keepLines w:val="0"/>
        <w:pageBreakBefore w:val="0"/>
        <w:widowControl w:val="0"/>
        <w:numPr>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color w:val="E46C0A" w:themeColor="accent6" w:themeShade="BF"/>
          <w:sz w:val="28"/>
          <w:szCs w:val="28"/>
          <w:lang w:eastAsia="zh-CN"/>
        </w:rPr>
      </w:pPr>
      <w:r>
        <w:rPr>
          <w:rFonts w:hint="eastAsia" w:ascii="微软雅黑" w:hAnsi="微软雅黑" w:eastAsia="微软雅黑" w:cs="微软雅黑"/>
          <w:b/>
          <w:color w:val="E46C0A" w:themeColor="accent6" w:themeShade="BF"/>
          <w:sz w:val="28"/>
          <w:szCs w:val="28"/>
        </w:rPr>
        <w:t>✡</w:t>
      </w:r>
      <w:r>
        <w:rPr>
          <w:rFonts w:hint="eastAsia" w:ascii="微软雅黑" w:hAnsi="微软雅黑" w:eastAsia="微软雅黑" w:cs="微软雅黑"/>
          <w:b/>
          <w:color w:val="E46C0A" w:themeColor="accent6" w:themeShade="BF"/>
          <w:sz w:val="28"/>
          <w:szCs w:val="28"/>
        </w:rPr>
        <w:t>独家双旅拍</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喀纳斯/可可托海独家双旅拍，提供道具，专业摄影师拍摄，留下您最美好的时光，新疆新玩法</w:t>
      </w:r>
    </w:p>
    <w:p>
      <w:pPr>
        <w:keepNext w:val="0"/>
        <w:keepLines w:val="0"/>
        <w:pageBreakBefore w:val="0"/>
        <w:widowControl w:val="0"/>
        <w:numPr>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color w:val="E46C0A" w:themeColor="accent6" w:themeShade="BF"/>
          <w:sz w:val="28"/>
          <w:szCs w:val="28"/>
        </w:rPr>
      </w:pPr>
      <w:r>
        <w:rPr>
          <w:rFonts w:hint="eastAsia" w:ascii="微软雅黑" w:hAnsi="微软雅黑" w:eastAsia="微软雅黑" w:cs="微软雅黑"/>
          <w:b/>
          <w:color w:val="E46C0A" w:themeColor="accent6" w:themeShade="BF"/>
          <w:sz w:val="28"/>
          <w:szCs w:val="28"/>
        </w:rPr>
        <w:t>✡金色秋景</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东方瑞士-喀纳斯：湖水洁净如玉、四周雪峰耸峙，艳花彩蝶，绿坡墨林，花木鸟兽</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童话村落-禾木：原木垒起的木屋散布村中，小桥流水，炊烟袅袅……古朴的山村景致</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光怪陆离-五彩滩：适逢黄昏，登高远望，整个五彩湾被落日点燃，如火如炽，让人心潮澎湃，热血沸腾   </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新疆横店-乌尔禾影视城：众多电影取景地《大秦赋》、《海上牧云记》等拍摄基地，人在剧中，剧在景中</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大漠英雄-胡杨林：生如夏花之绚烂，死如秋叶之静美，“铮铮铁骨千年铸，不屈品质万年颂”</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新疆明信片-天山天池：天池四季景色俱佳，各有特色，古往今来，文人墨客多吟诗赋文，备极赞誉</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火洲-吐鲁番：火焰山景区秋高气爽、风和日丽，走进古代三大工程之一-坎儿井</w:t>
      </w:r>
    </w:p>
    <w:p>
      <w:pPr>
        <w:keepNext w:val="0"/>
        <w:keepLines w:val="0"/>
        <w:pageBreakBefore w:val="0"/>
        <w:widowControl w:val="0"/>
        <w:numPr>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color w:val="E46C0A" w:themeColor="accent6" w:themeShade="BF"/>
          <w:sz w:val="28"/>
          <w:szCs w:val="28"/>
        </w:rPr>
      </w:pPr>
      <w:r>
        <w:rPr>
          <w:rFonts w:hint="eastAsia" w:ascii="微软雅黑" w:hAnsi="微软雅黑" w:eastAsia="微软雅黑" w:cs="微软雅黑"/>
          <w:b/>
          <w:color w:val="E46C0A" w:themeColor="accent6" w:themeShade="BF"/>
          <w:sz w:val="28"/>
          <w:szCs w:val="28"/>
        </w:rPr>
        <w:t>✡精选车辆</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2+1航空头等舱座椅豪华旅游大巴车，躺卧自如，舒适奢华，每日多次消毒，放心旅行；</w:t>
      </w:r>
    </w:p>
    <w:p>
      <w:pPr>
        <w:keepNext w:val="0"/>
        <w:keepLines w:val="0"/>
        <w:pageBreakBefore w:val="0"/>
        <w:widowControl w:val="0"/>
        <w:numPr>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color w:val="E46C0A" w:themeColor="accent6" w:themeShade="BF"/>
          <w:sz w:val="28"/>
          <w:szCs w:val="28"/>
        </w:rPr>
      </w:pPr>
      <w:r>
        <w:rPr>
          <w:rFonts w:hint="eastAsia" w:ascii="微软雅黑" w:hAnsi="微软雅黑" w:eastAsia="微软雅黑" w:cs="微软雅黑"/>
          <w:b/>
          <w:color w:val="E46C0A" w:themeColor="accent6" w:themeShade="BF"/>
          <w:sz w:val="28"/>
          <w:szCs w:val="28"/>
        </w:rPr>
        <w:t>✡精选酒店</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 xml:space="preserve">全程提供7晚住宿酒店，升级2晚当地五星酒店+5晚当地四星酒店，舒适的酒店是您旅行的保障； </w:t>
      </w:r>
    </w:p>
    <w:p>
      <w:pPr>
        <w:keepNext w:val="0"/>
        <w:keepLines w:val="0"/>
        <w:pageBreakBefore w:val="0"/>
        <w:widowControl w:val="0"/>
        <w:numPr>
          <w:numId w:val="0"/>
        </w:numPr>
        <w:kinsoku/>
        <w:wordWrap/>
        <w:overflowPunct/>
        <w:topLinePunct w:val="0"/>
        <w:autoSpaceDE/>
        <w:autoSpaceDN/>
        <w:bidi w:val="0"/>
        <w:adjustRightInd/>
        <w:spacing w:line="440" w:lineRule="exact"/>
        <w:ind w:leftChars="0"/>
        <w:textAlignment w:val="auto"/>
        <w:rPr>
          <w:rFonts w:hint="eastAsia" w:ascii="微软雅黑" w:hAnsi="微软雅黑" w:eastAsia="微软雅黑" w:cs="微软雅黑"/>
          <w:b/>
          <w:bCs w:val="0"/>
          <w:color w:val="E46C0A" w:themeColor="accent6" w:themeShade="BF"/>
          <w:sz w:val="28"/>
          <w:szCs w:val="28"/>
        </w:rPr>
      </w:pPr>
      <w:r>
        <w:rPr>
          <w:rFonts w:hint="eastAsia" w:ascii="微软雅黑" w:hAnsi="微软雅黑" w:eastAsia="微软雅黑" w:cs="微软雅黑"/>
          <w:b/>
          <w:bCs w:val="0"/>
          <w:color w:val="E46C0A" w:themeColor="accent6" w:themeShade="BF"/>
          <w:sz w:val="28"/>
          <w:szCs w:val="28"/>
        </w:rPr>
        <w:t>✡无压旅行</w:t>
      </w:r>
    </w:p>
    <w:p>
      <w:pPr>
        <w:keepNext w:val="0"/>
        <w:keepLines w:val="0"/>
        <w:pageBreakBefore w:val="0"/>
        <w:widowControl w:val="0"/>
        <w:numPr>
          <w:ilvl w:val="0"/>
          <w:numId w:val="1"/>
        </w:numPr>
        <w:kinsoku/>
        <w:wordWrap/>
        <w:overflowPunct/>
        <w:topLinePunct w:val="0"/>
        <w:autoSpaceDE/>
        <w:autoSpaceDN/>
        <w:bidi w:val="0"/>
        <w:adjustRightInd/>
        <w:spacing w:line="440" w:lineRule="exact"/>
        <w:textAlignment w:val="auto"/>
        <w:rPr>
          <w:rFonts w:hint="eastAsia" w:ascii="微软雅黑" w:hAnsi="微软雅黑" w:eastAsia="微软雅黑" w:cs="微软雅黑"/>
          <w:b w:val="0"/>
          <w:bCs/>
          <w:szCs w:val="21"/>
        </w:rPr>
      </w:pPr>
      <w:r>
        <w:rPr>
          <w:rFonts w:hint="eastAsia" w:ascii="宋体" w:hAnsi="宋体" w:eastAsia="宋体" w:cs="宋体"/>
          <w:b/>
          <w:szCs w:val="21"/>
          <w:lang w:eastAsia="zh-CN"/>
        </w:rPr>
        <w:drawing>
          <wp:anchor distT="0" distB="0" distL="114300" distR="114300" simplePos="0" relativeHeight="251660288" behindDoc="0" locked="0" layoutInCell="1" allowOverlap="1">
            <wp:simplePos x="0" y="0"/>
            <wp:positionH relativeFrom="column">
              <wp:posOffset>3662045</wp:posOffset>
            </wp:positionH>
            <wp:positionV relativeFrom="paragraph">
              <wp:posOffset>30480</wp:posOffset>
            </wp:positionV>
            <wp:extent cx="2981960" cy="3536950"/>
            <wp:effectExtent l="0" t="0" r="0" b="0"/>
            <wp:wrapNone/>
            <wp:docPr id="628" name="图片 62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地图"/>
                    <pic:cNvPicPr>
                      <a:picLocks noChangeAspect="1"/>
                    </pic:cNvPicPr>
                  </pic:nvPicPr>
                  <pic:blipFill>
                    <a:blip r:embed="rId6"/>
                    <a:stretch>
                      <a:fillRect/>
                    </a:stretch>
                  </pic:blipFill>
                  <pic:spPr>
                    <a:xfrm>
                      <a:off x="0" y="0"/>
                      <a:ext cx="2981960" cy="3536950"/>
                    </a:xfrm>
                    <a:prstGeom prst="rect">
                      <a:avLst/>
                    </a:prstGeom>
                  </pic:spPr>
                </pic:pic>
              </a:graphicData>
            </a:graphic>
          </wp:anchor>
        </w:drawing>
      </w:r>
      <w:r>
        <w:rPr>
          <w:rFonts w:hint="eastAsia" w:ascii="微软雅黑" w:hAnsi="微软雅黑" w:eastAsia="微软雅黑" w:cs="微软雅黑"/>
          <w:b w:val="0"/>
          <w:bCs/>
          <w:szCs w:val="21"/>
        </w:rPr>
        <w:t>全程0自费+2站购物，轻松无忧畅游大美新疆；</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bCs/>
          <w:color w:val="E46C0A" w:themeColor="accent6" w:themeShade="BF"/>
          <w:kern w:val="0"/>
          <w:sz w:val="28"/>
          <w:szCs w:val="28"/>
        </w:rPr>
      </w:pPr>
      <w:r>
        <w:rPr>
          <w:rFonts w:hint="eastAsia" w:ascii="微软雅黑" w:hAnsi="微软雅黑" w:eastAsia="微软雅黑" w:cs="微软雅黑"/>
          <w:b/>
          <w:bCs/>
          <w:color w:val="E46C0A" w:themeColor="accent6" w:themeShade="BF"/>
          <w:kern w:val="0"/>
          <w:sz w:val="28"/>
          <w:szCs w:val="28"/>
        </w:rPr>
        <w:t>✡精选美食</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品尝新疆的鲜嫩羊肉，边品边看开羊过程以及开羊仪式歌舞，体验异域风情——歌舞开羊仪式全羊宴</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新疆人最爱吃的家常主食，营养又美味——十全大补羊拐抓饭</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 xml:space="preserve">来自于额尔齐斯河冷水鱼，亲自品尝大餐鱼宴——布尔津冷水鱼 </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闻名遐迩的正宗新疆美味——新疆大盘鸡</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驿站美食，新疆人的续命食物——新疆拌面</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   回族有名的待客宴席菜---九碗三行子</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bCs/>
          <w:color w:val="E46C0A" w:themeColor="accent6" w:themeShade="BF"/>
          <w:kern w:val="0"/>
          <w:sz w:val="28"/>
          <w:szCs w:val="28"/>
        </w:rPr>
      </w:pPr>
      <w:r>
        <w:rPr>
          <w:rFonts w:hint="eastAsia" w:ascii="微软雅黑" w:hAnsi="微软雅黑" w:eastAsia="微软雅黑" w:cs="微软雅黑"/>
          <w:b/>
          <w:bCs/>
          <w:color w:val="E46C0A" w:themeColor="accent6" w:themeShade="BF"/>
          <w:kern w:val="0"/>
          <w:sz w:val="28"/>
          <w:szCs w:val="28"/>
        </w:rPr>
        <w:t>✡品质首选</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专业优秀的导游、耐心解说、贴心细致服务；</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专业接送机服务，抵达或离开前一天22：00之前与您短信或电话联系，请保持电话畅通；</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b/>
          <w:bCs/>
          <w:color w:val="E46C0A" w:themeColor="accent6" w:themeShade="BF"/>
          <w:kern w:val="0"/>
          <w:sz w:val="28"/>
          <w:szCs w:val="28"/>
        </w:rPr>
      </w:pPr>
      <w:r>
        <w:rPr>
          <w:rFonts w:hint="eastAsia" w:ascii="微软雅黑" w:hAnsi="微软雅黑" w:eastAsia="微软雅黑" w:cs="微软雅黑"/>
          <w:b/>
          <w:bCs/>
          <w:color w:val="E46C0A" w:themeColor="accent6" w:themeShade="BF"/>
          <w:kern w:val="0"/>
          <w:sz w:val="28"/>
          <w:szCs w:val="28"/>
        </w:rPr>
        <w:t>✡贴心豪礼</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赠送新疆礼物干果礼包（每人一份）、赠送新疆楼兰美女必备品--艾德莱斯绸丝巾；</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如遇生日，特别赠送一个小蛋糕，为您庆生（以身份证为主）；</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每人每天一瓶矿泉水，贴心周到；</w:t>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68480" behindDoc="1" locked="0" layoutInCell="1" allowOverlap="1">
            <wp:simplePos x="0" y="0"/>
            <wp:positionH relativeFrom="column">
              <wp:posOffset>-694055</wp:posOffset>
            </wp:positionH>
            <wp:positionV relativeFrom="paragraph">
              <wp:posOffset>-2305685</wp:posOffset>
            </wp:positionV>
            <wp:extent cx="7576185" cy="10699115"/>
            <wp:effectExtent l="0" t="0" r="5715" b="6985"/>
            <wp:wrapNone/>
            <wp:docPr id="36" name="图片 36"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567" w:leftChars="0"/>
        <w:textAlignment w:val="auto"/>
        <w:rPr>
          <w:rFonts w:hint="eastAsia" w:ascii="微软雅黑" w:hAnsi="微软雅黑" w:eastAsia="微软雅黑" w:cs="微软雅黑"/>
          <w:kern w:val="0"/>
          <w:szCs w:val="21"/>
        </w:rPr>
      </w:pPr>
    </w:p>
    <w:p>
      <w:pPr>
        <w:keepNext w:val="0"/>
        <w:keepLines w:val="0"/>
        <w:pageBreakBefore w:val="0"/>
        <w:widowControl w:val="0"/>
        <w:kinsoku/>
        <w:wordWrap/>
        <w:overflowPunct/>
        <w:topLinePunct w:val="0"/>
        <w:autoSpaceDE/>
        <w:autoSpaceDN/>
        <w:bidi w:val="0"/>
        <w:adjustRightInd/>
        <w:spacing w:line="440" w:lineRule="exact"/>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简要行程：</w:t>
      </w:r>
    </w:p>
    <w:tbl>
      <w:tblPr>
        <w:tblStyle w:val="7"/>
        <w:tblpPr w:leftFromText="180" w:rightFromText="180" w:vertAnchor="text" w:horzAnchor="page" w:tblpX="774" w:tblpY="115"/>
        <w:tblOverlap w:val="never"/>
        <w:tblW w:w="10890" w:type="dxa"/>
        <w:tblCellSpacing w:w="20" w:type="dxa"/>
        <w:tblInd w:w="0" w:type="dxa"/>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Layout w:type="fixed"/>
        <w:tblCellMar>
          <w:top w:w="0" w:type="dxa"/>
          <w:left w:w="108" w:type="dxa"/>
          <w:bottom w:w="0" w:type="dxa"/>
          <w:right w:w="108" w:type="dxa"/>
        </w:tblCellMar>
      </w:tblPr>
      <w:tblGrid>
        <w:gridCol w:w="1108"/>
        <w:gridCol w:w="5664"/>
        <w:gridCol w:w="728"/>
        <w:gridCol w:w="667"/>
        <w:gridCol w:w="705"/>
        <w:gridCol w:w="2018"/>
      </w:tblGrid>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trHeight w:val="236" w:hRule="atLeast"/>
          <w:tblCellSpacing w:w="20" w:type="dxa"/>
        </w:trPr>
        <w:tc>
          <w:tcPr>
            <w:tcW w:w="104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天数</w:t>
            </w:r>
          </w:p>
        </w:tc>
        <w:tc>
          <w:tcPr>
            <w:tcW w:w="5624"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行程安排</w:t>
            </w:r>
          </w:p>
        </w:tc>
        <w:tc>
          <w:tcPr>
            <w:tcW w:w="68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早</w:t>
            </w:r>
          </w:p>
        </w:tc>
        <w:tc>
          <w:tcPr>
            <w:tcW w:w="627"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午</w:t>
            </w:r>
          </w:p>
        </w:tc>
        <w:tc>
          <w:tcPr>
            <w:tcW w:w="665"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晚</w:t>
            </w:r>
          </w:p>
        </w:tc>
        <w:tc>
          <w:tcPr>
            <w:tcW w:w="195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住宿酒店</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384" w:hRule="atLeast"/>
          <w:tblCellSpacing w:w="20" w:type="dxa"/>
        </w:trPr>
        <w:tc>
          <w:tcPr>
            <w:tcW w:w="104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D1</w:t>
            </w:r>
          </w:p>
        </w:tc>
        <w:tc>
          <w:tcPr>
            <w:tcW w:w="56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 xml:space="preserve">各地-接机-乌鲁木齐/昌吉    </w:t>
            </w:r>
          </w:p>
        </w:tc>
        <w:tc>
          <w:tcPr>
            <w:tcW w:w="68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X</w:t>
            </w:r>
          </w:p>
        </w:tc>
        <w:tc>
          <w:tcPr>
            <w:tcW w:w="627"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X</w:t>
            </w:r>
          </w:p>
        </w:tc>
        <w:tc>
          <w:tcPr>
            <w:tcW w:w="665"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X</w:t>
            </w:r>
          </w:p>
        </w:tc>
        <w:tc>
          <w:tcPr>
            <w:tcW w:w="19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center"/>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乌鲁木齐/昌吉</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212" w:hRule="atLeast"/>
          <w:tblCellSpacing w:w="20" w:type="dxa"/>
        </w:trPr>
        <w:tc>
          <w:tcPr>
            <w:tcW w:w="104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D2</w:t>
            </w:r>
          </w:p>
        </w:tc>
        <w:tc>
          <w:tcPr>
            <w:tcW w:w="56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乌鲁木齐/昌吉-途观卡拉麦里动物保护区-可可托海/富蕴(约520KM约6.5H)</w:t>
            </w:r>
          </w:p>
        </w:tc>
        <w:tc>
          <w:tcPr>
            <w:tcW w:w="688"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27"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65" w:type="dxa"/>
            <w:vAlign w:val="center"/>
          </w:tcPr>
          <w:p>
            <w:pPr>
              <w:spacing w:line="440" w:lineRule="exact"/>
              <w:ind w:right="12"/>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rPr>
              <w:sym w:font="Wingdings" w:char="F0FC"/>
            </w:r>
          </w:p>
        </w:tc>
        <w:tc>
          <w:tcPr>
            <w:tcW w:w="19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jc w:val="center"/>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可可托海/</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center"/>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富蕴</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447" w:hRule="atLeast"/>
          <w:tblCellSpacing w:w="20" w:type="dxa"/>
        </w:trPr>
        <w:tc>
          <w:tcPr>
            <w:tcW w:w="1048"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D3</w:t>
            </w:r>
          </w:p>
        </w:tc>
        <w:tc>
          <w:tcPr>
            <w:tcW w:w="56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可可托海/富蕴-喀纳斯-观鱼亭-贾登峪（约490KM约7H）</w:t>
            </w:r>
          </w:p>
        </w:tc>
        <w:tc>
          <w:tcPr>
            <w:tcW w:w="688"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27"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65" w:type="dxa"/>
            <w:vAlign w:val="center"/>
          </w:tcPr>
          <w:p>
            <w:pPr>
              <w:spacing w:line="440" w:lineRule="exact"/>
              <w:ind w:right="12"/>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X</w:t>
            </w:r>
          </w:p>
        </w:tc>
        <w:tc>
          <w:tcPr>
            <w:tcW w:w="19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center"/>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贾登峪</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456" w:hRule="atLeast"/>
          <w:tblCellSpacing w:w="20" w:type="dxa"/>
        </w:trPr>
        <w:tc>
          <w:tcPr>
            <w:tcW w:w="104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D4</w:t>
            </w:r>
          </w:p>
        </w:tc>
        <w:tc>
          <w:tcPr>
            <w:tcW w:w="56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贾登峪-途径阿贡艾提草原-禾木-五彩滩-布尔津（约150KM约3H）</w:t>
            </w:r>
          </w:p>
        </w:tc>
        <w:tc>
          <w:tcPr>
            <w:tcW w:w="688"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27"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X</w:t>
            </w:r>
          </w:p>
        </w:tc>
        <w:tc>
          <w:tcPr>
            <w:tcW w:w="665" w:type="dxa"/>
            <w:vAlign w:val="center"/>
          </w:tcPr>
          <w:p>
            <w:pPr>
              <w:spacing w:line="440" w:lineRule="exact"/>
              <w:ind w:right="12"/>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rPr>
              <w:sym w:font="Wingdings" w:char="F0FC"/>
            </w:r>
          </w:p>
        </w:tc>
        <w:tc>
          <w:tcPr>
            <w:tcW w:w="19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center"/>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布尔津</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441" w:hRule="atLeast"/>
          <w:tblCellSpacing w:w="20" w:type="dxa"/>
        </w:trPr>
        <w:tc>
          <w:tcPr>
            <w:tcW w:w="104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D5</w:t>
            </w:r>
          </w:p>
        </w:tc>
        <w:tc>
          <w:tcPr>
            <w:tcW w:w="56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布尔津-乌尔禾影视城-乌尔禾胡杨林-昌吉（约610KM约8H）</w:t>
            </w:r>
          </w:p>
        </w:tc>
        <w:tc>
          <w:tcPr>
            <w:tcW w:w="688"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27" w:type="dxa"/>
            <w:vAlign w:val="center"/>
          </w:tcPr>
          <w:p>
            <w:pPr>
              <w:spacing w:line="440" w:lineRule="exact"/>
              <w:ind w:right="12" w:rightChars="0"/>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65" w:type="dxa"/>
            <w:vAlign w:val="center"/>
          </w:tcPr>
          <w:p>
            <w:pPr>
              <w:spacing w:line="440" w:lineRule="exact"/>
              <w:ind w:right="12" w:rightChars="0"/>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rPr>
              <w:sym w:font="Wingdings" w:char="F0FC"/>
            </w:r>
          </w:p>
        </w:tc>
        <w:tc>
          <w:tcPr>
            <w:tcW w:w="19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center"/>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昌吉</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456" w:hRule="atLeast"/>
          <w:tblCellSpacing w:w="20" w:type="dxa"/>
        </w:trPr>
        <w:tc>
          <w:tcPr>
            <w:tcW w:w="104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D6</w:t>
            </w:r>
          </w:p>
        </w:tc>
        <w:tc>
          <w:tcPr>
            <w:tcW w:w="56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玉器店-天山天池-乌鲁木齐/昌吉（单程约110KM约1.5H）</w:t>
            </w:r>
          </w:p>
        </w:tc>
        <w:tc>
          <w:tcPr>
            <w:tcW w:w="688"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27"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65"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19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center"/>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乌鲁木齐/昌吉</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456" w:hRule="atLeast"/>
          <w:tblCellSpacing w:w="20" w:type="dxa"/>
        </w:trPr>
        <w:tc>
          <w:tcPr>
            <w:tcW w:w="1048" w:type="dxa"/>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D7</w:t>
            </w:r>
          </w:p>
        </w:tc>
        <w:tc>
          <w:tcPr>
            <w:tcW w:w="562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玉器店-途径风车世界-吐鲁番-乌鲁木齐/昌吉（单程约200KM约2.5H）</w:t>
            </w:r>
          </w:p>
        </w:tc>
        <w:tc>
          <w:tcPr>
            <w:tcW w:w="688" w:type="dxa"/>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27"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65" w:type="dxa"/>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t>0</w:t>
            </w:r>
          </w:p>
        </w:tc>
        <w:tc>
          <w:tcPr>
            <w:tcW w:w="19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center"/>
              <w:textAlignment w:val="auto"/>
              <w:rPr>
                <w:rFonts w:hint="eastAsia" w:ascii="微软雅黑" w:hAnsi="微软雅黑" w:eastAsia="微软雅黑" w:cs="微软雅黑"/>
                <w:spacing w:val="8"/>
                <w:szCs w:val="21"/>
              </w:rPr>
            </w:pPr>
            <w:r>
              <w:rPr>
                <w:rFonts w:hint="eastAsia" w:ascii="微软雅黑" w:hAnsi="微软雅黑" w:eastAsia="微软雅黑" w:cs="微软雅黑"/>
                <w:b w:val="0"/>
                <w:bCs w:val="0"/>
                <w:color w:val="auto"/>
                <w:kern w:val="0"/>
                <w:sz w:val="21"/>
                <w:szCs w:val="21"/>
                <w:lang w:val="en-US" w:eastAsia="zh-CN"/>
              </w:rPr>
              <w:t>乌鲁木齐/昌吉</w:t>
            </w:r>
          </w:p>
        </w:tc>
      </w:tr>
      <w:tr>
        <w:tblPrEx>
          <w:tblBorders>
            <w:top w:val="inset" w:color="FF99CC" w:sz="6" w:space="0"/>
            <w:left w:val="inset" w:color="FF99CC" w:sz="6" w:space="0"/>
            <w:bottom w:val="inset" w:color="FF99CC" w:sz="6" w:space="0"/>
            <w:right w:val="inset" w:color="FF99CC" w:sz="6" w:space="0"/>
            <w:insideH w:val="inset" w:color="FF99CC" w:sz="6" w:space="0"/>
            <w:insideV w:val="inset" w:color="FF99CC" w:sz="6" w:space="0"/>
          </w:tblBorders>
          <w:tblCellMar>
            <w:top w:w="0" w:type="dxa"/>
            <w:left w:w="108" w:type="dxa"/>
            <w:bottom w:w="0" w:type="dxa"/>
            <w:right w:w="108" w:type="dxa"/>
          </w:tblCellMar>
        </w:tblPrEx>
        <w:trPr>
          <w:cantSplit/>
          <w:trHeight w:val="608" w:hRule="atLeast"/>
          <w:tblCellSpacing w:w="20" w:type="dxa"/>
        </w:trPr>
        <w:tc>
          <w:tcPr>
            <w:tcW w:w="1048" w:type="dxa"/>
            <w:tcBorders>
              <w:top w:val="inset" w:color="FF99CC" w:sz="6" w:space="0"/>
              <w:left w:val="inset" w:color="FF99CC" w:sz="6" w:space="0"/>
              <w:bottom w:val="inset" w:color="FF99CC" w:sz="6" w:space="0"/>
              <w:right w:val="inset" w:color="FF99CC" w:sz="6" w:space="0"/>
            </w:tcBorders>
            <w:vAlign w:val="center"/>
          </w:tcPr>
          <w:p>
            <w:pPr>
              <w:tabs>
                <w:tab w:val="center" w:pos="0"/>
                <w:tab w:val="left" w:pos="1080"/>
                <w:tab w:val="center" w:pos="1800"/>
              </w:tabs>
              <w:spacing w:line="440" w:lineRule="exact"/>
              <w:ind w:left="1"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t>D8</w:t>
            </w:r>
          </w:p>
        </w:tc>
        <w:tc>
          <w:tcPr>
            <w:tcW w:w="5624" w:type="dxa"/>
            <w:tcBorders>
              <w:top w:val="inset" w:color="FF99CC" w:sz="6" w:space="0"/>
              <w:left w:val="inset" w:color="FF99CC" w:sz="6" w:space="0"/>
              <w:bottom w:val="inset" w:color="FF99CC" w:sz="6" w:space="0"/>
              <w:right w:val="inset" w:color="FF99CC"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0" w:firstLineChars="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 xml:space="preserve">乌鲁木齐/昌吉-各地           </w:t>
            </w:r>
          </w:p>
        </w:tc>
        <w:tc>
          <w:tcPr>
            <w:tcW w:w="688" w:type="dxa"/>
            <w:tcBorders>
              <w:right w:val="inset" w:color="FF99CC" w:sz="6" w:space="0"/>
            </w:tcBorders>
            <w:vAlign w:val="center"/>
          </w:tcPr>
          <w:p>
            <w:pPr>
              <w:tabs>
                <w:tab w:val="center" w:pos="0"/>
                <w:tab w:val="left" w:pos="1080"/>
                <w:tab w:val="center" w:pos="1800"/>
              </w:tabs>
              <w:spacing w:line="440" w:lineRule="exact"/>
              <w:ind w:right="25" w:rightChars="12"/>
              <w:jc w:val="center"/>
              <w:rPr>
                <w:rFonts w:hint="eastAsia" w:ascii="微软雅黑" w:hAnsi="微软雅黑" w:eastAsia="微软雅黑" w:cs="微软雅黑"/>
                <w:szCs w:val="21"/>
              </w:rPr>
            </w:pPr>
            <w:r>
              <w:rPr>
                <w:rFonts w:hint="eastAsia" w:ascii="微软雅黑" w:hAnsi="微软雅黑" w:eastAsia="微软雅黑" w:cs="微软雅黑"/>
                <w:szCs w:val="21"/>
              </w:rPr>
              <w:sym w:font="Wingdings" w:char="F0FC"/>
            </w:r>
          </w:p>
        </w:tc>
        <w:tc>
          <w:tcPr>
            <w:tcW w:w="627" w:type="dxa"/>
            <w:tcBorders>
              <w:top w:val="inset" w:color="FF99CC" w:sz="6" w:space="0"/>
              <w:left w:val="inset" w:color="FF99CC" w:sz="6" w:space="0"/>
              <w:bottom w:val="inset" w:color="FF99CC" w:sz="6" w:space="0"/>
              <w:right w:val="inset" w:color="FF99CC" w:sz="6" w:space="0"/>
            </w:tcBorders>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t>0</w:t>
            </w:r>
          </w:p>
        </w:tc>
        <w:tc>
          <w:tcPr>
            <w:tcW w:w="665" w:type="dxa"/>
            <w:tcBorders>
              <w:top w:val="inset" w:color="FF99CC" w:sz="6" w:space="0"/>
              <w:left w:val="inset" w:color="FF99CC" w:sz="6" w:space="0"/>
              <w:bottom w:val="inset" w:color="FF99CC" w:sz="6" w:space="0"/>
              <w:right w:val="inset" w:color="FF99CC" w:sz="6" w:space="0"/>
            </w:tcBorders>
            <w:vAlign w:val="center"/>
          </w:tcPr>
          <w:p>
            <w:pPr>
              <w:spacing w:line="440" w:lineRule="exact"/>
              <w:ind w:right="12"/>
              <w:jc w:val="center"/>
              <w:rPr>
                <w:rFonts w:hint="eastAsia" w:ascii="微软雅黑" w:hAnsi="微软雅黑" w:eastAsia="微软雅黑" w:cs="微软雅黑"/>
                <w:szCs w:val="21"/>
              </w:rPr>
            </w:pPr>
            <w:r>
              <w:rPr>
                <w:rFonts w:hint="eastAsia" w:ascii="微软雅黑" w:hAnsi="微软雅黑" w:eastAsia="微软雅黑" w:cs="微软雅黑"/>
                <w:szCs w:val="21"/>
              </w:rPr>
              <w:t>0</w:t>
            </w:r>
          </w:p>
        </w:tc>
        <w:tc>
          <w:tcPr>
            <w:tcW w:w="1958" w:type="dxa"/>
            <w:tcBorders>
              <w:top w:val="inset" w:color="FF99CC" w:sz="6" w:space="0"/>
              <w:left w:val="inset" w:color="FF99CC" w:sz="6" w:space="0"/>
              <w:bottom w:val="inset" w:color="FF99CC" w:sz="6" w:space="0"/>
              <w:right w:val="inset" w:color="FF99CC" w:sz="6"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0" w:leftChars="0" w:firstLine="420" w:firstLineChars="200"/>
              <w:jc w:val="both"/>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kern w:val="0"/>
                <w:sz w:val="21"/>
                <w:szCs w:val="21"/>
                <w:lang w:val="en-US" w:eastAsia="zh-CN"/>
              </w:rPr>
              <w:t>温馨的家</w:t>
            </w:r>
          </w:p>
        </w:tc>
      </w:tr>
    </w:tbl>
    <w:p>
      <w:pPr>
        <w:jc w:val="left"/>
        <w:rPr>
          <w:rFonts w:hint="eastAsia" w:ascii="微软雅黑" w:hAnsi="微软雅黑" w:eastAsia="微软雅黑" w:cs="微软雅黑"/>
          <w:b/>
          <w:bCs/>
          <w:color w:val="000000"/>
          <w:sz w:val="24"/>
        </w:rPr>
      </w:pPr>
    </w:p>
    <w:p>
      <w:pPr>
        <w:pStyle w:val="14"/>
        <w:spacing w:line="440" w:lineRule="exact"/>
        <w:ind w:firstLine="0" w:firstLineChars="0"/>
        <w:jc w:val="left"/>
        <w:rPr>
          <w:rFonts w:hint="eastAsia" w:ascii="微软雅黑" w:hAnsi="微软雅黑" w:eastAsia="微软雅黑" w:cs="微软雅黑"/>
          <w:b/>
          <w:bCs/>
          <w:color w:val="FF0000"/>
          <w:szCs w:val="21"/>
        </w:rPr>
      </w:pPr>
    </w:p>
    <w:p>
      <w:pPr>
        <w:pStyle w:val="14"/>
        <w:spacing w:line="440" w:lineRule="exact"/>
        <w:ind w:firstLine="0" w:firstLineChars="0"/>
        <w:jc w:val="left"/>
        <w:rPr>
          <w:rFonts w:hint="eastAsia" w:ascii="微软雅黑" w:hAnsi="微软雅黑" w:eastAsia="微软雅黑" w:cs="微软雅黑"/>
          <w:b/>
          <w:bCs/>
          <w:color w:val="FF0000"/>
          <w:szCs w:val="21"/>
        </w:rPr>
      </w:pPr>
    </w:p>
    <w:p>
      <w:pPr>
        <w:ind w:firstLine="240" w:firstLineChars="100"/>
        <w:jc w:val="left"/>
        <w:rPr>
          <w:rFonts w:hint="eastAsia" w:ascii="微软雅黑" w:hAnsi="微软雅黑" w:eastAsia="微软雅黑" w:cs="微软雅黑"/>
          <w:b/>
          <w:bCs/>
          <w:color w:val="000000"/>
          <w:sz w:val="24"/>
        </w:rPr>
      </w:pPr>
      <w:r>
        <w:rPr>
          <w:rFonts w:hint="eastAsia" w:ascii="微软雅黑" w:hAnsi="微软雅黑" w:eastAsia="微软雅黑" w:cs="微软雅黑"/>
          <w:b/>
          <w:bCs/>
          <w:color w:val="000000"/>
          <w:sz w:val="24"/>
        </w:rPr>
        <w:t>详细行程：</w:t>
      </w:r>
    </w:p>
    <w:tbl>
      <w:tblPr>
        <w:tblStyle w:val="7"/>
        <w:tblW w:w="10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325"/>
        <w:gridCol w:w="613"/>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5" w:type="dxa"/>
            <w:shd w:val="clear" w:color="auto" w:fill="D9D9D9"/>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日期</w:t>
            </w:r>
          </w:p>
        </w:tc>
        <w:tc>
          <w:tcPr>
            <w:tcW w:w="8325" w:type="dxa"/>
            <w:shd w:val="clear" w:color="auto" w:fill="D9D9D9"/>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行 程 方 案</w:t>
            </w:r>
          </w:p>
        </w:tc>
        <w:tc>
          <w:tcPr>
            <w:tcW w:w="613" w:type="dxa"/>
            <w:shd w:val="clear" w:color="auto" w:fill="D9D9D9"/>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餐</w:t>
            </w:r>
          </w:p>
        </w:tc>
        <w:tc>
          <w:tcPr>
            <w:tcW w:w="875" w:type="dxa"/>
            <w:shd w:val="clear" w:color="auto" w:fill="D9D9D9"/>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住 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D1</w:t>
            </w:r>
          </w:p>
        </w:tc>
        <w:tc>
          <w:tcPr>
            <w:tcW w:w="8325" w:type="dxa"/>
          </w:tcPr>
          <w:p>
            <w:pPr>
              <w:spacing w:line="440" w:lineRule="exact"/>
              <w:jc w:val="left"/>
              <w:rPr>
                <w:rFonts w:hint="eastAsia" w:ascii="微软雅黑" w:hAnsi="微软雅黑" w:eastAsia="微软雅黑" w:cs="微软雅黑"/>
                <w:bCs/>
                <w:color w:val="000000"/>
                <w:spacing w:val="8"/>
                <w:szCs w:val="21"/>
              </w:rPr>
            </w:pPr>
            <w:r>
              <w:rPr>
                <w:rFonts w:hint="eastAsia" w:ascii="微软雅黑" w:hAnsi="微软雅黑" w:eastAsia="微软雅黑" w:cs="微软雅黑"/>
                <w:b/>
                <w:color w:val="000000"/>
                <w:spacing w:val="8"/>
                <w:szCs w:val="21"/>
                <w:lang w:val="en-US" w:eastAsia="zh-CN"/>
              </w:rPr>
              <w:t>全国各地</w:t>
            </w:r>
            <w:r>
              <w:rPr>
                <w:rFonts w:hint="eastAsia" w:ascii="微软雅黑" w:hAnsi="微软雅黑" w:eastAsia="微软雅黑" w:cs="微软雅黑"/>
                <w:b/>
                <w:color w:val="000000"/>
                <w:spacing w:val="8"/>
                <w:szCs w:val="21"/>
              </w:rPr>
              <w:t>--</w:t>
            </w:r>
            <w:r>
              <w:rPr>
                <w:rFonts w:hint="eastAsia" w:ascii="微软雅黑" w:hAnsi="微软雅黑" w:eastAsia="微软雅黑" w:cs="微软雅黑"/>
                <w:b/>
                <w:bCs/>
                <w:szCs w:val="21"/>
              </w:rPr>
              <w:t>乌鲁木齐</w:t>
            </w:r>
          </w:p>
          <w:p>
            <w:pPr>
              <w:spacing w:line="440" w:lineRule="exact"/>
              <w:jc w:val="left"/>
              <w:rPr>
                <w:rFonts w:hint="eastAsia" w:ascii="微软雅黑" w:hAnsi="微软雅黑" w:eastAsia="微软雅黑" w:cs="微软雅黑"/>
                <w:bCs/>
                <w:color w:val="auto"/>
                <w:szCs w:val="21"/>
              </w:rPr>
            </w:pPr>
            <w:r>
              <w:rPr>
                <w:rFonts w:hint="eastAsia" w:ascii="微软雅黑" w:hAnsi="微软雅黑" w:eastAsia="微软雅黑" w:cs="微软雅黑"/>
                <w:szCs w:val="21"/>
              </w:rPr>
              <w:t>乘航班飞往举世闻名的“歌舞之乡、瓜果之乡、黄金玉石之邦”—新疆自治区首府【</w:t>
            </w:r>
            <w:r>
              <w:rPr>
                <w:rFonts w:hint="eastAsia" w:ascii="微软雅黑" w:hAnsi="微软雅黑" w:eastAsia="微软雅黑" w:cs="微软雅黑"/>
                <w:b/>
                <w:bCs/>
                <w:color w:val="FF0000"/>
                <w:szCs w:val="21"/>
              </w:rPr>
              <w:t>乌鲁木齐</w:t>
            </w:r>
            <w:r>
              <w:rPr>
                <w:rFonts w:hint="eastAsia" w:ascii="微软雅黑" w:hAnsi="微软雅黑" w:eastAsia="微软雅黑" w:cs="微软雅黑"/>
                <w:szCs w:val="21"/>
              </w:rPr>
              <w:t>】（准葛尔蒙古语为“优美的牧场”），抵达后今天行程开始：入住乌鲁木齐酒店，今天行程结束。</w:t>
            </w:r>
            <w:r>
              <w:rPr>
                <w:rFonts w:hint="eastAsia" w:ascii="微软雅黑" w:hAnsi="微软雅黑" w:eastAsia="微软雅黑" w:cs="微软雅黑"/>
                <w:bCs/>
                <w:color w:val="auto"/>
                <w:szCs w:val="21"/>
              </w:rPr>
              <w:t>（乌鲁木齐机场/乌鲁木齐 30 公里，正常行驶时间 40 分钟）</w:t>
            </w:r>
          </w:p>
          <w:p>
            <w:pPr>
              <w:spacing w:line="440" w:lineRule="exact"/>
              <w:rPr>
                <w:rStyle w:val="10"/>
                <w:rFonts w:hint="eastAsia" w:ascii="微软雅黑" w:hAnsi="微软雅黑" w:eastAsia="微软雅黑" w:cs="微软雅黑"/>
                <w:color w:val="FFFFFF"/>
                <w:szCs w:val="21"/>
                <w:shd w:val="clear" w:color="auto" w:fill="37ADB1"/>
              </w:rPr>
            </w:pPr>
            <w:r>
              <w:rPr>
                <w:rStyle w:val="10"/>
                <w:rFonts w:hint="eastAsia" w:ascii="微软雅黑" w:hAnsi="微软雅黑" w:eastAsia="微软雅黑" w:cs="微软雅黑"/>
                <w:color w:val="FFFFFF"/>
                <w:szCs w:val="21"/>
                <w:shd w:val="clear" w:color="auto" w:fill="37ADB1"/>
              </w:rPr>
              <w:t>温馨提示：</w:t>
            </w:r>
          </w:p>
          <w:p>
            <w:pPr>
              <w:spacing w:line="440" w:lineRule="exact"/>
              <w:jc w:val="left"/>
              <w:rPr>
                <w:rFonts w:hint="eastAsia" w:ascii="微软雅黑" w:hAnsi="微软雅黑" w:eastAsia="微软雅黑" w:cs="微软雅黑"/>
                <w:bCs/>
                <w:color w:val="0000FF"/>
                <w:szCs w:val="21"/>
              </w:rPr>
            </w:pPr>
            <w:r>
              <w:rPr>
                <w:rFonts w:hint="eastAsia" w:ascii="微软雅黑" w:hAnsi="微软雅黑" w:eastAsia="微软雅黑" w:cs="微软雅黑"/>
                <w:bCs/>
                <w:color w:val="0000FF"/>
                <w:szCs w:val="21"/>
              </w:rPr>
              <w:t>1、当天抵达由工作人员接站，无导游接站，导游会在出团前一天打电话或发短信与您联</w:t>
            </w:r>
          </w:p>
          <w:p>
            <w:pPr>
              <w:spacing w:line="440" w:lineRule="exact"/>
              <w:jc w:val="left"/>
              <w:rPr>
                <w:rFonts w:hint="eastAsia" w:ascii="微软雅黑" w:hAnsi="微软雅黑" w:eastAsia="微软雅黑" w:cs="微软雅黑"/>
                <w:bCs/>
                <w:color w:val="0000FF"/>
                <w:szCs w:val="21"/>
              </w:rPr>
            </w:pPr>
            <w:r>
              <w:rPr>
                <w:rFonts w:hint="eastAsia" w:ascii="微软雅黑" w:hAnsi="微软雅黑" w:eastAsia="微软雅黑" w:cs="微软雅黑"/>
                <w:bCs/>
                <w:color w:val="0000FF"/>
                <w:szCs w:val="21"/>
              </w:rPr>
              <w:t>系告知行程中的相关事宜。请保持</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69504" behindDoc="1" locked="0" layoutInCell="1" allowOverlap="1">
                  <wp:simplePos x="0" y="0"/>
                  <wp:positionH relativeFrom="column">
                    <wp:posOffset>-984250</wp:posOffset>
                  </wp:positionH>
                  <wp:positionV relativeFrom="paragraph">
                    <wp:posOffset>-3413125</wp:posOffset>
                  </wp:positionV>
                  <wp:extent cx="7576185" cy="10699115"/>
                  <wp:effectExtent l="0" t="0" r="5715" b="6985"/>
                  <wp:wrapNone/>
                  <wp:docPr id="37" name="图片 37"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bCs/>
                <w:color w:val="0000FF"/>
                <w:szCs w:val="21"/>
              </w:rPr>
              <w:t>所留电话的畅通，谢谢！</w:t>
            </w:r>
          </w:p>
          <w:p>
            <w:pPr>
              <w:spacing w:line="440" w:lineRule="exact"/>
              <w:jc w:val="left"/>
              <w:rPr>
                <w:rFonts w:hint="eastAsia" w:ascii="微软雅黑" w:hAnsi="微软雅黑" w:eastAsia="微软雅黑" w:cs="微软雅黑"/>
                <w:bCs/>
                <w:color w:val="0000FF"/>
                <w:szCs w:val="21"/>
              </w:rPr>
            </w:pPr>
            <w:r>
              <w:rPr>
                <w:rFonts w:hint="eastAsia" w:ascii="微软雅黑" w:hAnsi="微软雅黑" w:eastAsia="微软雅黑" w:cs="微软雅黑"/>
                <w:bCs/>
                <w:color w:val="0000FF"/>
                <w:szCs w:val="21"/>
              </w:rPr>
              <w:t>2、由于各位贵宾抵达的时间不同，所以在机场需要适时等待（正常不超过 40 分钟），</w:t>
            </w:r>
          </w:p>
          <w:p>
            <w:pPr>
              <w:spacing w:line="440" w:lineRule="exact"/>
              <w:jc w:val="left"/>
              <w:rPr>
                <w:rFonts w:hint="eastAsia" w:ascii="微软雅黑" w:hAnsi="微软雅黑" w:eastAsia="微软雅黑" w:cs="微软雅黑"/>
                <w:bCs/>
                <w:color w:val="0000FF"/>
                <w:szCs w:val="21"/>
              </w:rPr>
            </w:pPr>
            <w:r>
              <w:rPr>
                <w:rFonts w:hint="eastAsia" w:ascii="微软雅黑" w:hAnsi="微软雅黑" w:eastAsia="微软雅黑" w:cs="微软雅黑"/>
                <w:bCs/>
                <w:color w:val="0000FF"/>
                <w:szCs w:val="21"/>
              </w:rPr>
              <w:t>请您谅解。若不愿等待，可自行选择交通方式前往指定酒店办理入住，费用请您自理。</w:t>
            </w:r>
          </w:p>
          <w:p>
            <w:pPr>
              <w:spacing w:line="440" w:lineRule="exact"/>
              <w:jc w:val="left"/>
              <w:rPr>
                <w:rFonts w:hint="eastAsia" w:ascii="微软雅黑" w:hAnsi="微软雅黑" w:eastAsia="微软雅黑" w:cs="微软雅黑"/>
                <w:bCs/>
                <w:color w:val="0000FF"/>
                <w:szCs w:val="21"/>
              </w:rPr>
            </w:pPr>
            <w:r>
              <w:rPr>
                <w:rFonts w:hint="eastAsia" w:ascii="微软雅黑" w:hAnsi="微软雅黑" w:eastAsia="微软雅黑" w:cs="微软雅黑"/>
                <w:bCs/>
                <w:color w:val="0000FF"/>
                <w:szCs w:val="21"/>
              </w:rPr>
              <w:t>3、抵达酒店后需您自行办理入住，只需要付押金即可 ！退房时酒店无任何损坏和消费，押金则在离店时退还于您！</w:t>
            </w:r>
          </w:p>
          <w:p>
            <w:pPr>
              <w:spacing w:line="440" w:lineRule="exact"/>
              <w:jc w:val="left"/>
              <w:rPr>
                <w:rFonts w:hint="eastAsia" w:ascii="微软雅黑" w:hAnsi="微软雅黑" w:eastAsia="微软雅黑" w:cs="微软雅黑"/>
                <w:bCs/>
                <w:color w:val="0000FF"/>
                <w:szCs w:val="21"/>
              </w:rPr>
            </w:pPr>
            <w:r>
              <w:rPr>
                <w:rFonts w:hint="eastAsia" w:ascii="微软雅黑" w:hAnsi="微软雅黑" w:eastAsia="微软雅黑" w:cs="微软雅黑"/>
                <w:bCs/>
                <w:color w:val="0000FF"/>
                <w:szCs w:val="21"/>
              </w:rPr>
              <w:t>4、新疆比内地作息时间较晚 2 小时，请注意调整时差；入住酒店后要注意休息，做好体力储备，新疆早晚温差大，气候干燥要多喝水，准备御寒衣物，今天没有安排团体膳食，各位贵宾可自行品尝新疆小吃。</w:t>
            </w:r>
          </w:p>
        </w:tc>
        <w:tc>
          <w:tcPr>
            <w:tcW w:w="613"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自理</w:t>
            </w:r>
          </w:p>
        </w:tc>
        <w:tc>
          <w:tcPr>
            <w:tcW w:w="87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bCs/>
                <w:szCs w:val="21"/>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D2</w:t>
            </w:r>
          </w:p>
        </w:tc>
        <w:tc>
          <w:tcPr>
            <w:tcW w:w="8325" w:type="dxa"/>
          </w:tcPr>
          <w:p>
            <w:pPr>
              <w:jc w:val="left"/>
              <w:rPr>
                <w:rFonts w:hint="eastAsia" w:ascii="微软雅黑" w:hAnsi="微软雅黑" w:eastAsia="微软雅黑" w:cs="微软雅黑"/>
                <w:b/>
                <w:bCs/>
              </w:rPr>
            </w:pPr>
            <w:r>
              <w:drawing>
                <wp:anchor distT="0" distB="0" distL="114300" distR="114300" simplePos="0" relativeHeight="251661312" behindDoc="0" locked="0" layoutInCell="1" allowOverlap="1">
                  <wp:simplePos x="0" y="0"/>
                  <wp:positionH relativeFrom="column">
                    <wp:posOffset>-46990</wp:posOffset>
                  </wp:positionH>
                  <wp:positionV relativeFrom="paragraph">
                    <wp:posOffset>490855</wp:posOffset>
                  </wp:positionV>
                  <wp:extent cx="5212715" cy="1094105"/>
                  <wp:effectExtent l="0" t="0" r="6985" b="1270"/>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7"/>
                          <a:stretch>
                            <a:fillRect/>
                          </a:stretch>
                        </pic:blipFill>
                        <pic:spPr>
                          <a:xfrm>
                            <a:off x="0" y="0"/>
                            <a:ext cx="5212715" cy="1094105"/>
                          </a:xfrm>
                          <a:prstGeom prst="rect">
                            <a:avLst/>
                          </a:prstGeom>
                          <a:noFill/>
                          <a:ln>
                            <a:noFill/>
                          </a:ln>
                        </pic:spPr>
                      </pic:pic>
                    </a:graphicData>
                  </a:graphic>
                </wp:anchor>
              </w:drawing>
            </w:r>
            <w:r>
              <w:rPr>
                <w:rFonts w:hint="eastAsia" w:ascii="微软雅黑" w:hAnsi="微软雅黑" w:eastAsia="微软雅黑" w:cs="微软雅黑"/>
                <w:b/>
                <w:bCs/>
              </w:rPr>
              <w:t>乌鲁木齐/昌吉-途观卡拉麦里动物保护区-可可托海/富蕴</w:t>
            </w:r>
          </w:p>
          <w:p>
            <w:pPr>
              <w:spacing w:line="440" w:lineRule="exact"/>
              <w:rPr>
                <w:rFonts w:hint="eastAsia" w:ascii="微软雅黑" w:hAnsi="微软雅黑" w:eastAsia="微软雅黑" w:cs="微软雅黑"/>
              </w:rPr>
            </w:pPr>
            <w:r>
              <w:rPr>
                <w:rFonts w:hint="eastAsia" w:ascii="微软雅黑" w:hAnsi="微软雅黑" w:eastAsia="微软雅黑" w:cs="微软雅黑"/>
              </w:rPr>
              <w:t>在酒店享用完早餐后，我们乘车出发，今天将收获一路的好风光。北疆的旅行从体验新疆的“地大”开始，我们沿着国道２１６线一路北进，在</w:t>
            </w:r>
            <w:r>
              <w:rPr>
                <w:rFonts w:hint="eastAsia" w:ascii="微软雅黑" w:hAnsi="微软雅黑" w:eastAsia="微软雅黑" w:cs="微软雅黑"/>
                <w:b/>
                <w:bCs/>
                <w:color w:val="FF0000"/>
              </w:rPr>
              <w:t>【途观卡拉麦里野生动物保护区】</w:t>
            </w:r>
            <w:r>
              <w:rPr>
                <w:rFonts w:hint="eastAsia" w:ascii="微软雅黑" w:hAnsi="微软雅黑" w:eastAsia="微软雅黑" w:cs="微软雅黑"/>
              </w:rPr>
              <w:t>，几十匹野马正在悠闲地散步，汽车急驰而过期，它们多会爱理不理地抬头望望，然后继承在草地里徜徉。今天这一段500多公里的旅行，除了漫长更是一路的好风光，一望无际的戈壁滩、盐碱滩还有盆地四周星罗棋布的绿洲，不经意地望向窗外，你的视觉会被这种广袤而多元的地貌景观，以及丰富的动植物生态所冲击。下午我们来到</w:t>
            </w:r>
            <w:r>
              <w:rPr>
                <w:rFonts w:hint="eastAsia" w:ascii="微软雅黑" w:hAnsi="微软雅黑" w:eastAsia="微软雅黑" w:cs="微软雅黑"/>
                <w:b/>
                <w:bCs/>
                <w:color w:val="FF0000"/>
              </w:rPr>
              <w:t>【可可托海】（含门票+区间车）</w:t>
            </w:r>
            <w:r>
              <w:rPr>
                <w:rFonts w:hint="eastAsia" w:ascii="微软雅黑" w:hAnsi="微软雅黑" w:eastAsia="微软雅黑" w:cs="微软雅黑"/>
              </w:rPr>
              <w:t>处于额尔齐斯河大峡谷中。一路上几乎都是花岗岩地貌，山体上遍布的杉树、松树、桦树等植被已披上秋天的颜色，层林尽染。潺潺的河流、路过的牛羊群、总能轻易带动我们欢乐的情绪。呈现在眼前的每一幕，都是最美的秋卷！金色与翠绿交织的树林、湍急的水流声、赶场的羊群咩咩声……这画面对于长期待在钢筋水泥地的城市人来说，拥有不可抗拒的吸引力！</w:t>
            </w:r>
          </w:p>
          <w:p>
            <w:pPr>
              <w:pStyle w:val="2"/>
              <w:rPr>
                <w:rFonts w:hint="eastAsia" w:ascii="微软雅黑" w:hAnsi="微软雅黑" w:eastAsia="微软雅黑" w:cs="微软雅黑"/>
                <w:lang w:val="en-US" w:eastAsia="zh-CN"/>
              </w:rPr>
            </w:pPr>
            <w:r>
              <w:rPr>
                <w:rFonts w:hint="eastAsia" w:ascii="微软雅黑" w:hAnsi="微软雅黑" w:eastAsia="微软雅黑" w:cs="微软雅黑"/>
                <w:color w:val="0000FF"/>
                <w:szCs w:val="21"/>
                <w:lang w:val="en-US" w:eastAsia="zh-CN"/>
              </w:rPr>
              <w:t>参考酒店：可可托海/富蕴：富蕴嘉豪</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0528" behindDoc="1" locked="0" layoutInCell="1" allowOverlap="1">
                  <wp:simplePos x="0" y="0"/>
                  <wp:positionH relativeFrom="column">
                    <wp:posOffset>-984250</wp:posOffset>
                  </wp:positionH>
                  <wp:positionV relativeFrom="paragraph">
                    <wp:posOffset>-1473835</wp:posOffset>
                  </wp:positionV>
                  <wp:extent cx="7576185" cy="10699115"/>
                  <wp:effectExtent l="0" t="0" r="5715" b="6985"/>
                  <wp:wrapNone/>
                  <wp:docPr id="38" name="图片 38"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color w:val="0000FF"/>
                <w:szCs w:val="21"/>
                <w:lang w:val="en-US" w:eastAsia="zh-CN"/>
              </w:rPr>
              <w:t>/富蕴福瑞/富蕴嘉和/可可托海诚睿/福睿等同级当地四星酒店；</w:t>
            </w:r>
          </w:p>
        </w:tc>
        <w:tc>
          <w:tcPr>
            <w:tcW w:w="613" w:type="dxa"/>
            <w:vAlign w:val="center"/>
          </w:tcPr>
          <w:p>
            <w:pPr>
              <w:spacing w:line="440" w:lineRule="exact"/>
              <w:jc w:val="center"/>
              <w:rPr>
                <w:rFonts w:hint="eastAsia" w:ascii="微软雅黑" w:hAnsi="微软雅黑" w:eastAsia="微软雅黑" w:cs="微软雅黑"/>
              </w:rPr>
            </w:pPr>
            <w:r>
              <w:rPr>
                <w:rFonts w:hint="eastAsia" w:ascii="微软雅黑" w:hAnsi="微软雅黑" w:eastAsia="微软雅黑" w:cs="微软雅黑"/>
              </w:rPr>
              <w:t>早中</w:t>
            </w:r>
          </w:p>
          <w:p>
            <w:pPr>
              <w:pStyle w:val="2"/>
              <w:ind w:left="0" w:leftChars="0" w:firstLine="180" w:firstLineChars="100"/>
              <w:rPr>
                <w:rFonts w:hint="eastAsia" w:eastAsia="微软雅黑"/>
                <w:lang w:val="en-US" w:eastAsia="zh-CN"/>
              </w:rPr>
            </w:pPr>
            <w:r>
              <w:rPr>
                <w:rFonts w:hint="eastAsia" w:ascii="微软雅黑" w:hAnsi="微软雅黑" w:eastAsia="微软雅黑" w:cs="微软雅黑"/>
                <w:b/>
                <w:color w:val="000000"/>
                <w:szCs w:val="21"/>
                <w:lang w:val="en-US" w:eastAsia="zh-CN"/>
              </w:rPr>
              <w:t>X</w:t>
            </w:r>
          </w:p>
        </w:tc>
        <w:tc>
          <w:tcPr>
            <w:tcW w:w="875" w:type="dxa"/>
            <w:vAlign w:val="center"/>
          </w:tcPr>
          <w:p>
            <w:pPr>
              <w:spacing w:line="44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富蕴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1"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D3</w:t>
            </w:r>
          </w:p>
        </w:tc>
        <w:tc>
          <w:tcPr>
            <w:tcW w:w="8325" w:type="dxa"/>
          </w:tcPr>
          <w:p>
            <w:pPr>
              <w:snapToGrid w:val="0"/>
              <w:spacing w:line="440" w:lineRule="exact"/>
              <w:rPr>
                <w:rFonts w:hint="eastAsia" w:ascii="微软雅黑" w:hAnsi="微软雅黑" w:eastAsia="微软雅黑" w:cs="微软雅黑"/>
                <w:b/>
                <w:color w:val="000000"/>
                <w:spacing w:val="8"/>
                <w:szCs w:val="21"/>
              </w:rPr>
            </w:pPr>
            <w:r>
              <w:rPr>
                <w:rFonts w:hint="eastAsia" w:ascii="微软雅黑" w:hAnsi="微软雅黑" w:eastAsia="微软雅黑" w:cs="微软雅黑"/>
                <w:b/>
                <w:color w:val="000000"/>
                <w:spacing w:val="8"/>
                <w:szCs w:val="21"/>
              </w:rPr>
              <w:t>可可托海/富蕴-喀纳斯-观鱼亭-贾登峪</w:t>
            </w:r>
          </w:p>
          <w:p>
            <w:pPr>
              <w:pStyle w:val="2"/>
              <w:ind w:left="0" w:leftChars="0" w:firstLine="0" w:firstLineChars="0"/>
              <w:rPr>
                <w:rFonts w:hint="eastAsia" w:ascii="微软雅黑" w:hAnsi="微软雅黑" w:eastAsia="微软雅黑" w:cs="微软雅黑"/>
                <w:b/>
                <w:bCs/>
                <w:color w:val="215968" w:themeColor="accent5" w:themeShade="80"/>
                <w:spacing w:val="8"/>
                <w:sz w:val="24"/>
                <w:szCs w:val="24"/>
              </w:rPr>
            </w:pPr>
            <w:r>
              <w:rPr>
                <w:color w:val="215968" w:themeColor="accent5" w:themeShade="80"/>
                <w:sz w:val="24"/>
                <w:szCs w:val="24"/>
              </w:rPr>
              <w:drawing>
                <wp:anchor distT="0" distB="0" distL="114300" distR="114300" simplePos="0" relativeHeight="251663360" behindDoc="0" locked="0" layoutInCell="1" allowOverlap="1">
                  <wp:simplePos x="0" y="0"/>
                  <wp:positionH relativeFrom="column">
                    <wp:posOffset>-30480</wp:posOffset>
                  </wp:positionH>
                  <wp:positionV relativeFrom="paragraph">
                    <wp:posOffset>19685</wp:posOffset>
                  </wp:positionV>
                  <wp:extent cx="5144770" cy="1270000"/>
                  <wp:effectExtent l="0" t="0" r="8255" b="6350"/>
                  <wp:wrapSquare wrapText="bothSides"/>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8"/>
                          <a:stretch>
                            <a:fillRect/>
                          </a:stretch>
                        </pic:blipFill>
                        <pic:spPr>
                          <a:xfrm>
                            <a:off x="0" y="0"/>
                            <a:ext cx="5144770" cy="1270000"/>
                          </a:xfrm>
                          <a:prstGeom prst="rect">
                            <a:avLst/>
                          </a:prstGeom>
                          <a:noFill/>
                          <a:ln>
                            <a:noFill/>
                          </a:ln>
                        </pic:spPr>
                      </pic:pic>
                    </a:graphicData>
                  </a:graphic>
                </wp:anchor>
              </w:drawing>
            </w:r>
            <w:r>
              <w:rPr>
                <w:rFonts w:hint="eastAsia" w:ascii="微软雅黑" w:hAnsi="微软雅黑" w:eastAsia="微软雅黑" w:cs="微软雅黑"/>
                <w:b/>
                <w:bCs/>
                <w:color w:val="215968" w:themeColor="accent5" w:themeShade="80"/>
                <w:spacing w:val="8"/>
                <w:sz w:val="24"/>
                <w:szCs w:val="24"/>
              </w:rPr>
              <w:t>早起出发一路向北！迎接风光旖旎变幻多姿的一天！</w:t>
            </w:r>
          </w:p>
          <w:p>
            <w:pPr>
              <w:snapToGrid w:val="0"/>
              <w:spacing w:line="440" w:lineRule="exact"/>
              <w:rPr>
                <w:rFonts w:hint="eastAsia" w:ascii="微软雅黑" w:hAnsi="微软雅黑" w:eastAsia="微软雅黑" w:cs="微软雅黑"/>
                <w:b w:val="0"/>
                <w:bCs w:val="0"/>
                <w:spacing w:val="8"/>
                <w:sz w:val="21"/>
                <w:szCs w:val="21"/>
              </w:rPr>
            </w:pPr>
            <w:r>
              <w:rPr>
                <w:rFonts w:hint="eastAsia" w:ascii="微软雅黑" w:hAnsi="微软雅黑" w:eastAsia="微软雅黑" w:cs="微软雅黑"/>
                <w:b w:val="0"/>
                <w:bCs w:val="0"/>
                <w:spacing w:val="8"/>
                <w:sz w:val="21"/>
                <w:szCs w:val="21"/>
              </w:rPr>
              <w:t>这一天我们将早早的出发咯~虽然行车时间比较长，但更是窗外风光旖旎变幻的一天，我们一路向北，向祖国最西北角挺进！翻过N个垭口，我们就要正式进入秋色</w:t>
            </w:r>
            <w:r>
              <w:rPr>
                <w:rFonts w:hint="eastAsia" w:ascii="微软雅黑" w:hAnsi="微软雅黑" w:eastAsia="微软雅黑" w:cs="微软雅黑"/>
                <w:b/>
                <w:bCs/>
                <w:color w:val="FF0000"/>
                <w:spacing w:val="8"/>
                <w:sz w:val="21"/>
                <w:szCs w:val="21"/>
              </w:rPr>
              <w:t>【喀纳斯景区】（含门票+区间车）</w:t>
            </w:r>
            <w:r>
              <w:rPr>
                <w:rFonts w:hint="eastAsia" w:ascii="微软雅黑" w:hAnsi="微软雅黑" w:eastAsia="微软雅黑" w:cs="微软雅黑"/>
                <w:b w:val="0"/>
                <w:bCs w:val="0"/>
                <w:spacing w:val="8"/>
                <w:sz w:val="21"/>
                <w:szCs w:val="21"/>
              </w:rPr>
              <w:t>啦！</w:t>
            </w:r>
          </w:p>
          <w:p>
            <w:pPr>
              <w:snapToGrid w:val="0"/>
              <w:spacing w:line="440" w:lineRule="exact"/>
              <w:rPr>
                <w:rFonts w:hint="eastAsia" w:ascii="微软雅黑" w:hAnsi="微软雅黑" w:eastAsia="微软雅黑" w:cs="微软雅黑"/>
                <w:b/>
                <w:bCs/>
                <w:color w:val="215968" w:themeColor="accent5" w:themeShade="80"/>
                <w:spacing w:val="8"/>
                <w:sz w:val="24"/>
                <w:szCs w:val="24"/>
              </w:rPr>
            </w:pPr>
            <w:r>
              <w:rPr>
                <w:rFonts w:hint="eastAsia" w:ascii="微软雅黑" w:hAnsi="微软雅黑" w:eastAsia="微软雅黑" w:cs="微软雅黑"/>
                <w:b/>
                <w:bCs/>
                <w:color w:val="215968" w:themeColor="accent5" w:themeShade="80"/>
                <w:spacing w:val="8"/>
                <w:sz w:val="24"/>
                <w:szCs w:val="24"/>
              </w:rPr>
              <w:t>喀纳斯三湾：终于遇见你！</w:t>
            </w:r>
          </w:p>
          <w:p>
            <w:pPr>
              <w:snapToGrid w:val="0"/>
              <w:spacing w:line="440" w:lineRule="exact"/>
              <w:rPr>
                <w:rFonts w:hint="eastAsia" w:ascii="微软雅黑" w:hAnsi="微软雅黑" w:eastAsia="微软雅黑" w:cs="微软雅黑"/>
                <w:b w:val="0"/>
                <w:bCs w:val="0"/>
                <w:spacing w:val="8"/>
                <w:sz w:val="21"/>
                <w:szCs w:val="21"/>
              </w:rPr>
            </w:pPr>
            <w:r>
              <w:rPr>
                <w:rFonts w:hint="eastAsia" w:ascii="微软雅黑" w:hAnsi="微软雅黑" w:eastAsia="微软雅黑" w:cs="微软雅黑"/>
                <w:b w:val="0"/>
                <w:bCs w:val="0"/>
                <w:spacing w:val="8"/>
                <w:sz w:val="21"/>
                <w:szCs w:val="21"/>
              </w:rPr>
              <w:t>你是否也是被喀纳斯的三道湾的绝美景色所吸引来到北疆？终于来到这里，三道湾是“神仙湾、月亮湾和卧龙湾”的总称，湖水流过平缓的河谷，湖中的小岛星星点点、风景秀美，河谷是绿草成茵的草甸，繁华似锦，周围还有一大片茂密的森林，这一道道美丽静谧的湾随着喀纳斯水的变化而弯化，成为令人难忘的美。</w:t>
            </w:r>
          </w:p>
          <w:p>
            <w:pPr>
              <w:snapToGrid w:val="0"/>
              <w:spacing w:line="440" w:lineRule="exact"/>
              <w:rPr>
                <w:rFonts w:hint="eastAsia" w:ascii="微软雅黑" w:hAnsi="微软雅黑" w:eastAsia="微软雅黑" w:cs="微软雅黑"/>
                <w:b/>
                <w:bCs/>
                <w:color w:val="215968" w:themeColor="accent5" w:themeShade="80"/>
                <w:spacing w:val="8"/>
                <w:sz w:val="24"/>
                <w:szCs w:val="24"/>
              </w:rPr>
            </w:pPr>
            <w:r>
              <w:rPr>
                <w:rFonts w:hint="eastAsia" w:ascii="微软雅黑" w:hAnsi="微软雅黑" w:eastAsia="微软雅黑" w:cs="微软雅黑"/>
                <w:b/>
                <w:bCs/>
                <w:color w:val="215968" w:themeColor="accent5" w:themeShade="80"/>
                <w:spacing w:val="8"/>
                <w:sz w:val="24"/>
                <w:szCs w:val="24"/>
              </w:rPr>
              <w:t>喀纳斯湖：湖边漫步人放空，偷得浮生半日闲</w:t>
            </w:r>
          </w:p>
          <w:p>
            <w:pPr>
              <w:snapToGrid w:val="0"/>
              <w:spacing w:line="440" w:lineRule="exact"/>
              <w:rPr>
                <w:rFonts w:hint="eastAsia" w:ascii="微软雅黑" w:hAnsi="微软雅黑" w:eastAsia="微软雅黑" w:cs="微软雅黑"/>
                <w:b w:val="0"/>
                <w:bCs w:val="0"/>
                <w:spacing w:val="8"/>
                <w:sz w:val="21"/>
                <w:szCs w:val="21"/>
              </w:rPr>
            </w:pPr>
            <w:r>
              <w:rPr>
                <w:rFonts w:hint="eastAsia" w:ascii="微软雅黑" w:hAnsi="微软雅黑" w:eastAsia="微软雅黑" w:cs="微软雅黑"/>
                <w:b w:val="0"/>
                <w:bCs w:val="0"/>
                <w:spacing w:val="8"/>
                <w:sz w:val="21"/>
                <w:szCs w:val="21"/>
              </w:rPr>
              <w:t>你可以沿着湖边慢慢地走肆意地放空，也可以像好奇宝宝一样寻找一下传说中的“喀纳斯水怪”到底在哪里？或者掏出手机记录下这一刻的浮生半日时光。</w:t>
            </w:r>
          </w:p>
          <w:p>
            <w:pPr>
              <w:snapToGrid w:val="0"/>
              <w:spacing w:line="440" w:lineRule="exact"/>
              <w:rPr>
                <w:rFonts w:hint="eastAsia" w:ascii="微软雅黑" w:hAnsi="微软雅黑" w:eastAsia="微软雅黑" w:cs="微软雅黑"/>
                <w:b/>
                <w:bCs/>
                <w:color w:val="215968" w:themeColor="accent5" w:themeShade="80"/>
                <w:spacing w:val="8"/>
                <w:sz w:val="24"/>
                <w:szCs w:val="24"/>
              </w:rPr>
            </w:pPr>
            <w:r>
              <w:rPr>
                <w:rFonts w:hint="eastAsia" w:ascii="微软雅黑" w:hAnsi="微软雅黑" w:eastAsia="微软雅黑" w:cs="微软雅黑"/>
                <w:b/>
                <w:bCs/>
                <w:color w:val="215968" w:themeColor="accent5" w:themeShade="80"/>
                <w:spacing w:val="8"/>
                <w:sz w:val="24"/>
                <w:szCs w:val="24"/>
              </w:rPr>
              <w:t>观鱼台：登高观鱼台俯瞰天地间的翡翠玉带</w:t>
            </w:r>
          </w:p>
          <w:p>
            <w:pPr>
              <w:snapToGrid w:val="0"/>
              <w:spacing w:line="440" w:lineRule="exact"/>
              <w:jc w:val="left"/>
              <w:rPr>
                <w:rFonts w:hint="eastAsia" w:ascii="微软雅黑" w:hAnsi="微软雅黑" w:eastAsia="微软雅黑" w:cs="微软雅黑"/>
                <w:bCs/>
                <w:color w:val="0000FF"/>
                <w:szCs w:val="21"/>
              </w:rPr>
            </w:pPr>
            <w:r>
              <w:rPr>
                <w:rFonts w:hint="eastAsia" w:ascii="微软雅黑" w:hAnsi="微软雅黑" w:eastAsia="微软雅黑" w:cs="微软雅黑"/>
                <w:b w:val="0"/>
                <w:bCs w:val="0"/>
                <w:spacing w:val="8"/>
                <w:sz w:val="21"/>
                <w:szCs w:val="21"/>
              </w:rPr>
              <w:t>无数明信片上见到过的那个经典的风景，就在</w:t>
            </w:r>
            <w:r>
              <w:rPr>
                <w:rFonts w:hint="eastAsia" w:ascii="微软雅黑" w:hAnsi="微软雅黑" w:eastAsia="微软雅黑" w:cs="微软雅黑"/>
                <w:b/>
                <w:bCs/>
                <w:color w:val="FF0000"/>
                <w:spacing w:val="8"/>
                <w:sz w:val="21"/>
                <w:szCs w:val="21"/>
              </w:rPr>
              <w:t>【观鱼台】</w:t>
            </w:r>
            <w:r>
              <w:rPr>
                <w:rFonts w:hint="eastAsia" w:ascii="微软雅黑" w:hAnsi="微软雅黑" w:eastAsia="微软雅黑" w:cs="微软雅黑"/>
                <w:b w:val="0"/>
                <w:bCs w:val="0"/>
                <w:spacing w:val="8"/>
                <w:sz w:val="21"/>
                <w:szCs w:val="21"/>
              </w:rPr>
              <w:t>上，它位于喀纳斯湖边的哈拉开特山顶上，海拔2000多米，比湖面高出700米，这里是眺望喀纳斯湖比较好的位置了，我们要一起登上1068级台阶哟，但是台阶并不难爬，而且一路上都是好风景，会路过好几处观景台，可以看到喀纳斯湖不同角度的风光。最后让我们一起杀向观鱼台，在这个最高处，喀纳斯湖完全展现在你眼前，湖水、森林和雪山构成了一幅美好的画面。晚上我们前往贾登峪入住酒店。</w:t>
            </w:r>
            <w:r>
              <w:rPr>
                <w:rFonts w:hint="eastAsia" w:ascii="微软雅黑" w:hAnsi="微软雅黑" w:eastAsia="微软雅黑" w:cs="微软雅黑"/>
                <w:b w:val="0"/>
                <w:bCs w:val="0"/>
                <w:spacing w:val="8"/>
                <w:sz w:val="21"/>
                <w:szCs w:val="21"/>
                <w:lang w:val="en-US" w:eastAsia="zh-CN"/>
              </w:rPr>
              <w:t xml:space="preserve">                     </w:t>
            </w:r>
            <w:r>
              <w:rPr>
                <w:rFonts w:hint="eastAsia" w:ascii="微软雅黑" w:hAnsi="微软雅黑" w:eastAsia="微软雅黑" w:cs="微软雅黑"/>
                <w:b w:val="0"/>
                <w:bCs w:val="0"/>
                <w:color w:val="0000FF"/>
                <w:spacing w:val="8"/>
                <w:sz w:val="21"/>
                <w:szCs w:val="21"/>
                <w:lang w:val="en-US" w:eastAsia="zh-CN"/>
              </w:rPr>
              <w:t>参考酒店</w:t>
            </w:r>
            <w:r>
              <w:rPr>
                <w:rFonts w:hint="eastAsia" w:ascii="微软雅黑" w:hAnsi="微软雅黑" w:eastAsia="微软雅黑" w:cs="微软雅黑"/>
                <w:b w:val="0"/>
                <w:bCs w:val="0"/>
                <w:color w:val="0000FF"/>
                <w:spacing w:val="8"/>
                <w:sz w:val="21"/>
                <w:szCs w:val="21"/>
              </w:rPr>
              <w:t>贾登峪：晨曦/城堡/农十师等同级当地四星酒店；</w:t>
            </w:r>
          </w:p>
        </w:tc>
        <w:tc>
          <w:tcPr>
            <w:tcW w:w="613" w:type="dxa"/>
            <w:vAlign w:val="center"/>
          </w:tcPr>
          <w:p>
            <w:pPr>
              <w:spacing w:line="440" w:lineRule="exact"/>
              <w:jc w:val="center"/>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rPr>
              <w:t>早中</w:t>
            </w:r>
            <w:r>
              <w:rPr>
                <w:rFonts w:hint="eastAsia" w:ascii="微软雅黑" w:hAnsi="微软雅黑" w:eastAsia="微软雅黑" w:cs="微软雅黑"/>
                <w:b/>
                <w:color w:val="000000"/>
                <w:szCs w:val="21"/>
                <w:lang w:val="en-US" w:eastAsia="zh-CN"/>
              </w:rPr>
              <w:t xml:space="preserve"> X</w:t>
            </w:r>
          </w:p>
        </w:tc>
        <w:tc>
          <w:tcPr>
            <w:tcW w:w="875" w:type="dxa"/>
            <w:vAlign w:val="center"/>
          </w:tcPr>
          <w:p>
            <w:pPr>
              <w:spacing w:line="440" w:lineRule="exact"/>
              <w:jc w:val="center"/>
              <w:rPr>
                <w:rFonts w:hint="default" w:ascii="微软雅黑" w:hAnsi="微软雅黑" w:eastAsia="微软雅黑" w:cs="微软雅黑"/>
                <w:b/>
                <w:color w:val="000000"/>
                <w:spacing w:val="8"/>
                <w:szCs w:val="21"/>
                <w:lang w:val="en-US" w:eastAsia="zh-CN"/>
              </w:rPr>
            </w:pPr>
            <w:r>
              <w:rPr>
                <w:rFonts w:hint="eastAsia" w:ascii="微软雅黑" w:hAnsi="微软雅黑" w:eastAsia="微软雅黑" w:cs="微软雅黑"/>
                <w:b/>
                <w:color w:val="000000"/>
                <w:spacing w:val="8"/>
                <w:szCs w:val="21"/>
                <w:lang w:val="en-US" w:eastAsia="zh-CN"/>
              </w:rPr>
              <w:t>贾登峪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D4</w:t>
            </w:r>
          </w:p>
        </w:tc>
        <w:tc>
          <w:tcPr>
            <w:tcW w:w="8325" w:type="dxa"/>
          </w:tcPr>
          <w:p>
            <w:pPr>
              <w:spacing w:line="440" w:lineRule="exact"/>
              <w:rPr>
                <w:rFonts w:hint="eastAsia" w:ascii="微软雅黑" w:hAnsi="微软雅黑" w:eastAsia="微软雅黑" w:cs="微软雅黑"/>
                <w:b/>
                <w:szCs w:val="21"/>
              </w:rPr>
            </w:pPr>
            <w:r>
              <w:rPr>
                <w:rFonts w:hint="eastAsia" w:ascii="微软雅黑" w:hAnsi="微软雅黑" w:eastAsia="微软雅黑" w:cs="微软雅黑"/>
                <w:b/>
                <w:szCs w:val="21"/>
              </w:rPr>
              <w:t>贾登峪-途径阿贡艾提草原-禾木-五彩滩-布尔津</w:t>
            </w:r>
          </w:p>
          <w:p>
            <w:pPr>
              <w:pStyle w:val="2"/>
              <w:rPr>
                <w:rFonts w:hint="eastAsia" w:ascii="微软雅黑" w:hAnsi="微软雅黑" w:eastAsia="微软雅黑" w:cs="微软雅黑"/>
                <w:b/>
                <w:bCs/>
                <w:color w:val="215968" w:themeColor="accent5" w:themeShade="80"/>
                <w:sz w:val="24"/>
                <w:szCs w:val="24"/>
              </w:rPr>
            </w:pPr>
            <w:r>
              <w:drawing>
                <wp:anchor distT="0" distB="0" distL="114300" distR="114300" simplePos="0" relativeHeight="251662336" behindDoc="0" locked="0" layoutInCell="1" allowOverlap="1">
                  <wp:simplePos x="0" y="0"/>
                  <wp:positionH relativeFrom="column">
                    <wp:posOffset>10795</wp:posOffset>
                  </wp:positionH>
                  <wp:positionV relativeFrom="paragraph">
                    <wp:posOffset>39370</wp:posOffset>
                  </wp:positionV>
                  <wp:extent cx="5232400" cy="1145540"/>
                  <wp:effectExtent l="0" t="0" r="6350" b="6985"/>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
                          <a:stretch>
                            <a:fillRect/>
                          </a:stretch>
                        </pic:blipFill>
                        <pic:spPr>
                          <a:xfrm>
                            <a:off x="0" y="0"/>
                            <a:ext cx="5232400" cy="1145540"/>
                          </a:xfrm>
                          <a:prstGeom prst="rect">
                            <a:avLst/>
                          </a:prstGeom>
                          <a:noFill/>
                          <a:ln>
                            <a:noFill/>
                          </a:ln>
                        </pic:spPr>
                      </pic:pic>
                    </a:graphicData>
                  </a:graphic>
                </wp:anchor>
              </w:drawing>
            </w:r>
            <w:r>
              <w:rPr>
                <w:rFonts w:hint="eastAsia" w:ascii="微软雅黑" w:hAnsi="微软雅黑" w:eastAsia="微软雅黑" w:cs="微软雅黑"/>
                <w:b/>
                <w:bCs/>
                <w:color w:val="215968" w:themeColor="accent5" w:themeShade="80"/>
                <w:sz w:val="24"/>
                <w:szCs w:val="24"/>
              </w:rPr>
              <w:t>在大自然的油画中穿梭，感受</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1552" behindDoc="1" locked="0" layoutInCell="1" allowOverlap="1">
                  <wp:simplePos x="0" y="0"/>
                  <wp:positionH relativeFrom="column">
                    <wp:posOffset>-984250</wp:posOffset>
                  </wp:positionH>
                  <wp:positionV relativeFrom="paragraph">
                    <wp:posOffset>-915035</wp:posOffset>
                  </wp:positionV>
                  <wp:extent cx="7576185" cy="10699115"/>
                  <wp:effectExtent l="0" t="0" r="5715" b="6985"/>
                  <wp:wrapNone/>
                  <wp:docPr id="39" name="图片 39"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b/>
                <w:bCs/>
                <w:color w:val="215968" w:themeColor="accent5" w:themeShade="80"/>
                <w:sz w:val="24"/>
                <w:szCs w:val="24"/>
              </w:rPr>
              <w:t>秋日的秀色可餐！</w:t>
            </w:r>
          </w:p>
          <w:p>
            <w:pPr>
              <w:spacing w:line="440" w:lineRule="exact"/>
              <w:rPr>
                <w:rFonts w:hint="eastAsia" w:ascii="微软雅黑" w:hAnsi="微软雅黑" w:eastAsia="微软雅黑" w:cs="微软雅黑"/>
                <w:b/>
                <w:bCs/>
                <w:color w:val="FF0000"/>
                <w:szCs w:val="21"/>
              </w:rPr>
            </w:pPr>
            <w:r>
              <w:rPr>
                <w:rFonts w:hint="eastAsia" w:ascii="微软雅黑" w:hAnsi="微软雅黑" w:eastAsia="微软雅黑" w:cs="微软雅黑"/>
                <w:szCs w:val="21"/>
              </w:rPr>
              <w:t>用完早餐，途径阿贡盖提草原，呼吸着新鲜空气，超轻养一路穿梭在峡谷之中，偶尔路过一两个山头，当你抬头眺望的时候，你会偶尔发现星星点点的黄色、橘色、深绿色代表秋在风中飞舞摇曳，一路在这幅大自然的油画中穿梭，最终到达一个英格兰式乡村——</w:t>
            </w:r>
            <w:r>
              <w:rPr>
                <w:rFonts w:hint="eastAsia" w:ascii="微软雅黑" w:hAnsi="微软雅黑" w:eastAsia="微软雅黑" w:cs="微软雅黑"/>
                <w:b/>
                <w:bCs/>
                <w:color w:val="FF0000"/>
                <w:szCs w:val="21"/>
              </w:rPr>
              <w:t>【禾木村】（含门票+区间车）</w:t>
            </w:r>
          </w:p>
          <w:p>
            <w:pPr>
              <w:spacing w:line="440" w:lineRule="exact"/>
              <w:rPr>
                <w:rFonts w:hint="eastAsia" w:ascii="微软雅黑" w:hAnsi="微软雅黑" w:eastAsia="微软雅黑" w:cs="微软雅黑"/>
                <w:b/>
                <w:bCs/>
                <w:color w:val="215968" w:themeColor="accent5" w:themeShade="80"/>
                <w:sz w:val="24"/>
                <w:szCs w:val="24"/>
              </w:rPr>
            </w:pPr>
            <w:r>
              <w:rPr>
                <w:rFonts w:hint="eastAsia" w:ascii="微软雅黑" w:hAnsi="微软雅黑" w:eastAsia="微软雅黑" w:cs="微软雅黑"/>
                <w:b/>
                <w:bCs/>
                <w:color w:val="215968" w:themeColor="accent5" w:themeShade="80"/>
                <w:sz w:val="24"/>
                <w:szCs w:val="24"/>
              </w:rPr>
              <w:t>禾木：田园慢时光，世外佳境本境~</w:t>
            </w:r>
          </w:p>
          <w:p>
            <w:pPr>
              <w:spacing w:line="440" w:lineRule="exact"/>
              <w:rPr>
                <w:rFonts w:hint="eastAsia" w:ascii="微软雅黑" w:hAnsi="微软雅黑" w:eastAsia="微软雅黑" w:cs="微软雅黑"/>
                <w:szCs w:val="21"/>
              </w:rPr>
            </w:pPr>
            <w:r>
              <w:rPr>
                <w:rFonts w:hint="eastAsia" w:ascii="微软雅黑" w:hAnsi="微软雅黑" w:eastAsia="微软雅黑" w:cs="微软雅黑"/>
                <w:szCs w:val="21"/>
              </w:rPr>
              <w:t>村子里房屋全部是那种原始古朴的图瓦小木屋。清一色的木头房子、木头栅栏、木头棚圈，一切都充满了原始自然的味道。特殊的地理位置和民族传统，造就了禾木独一无二的美景，被称为“画家的调色板”。我们可以去禾木观景台的最佳位置俯瞰整个村子，暮光沉沉，炊烟袅袅，牛羊散落，你想要的自由与宁静也许就在眼前。</w:t>
            </w:r>
          </w:p>
          <w:p>
            <w:pPr>
              <w:spacing w:line="440" w:lineRule="exact"/>
              <w:rPr>
                <w:rFonts w:hint="eastAsia" w:ascii="微软雅黑" w:hAnsi="微软雅黑" w:eastAsia="微软雅黑" w:cs="微软雅黑"/>
                <w:b/>
                <w:bCs/>
                <w:color w:val="215968" w:themeColor="accent5" w:themeShade="80"/>
                <w:sz w:val="24"/>
                <w:szCs w:val="24"/>
              </w:rPr>
            </w:pPr>
            <w:r>
              <w:rPr>
                <w:rFonts w:hint="eastAsia" w:ascii="微软雅黑" w:hAnsi="微软雅黑" w:eastAsia="微软雅黑" w:cs="微软雅黑"/>
                <w:b/>
                <w:bCs/>
                <w:color w:val="215968" w:themeColor="accent5" w:themeShade="80"/>
                <w:sz w:val="24"/>
                <w:szCs w:val="24"/>
              </w:rPr>
              <w:t>禾木秋色：禾木白桦林，这个季节的黄金亮点</w:t>
            </w:r>
          </w:p>
          <w:p>
            <w:pPr>
              <w:spacing w:line="440" w:lineRule="exact"/>
              <w:rPr>
                <w:rFonts w:hint="eastAsia" w:ascii="微软雅黑" w:hAnsi="微软雅黑" w:eastAsia="微软雅黑" w:cs="微软雅黑"/>
                <w:szCs w:val="21"/>
              </w:rPr>
            </w:pPr>
            <w:r>
              <w:rPr>
                <w:rFonts w:hint="eastAsia" w:ascii="微软雅黑" w:hAnsi="微软雅黑" w:eastAsia="微软雅黑" w:cs="微软雅黑"/>
                <w:szCs w:val="21"/>
              </w:rPr>
              <w:t>我们跨过禾木桥，便抵达了禾木最有名的白桦林，这里的白桦树全部都是野生生长。金秋时节，野生白桦林全部摇身变为“黄金”，而且绝对够震撼，因为漫山遍野都是！</w:t>
            </w:r>
          </w:p>
          <w:p>
            <w:pPr>
              <w:spacing w:line="440" w:lineRule="exact"/>
              <w:rPr>
                <w:rFonts w:hint="eastAsia" w:ascii="微软雅黑" w:hAnsi="微软雅黑" w:eastAsia="微软雅黑" w:cs="微软雅黑"/>
                <w:szCs w:val="21"/>
              </w:rPr>
            </w:pPr>
            <w:r>
              <w:rPr>
                <w:rFonts w:hint="eastAsia" w:ascii="微软雅黑" w:hAnsi="微软雅黑" w:eastAsia="微软雅黑" w:cs="微软雅黑"/>
                <w:b/>
                <w:bCs/>
                <w:color w:val="215968" w:themeColor="accent5" w:themeShade="80"/>
                <w:sz w:val="24"/>
                <w:szCs w:val="24"/>
              </w:rPr>
              <w:t>五彩滩（含门票）：走进被评为“神奇西北100景”的五彩滩，感受这大地的调色盘</w:t>
            </w:r>
          </w:p>
          <w:p>
            <w:pPr>
              <w:spacing w:line="440" w:lineRule="exact"/>
              <w:rPr>
                <w:rFonts w:hint="eastAsia" w:ascii="微软雅黑" w:hAnsi="微软雅黑" w:eastAsia="微软雅黑" w:cs="微软雅黑"/>
                <w:szCs w:val="21"/>
              </w:rPr>
            </w:pPr>
            <w:r>
              <w:rPr>
                <w:rFonts w:hint="eastAsia" w:ascii="微软雅黑" w:hAnsi="微软雅黑" w:eastAsia="微软雅黑" w:cs="微软雅黑"/>
                <w:szCs w:val="21"/>
              </w:rPr>
              <w:t>在去布尔津的路上，一处地质奇观正在等待我们，那是五彩滩，在这里你会发现大地母亲给自己披上了绚烂的绸缎，使原本一望无际的黄土地显得无比的迷人。我们将有充分的时间在这里观看五彩滩的黄金时间——五彩滩的落日，随时时间和阳光的变化感受多变的色彩，看阳光在五彩的丹霞山脉上缓缓流</w:t>
            </w:r>
          </w:p>
          <w:p>
            <w:pPr>
              <w:spacing w:line="440" w:lineRule="exact"/>
              <w:rPr>
                <w:rFonts w:hint="eastAsia" w:ascii="微软雅黑" w:hAnsi="微软雅黑" w:eastAsia="微软雅黑" w:cs="微软雅黑"/>
                <w:b/>
                <w:bCs/>
                <w:color w:val="215968" w:themeColor="accent5" w:themeShade="80"/>
                <w:sz w:val="24"/>
                <w:szCs w:val="24"/>
              </w:rPr>
            </w:pPr>
            <w:r>
              <w:rPr>
                <w:rFonts w:hint="eastAsia" w:ascii="微软雅黑" w:hAnsi="微软雅黑" w:eastAsia="微软雅黑" w:cs="微软雅黑"/>
                <w:b/>
                <w:bCs/>
                <w:color w:val="215968" w:themeColor="accent5" w:themeShade="80"/>
                <w:sz w:val="24"/>
                <w:szCs w:val="24"/>
              </w:rPr>
              <w:t>前往“童话小镇”布尔津 </w:t>
            </w:r>
          </w:p>
          <w:p>
            <w:pPr>
              <w:spacing w:line="440" w:lineRule="exact"/>
              <w:rPr>
                <w:rFonts w:hint="eastAsia" w:ascii="微软雅黑" w:hAnsi="微软雅黑" w:eastAsia="微软雅黑" w:cs="微软雅黑"/>
                <w:szCs w:val="21"/>
              </w:rPr>
            </w:pPr>
            <w:r>
              <w:rPr>
                <w:rFonts w:hint="eastAsia" w:ascii="微软雅黑" w:hAnsi="微软雅黑" w:eastAsia="微软雅黑" w:cs="微软雅黑"/>
                <w:szCs w:val="21"/>
              </w:rPr>
              <w:t>傍晚时分我们会抵达具有欧式风情的“童话小镇”布尔津，北疆的日落时间比较晚，天气好的时候，可以伴着额尔齐斯河的晚霞到处走走，小镇两边是欧式的童话建筑。夜幕降临后我们的晚餐为大家安排了全鱼宴，美美的尝一尝布尔津当地的冷水鱼，有兴致的便宜可以再来一瓶“夺命大乌苏”（新疆本地的啤酒），用一种微醺而迷人的味道，开启我们的旅程。</w:t>
            </w:r>
          </w:p>
          <w:p>
            <w:pPr>
              <w:spacing w:line="440" w:lineRule="exact"/>
              <w:rPr>
                <w:rFonts w:hint="eastAsia" w:ascii="微软雅黑" w:hAnsi="微软雅黑" w:eastAsia="微软雅黑" w:cs="微软雅黑"/>
                <w:color w:val="0000FF"/>
                <w:szCs w:val="21"/>
              </w:rPr>
            </w:pPr>
            <w:r>
              <w:rPr>
                <w:rFonts w:hint="eastAsia" w:ascii="微软雅黑" w:hAnsi="微软雅黑" w:eastAsia="微软雅黑" w:cs="微软雅黑"/>
                <w:color w:val="0000FF"/>
                <w:szCs w:val="21"/>
              </w:rPr>
              <w:t>参考酒店布尔津：俄罗斯/商贸酒店/花园酒店等同级当地四星酒店</w:t>
            </w:r>
          </w:p>
        </w:tc>
        <w:tc>
          <w:tcPr>
            <w:tcW w:w="613"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早</w:t>
            </w:r>
          </w:p>
          <w:p>
            <w:pPr>
              <w:spacing w:line="440" w:lineRule="exact"/>
              <w:jc w:val="center"/>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X</w:t>
            </w:r>
          </w:p>
          <w:p>
            <w:pPr>
              <w:spacing w:line="440" w:lineRule="exact"/>
              <w:jc w:val="center"/>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晚</w:t>
            </w:r>
          </w:p>
        </w:tc>
        <w:tc>
          <w:tcPr>
            <w:tcW w:w="875" w:type="dxa"/>
            <w:vAlign w:val="center"/>
          </w:tcPr>
          <w:p>
            <w:pPr>
              <w:spacing w:line="440" w:lineRule="exact"/>
              <w:jc w:val="center"/>
              <w:rPr>
                <w:rFonts w:hint="default" w:ascii="微软雅黑" w:hAnsi="微软雅黑" w:eastAsia="微软雅黑" w:cs="微软雅黑"/>
                <w:b/>
                <w:color w:val="000000"/>
                <w:spacing w:val="8"/>
                <w:szCs w:val="21"/>
                <w:lang w:val="en-US" w:eastAsia="zh-CN"/>
              </w:rPr>
            </w:pPr>
            <w:r>
              <w:rPr>
                <w:rFonts w:hint="eastAsia" w:ascii="微软雅黑" w:hAnsi="微软雅黑" w:eastAsia="微软雅黑" w:cs="微软雅黑"/>
                <w:b/>
                <w:bCs/>
                <w:szCs w:val="21"/>
                <w:lang w:val="en-US" w:eastAsia="zh-CN"/>
              </w:rPr>
              <w:t>布尔津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D5</w:t>
            </w:r>
          </w:p>
        </w:tc>
        <w:tc>
          <w:tcPr>
            <w:tcW w:w="8325" w:type="dxa"/>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布尔津-乌尔禾影视基地-乌尔禾胡</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2576" behindDoc="1" locked="0" layoutInCell="1" allowOverlap="1">
                  <wp:simplePos x="0" y="0"/>
                  <wp:positionH relativeFrom="column">
                    <wp:posOffset>-984250</wp:posOffset>
                  </wp:positionH>
                  <wp:positionV relativeFrom="paragraph">
                    <wp:posOffset>-915035</wp:posOffset>
                  </wp:positionV>
                  <wp:extent cx="7576185" cy="10699115"/>
                  <wp:effectExtent l="0" t="0" r="5715" b="6985"/>
                  <wp:wrapNone/>
                  <wp:docPr id="40" name="图片 40"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b/>
                <w:bCs/>
                <w:szCs w:val="21"/>
              </w:rPr>
              <w:t>杨林-昌吉</w:t>
            </w:r>
          </w:p>
          <w:p>
            <w:pPr>
              <w:pStyle w:val="2"/>
              <w:rPr>
                <w:rFonts w:hint="eastAsia" w:ascii="微软雅黑" w:hAnsi="微软雅黑" w:eastAsia="微软雅黑" w:cs="微软雅黑"/>
                <w:b/>
                <w:bCs/>
                <w:color w:val="215968" w:themeColor="accent5" w:themeShade="80"/>
                <w:sz w:val="24"/>
                <w:szCs w:val="24"/>
              </w:rPr>
            </w:pPr>
            <w:r>
              <w:drawing>
                <wp:anchor distT="0" distB="0" distL="114300" distR="114300" simplePos="0" relativeHeight="251664384" behindDoc="0" locked="0" layoutInCell="1" allowOverlap="1">
                  <wp:simplePos x="0" y="0"/>
                  <wp:positionH relativeFrom="column">
                    <wp:posOffset>-63500</wp:posOffset>
                  </wp:positionH>
                  <wp:positionV relativeFrom="paragraph">
                    <wp:posOffset>35560</wp:posOffset>
                  </wp:positionV>
                  <wp:extent cx="5273675" cy="1294130"/>
                  <wp:effectExtent l="0" t="0" r="3175" b="1270"/>
                  <wp:wrapSquare wrapText="bothSides"/>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0"/>
                          <a:stretch>
                            <a:fillRect/>
                          </a:stretch>
                        </pic:blipFill>
                        <pic:spPr>
                          <a:xfrm>
                            <a:off x="0" y="0"/>
                            <a:ext cx="5273675" cy="1294130"/>
                          </a:xfrm>
                          <a:prstGeom prst="rect">
                            <a:avLst/>
                          </a:prstGeom>
                          <a:noFill/>
                          <a:ln>
                            <a:noFill/>
                          </a:ln>
                        </pic:spPr>
                      </pic:pic>
                    </a:graphicData>
                  </a:graphic>
                </wp:anchor>
              </w:drawing>
            </w:r>
            <w:r>
              <w:rPr>
                <w:rFonts w:hint="eastAsia" w:ascii="微软雅黑" w:hAnsi="微软雅黑" w:eastAsia="微软雅黑" w:cs="微软雅黑"/>
                <w:b/>
                <w:bCs/>
                <w:color w:val="215968" w:themeColor="accent5" w:themeShade="80"/>
                <w:sz w:val="24"/>
                <w:szCs w:val="24"/>
              </w:rPr>
              <w:t>乌尔禾影视基地（含门票）：大秦影视基地，热播剧“大秦赋”的拍摄基地！</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早餐后出发，今天我们会抵达新疆的横店——乌尔禾影视基地，随处可见兵器甲胄、秦朝服装、近距离感受攻城体验，影视城多个功能区让前来游玩的旅客亲身体验历史穿越的快感影视城占地 12000 平方米，造型恢宏大气，秦汉风格浓郁。长 150 米，宽 80 米的巍巍城墙与王宫大殿交相辉映，表现出秦始皇并吞六国，一统天下的磅礴气势。城在剧中，人在景中，景在城中。夯土筑成的宫殿城墙，剑拔弩张的场景还原，攻掠征伐的战国气质，乌尔禾影视城圆您一个“穿越”梦和“剧组”梦。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215968" w:themeColor="accent5" w:themeShade="80"/>
                <w:sz w:val="24"/>
                <w:szCs w:val="24"/>
              </w:rPr>
            </w:pPr>
            <w:r>
              <w:rPr>
                <w:rFonts w:hint="eastAsia" w:ascii="微软雅黑" w:hAnsi="微软雅黑" w:eastAsia="微软雅黑" w:cs="微软雅黑"/>
                <w:b/>
                <w:bCs/>
                <w:color w:val="215968" w:themeColor="accent5" w:themeShade="80"/>
                <w:sz w:val="24"/>
                <w:szCs w:val="24"/>
              </w:rPr>
              <w:t>走进影视基地，近距离感受影视！</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有戈壁有荒漠，有峡谷也有山丘，有沙漠也有湖泊，走进乌尔禾就可以感受到新疆各种各样的奇特景观”，这是很多影视制片人对乌尔禾的赞誉。《大秦赋》《九州•海上牧云记》、《莽荒纪》、《拓星者》等众多大型影视作品在乌尔禾取景。《莽荒纪》就在乌尔禾开展了长达三个月的取景拍摄。《九州•海上牧云记》更是用了近四个半月时间，完成了大部分外景拍摄工作。</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215968" w:themeColor="accent5" w:themeShade="80"/>
                <w:sz w:val="24"/>
                <w:szCs w:val="24"/>
              </w:rPr>
            </w:pPr>
            <w:r>
              <w:rPr>
                <w:rFonts w:hint="eastAsia" w:ascii="微软雅黑" w:hAnsi="微软雅黑" w:eastAsia="微软雅黑" w:cs="微软雅黑"/>
                <w:b/>
                <w:bCs/>
                <w:color w:val="215968" w:themeColor="accent5" w:themeShade="80"/>
                <w:sz w:val="24"/>
                <w:szCs w:val="24"/>
              </w:rPr>
              <w:t>乌尔禾胡杨林·秋天的童话~（含门票）</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我们沿着附近的荒地一直深入，拨开层层叠叠的密林，豁然开朗竟出现了一片壮美无比的胡杨林。不同于之前在路边见到的秀美，这里的胡杨林更加野性，每一棵都生长成桀骜不驯的姿态，或竖或斜地挺立在沙化的土地上，神秘之中透露着生机与希望。穿行在胡杨树林里，周围很安静，蓝天和白云映衬着金黄色的胡杨树叶，光线和色彩都显得柔和而美好。</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00FF"/>
                <w:szCs w:val="21"/>
                <w:lang w:val="en-US" w:eastAsia="zh-CN"/>
              </w:rPr>
              <w:t>参考酒店： 昌吉：东升鸿福/昊泰酒店/绿源蓉锦/凯森等同级当地五星酒店；</w:t>
            </w:r>
          </w:p>
        </w:tc>
        <w:tc>
          <w:tcPr>
            <w:tcW w:w="613" w:type="dxa"/>
            <w:vAlign w:val="center"/>
          </w:tcPr>
          <w:p>
            <w:pPr>
              <w:spacing w:line="440" w:lineRule="exact"/>
              <w:jc w:val="center"/>
              <w:rPr>
                <w:rFonts w:hint="eastAsia" w:eastAsia="微软雅黑"/>
                <w:lang w:val="en-US" w:eastAsia="zh-CN"/>
              </w:rPr>
            </w:pPr>
            <w:r>
              <w:rPr>
                <w:rFonts w:hint="eastAsia" w:ascii="微软雅黑" w:hAnsi="微软雅黑" w:eastAsia="微软雅黑" w:cs="微软雅黑"/>
                <w:b/>
                <w:color w:val="000000"/>
                <w:szCs w:val="21"/>
              </w:rPr>
              <w:t>早中</w:t>
            </w:r>
            <w:r>
              <w:rPr>
                <w:rFonts w:hint="eastAsia" w:ascii="微软雅黑" w:hAnsi="微软雅黑" w:eastAsia="微软雅黑" w:cs="微软雅黑"/>
                <w:b/>
                <w:color w:val="000000"/>
                <w:szCs w:val="21"/>
                <w:lang w:val="en-US" w:eastAsia="zh-CN"/>
              </w:rPr>
              <w:t>晚</w:t>
            </w:r>
          </w:p>
          <w:p>
            <w:pPr>
              <w:spacing w:line="440" w:lineRule="exact"/>
              <w:jc w:val="center"/>
              <w:rPr>
                <w:rFonts w:hint="eastAsia" w:ascii="微软雅黑" w:hAnsi="微软雅黑" w:eastAsia="微软雅黑" w:cs="微软雅黑"/>
                <w:b/>
                <w:color w:val="000000"/>
                <w:szCs w:val="21"/>
              </w:rPr>
            </w:pPr>
          </w:p>
        </w:tc>
        <w:tc>
          <w:tcPr>
            <w:tcW w:w="875" w:type="dxa"/>
            <w:vAlign w:val="center"/>
          </w:tcPr>
          <w:p>
            <w:pPr>
              <w:spacing w:line="440" w:lineRule="exact"/>
              <w:jc w:val="center"/>
              <w:rPr>
                <w:rFonts w:hint="default"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昌吉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D6</w:t>
            </w:r>
          </w:p>
        </w:tc>
        <w:tc>
          <w:tcPr>
            <w:tcW w:w="8325" w:type="dxa"/>
          </w:tcPr>
          <w:p>
            <w:pPr>
              <w:spacing w:line="440" w:lineRule="exact"/>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天山天池-乌鲁木齐/昌吉</w:t>
            </w:r>
          </w:p>
          <w:p>
            <w:pPr>
              <w:pStyle w:val="2"/>
              <w:rPr>
                <w:rFonts w:hint="eastAsia"/>
                <w:lang w:val="en-US" w:eastAsia="zh-CN"/>
              </w:rPr>
            </w:pPr>
            <w:r>
              <w:drawing>
                <wp:anchor distT="0" distB="0" distL="114300" distR="114300" simplePos="0" relativeHeight="251665408" behindDoc="0" locked="0" layoutInCell="1" allowOverlap="1">
                  <wp:simplePos x="0" y="0"/>
                  <wp:positionH relativeFrom="column">
                    <wp:posOffset>-38735</wp:posOffset>
                  </wp:positionH>
                  <wp:positionV relativeFrom="paragraph">
                    <wp:posOffset>12065</wp:posOffset>
                  </wp:positionV>
                  <wp:extent cx="5224145" cy="1270635"/>
                  <wp:effectExtent l="0" t="0" r="5080" b="5715"/>
                  <wp:wrapSquare wrapText="bothSides"/>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1"/>
                          <a:stretch>
                            <a:fillRect/>
                          </a:stretch>
                        </pic:blipFill>
                        <pic:spPr>
                          <a:xfrm>
                            <a:off x="0" y="0"/>
                            <a:ext cx="5224145" cy="1270635"/>
                          </a:xfrm>
                          <a:prstGeom prst="rect">
                            <a:avLst/>
                          </a:prstGeom>
                          <a:noFill/>
                          <a:ln>
                            <a:noFill/>
                          </a:ln>
                        </pic:spPr>
                      </pic:pic>
                    </a:graphicData>
                  </a:graphic>
                </wp:anchor>
              </w:drawing>
            </w:r>
          </w:p>
          <w:p>
            <w:pPr>
              <w:spacing w:line="44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今天我们要去参观新疆珍贵的宝贝集合地——玉器城，这里经营着几千款以和田玉为主的各类玉器饰品。最初也是来到这里我才知道和田玉有白玉、青玉、青白玉、糖玉、墨玉、黄玉、碧玉等七大类。在这里我们将观看到玉石最初的籽料，打磨，雕刻等一系列变成精美成品的过程，也可以在这里挑选自己喜爱的玉石。和田玉身上所体现出来的美不一定是惊天动地的，但是千古流传，生生不息。每一件玉器都是通过现代精湛的雕刻工艺，生动地演绎了中华民族五千年的传统文化。</w:t>
            </w:r>
          </w:p>
          <w:p>
            <w:pPr>
              <w:spacing w:line="440" w:lineRule="exact"/>
              <w:rPr>
                <w:rFonts w:hint="eastAsia" w:ascii="微软雅黑" w:hAnsi="微软雅黑" w:eastAsia="微软雅黑" w:cs="微软雅黑"/>
                <w:b/>
                <w:bCs w:val="0"/>
                <w:color w:val="215968" w:themeColor="accent5" w:themeShade="80"/>
                <w:sz w:val="24"/>
                <w:szCs w:val="24"/>
              </w:rPr>
            </w:pPr>
            <w:r>
              <w:rPr>
                <w:rFonts w:hint="eastAsia" w:ascii="微软雅黑" w:hAnsi="微软雅黑" w:eastAsia="微软雅黑" w:cs="微软雅黑"/>
                <w:b/>
                <w:bCs w:val="0"/>
                <w:color w:val="215968" w:themeColor="accent5" w:themeShade="80"/>
                <w:sz w:val="24"/>
                <w:szCs w:val="24"/>
              </w:rPr>
              <w:t>一路风景美如画·蜿蜿蜒蜒</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3600" behindDoc="1" locked="0" layoutInCell="1" allowOverlap="1">
                  <wp:simplePos x="0" y="0"/>
                  <wp:positionH relativeFrom="column">
                    <wp:posOffset>-984250</wp:posOffset>
                  </wp:positionH>
                  <wp:positionV relativeFrom="paragraph">
                    <wp:posOffset>-2591435</wp:posOffset>
                  </wp:positionV>
                  <wp:extent cx="7576185" cy="10699115"/>
                  <wp:effectExtent l="0" t="0" r="5715" b="6985"/>
                  <wp:wrapNone/>
                  <wp:docPr id="41" name="图片 41"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b/>
                <w:bCs w:val="0"/>
                <w:color w:val="215968" w:themeColor="accent5" w:themeShade="80"/>
                <w:sz w:val="24"/>
                <w:szCs w:val="24"/>
              </w:rPr>
              <w:t>上天山~</w:t>
            </w:r>
          </w:p>
          <w:p>
            <w:pPr>
              <w:spacing w:line="44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来到天池我们要先乘坐景区区间车走盘山路上天池景区里，区间车路上的景色也很美，一路上有一线天，小天池等景观，还能看到一些哈萨克毡房。推荐坐在靠右的座位，景色相对会好些，另外上面说的一些小景点不停车的，所以一定要随时准备好摄影设备抓拍。</w:t>
            </w:r>
          </w:p>
          <w:p>
            <w:pPr>
              <w:spacing w:line="440" w:lineRule="exact"/>
              <w:rPr>
                <w:rFonts w:hint="eastAsia" w:ascii="微软雅黑" w:hAnsi="微软雅黑" w:eastAsia="微软雅黑" w:cs="微软雅黑"/>
                <w:b/>
                <w:bCs w:val="0"/>
                <w:color w:val="215968" w:themeColor="accent5" w:themeShade="80"/>
                <w:sz w:val="24"/>
                <w:szCs w:val="24"/>
              </w:rPr>
            </w:pPr>
            <w:r>
              <w:rPr>
                <w:rFonts w:hint="eastAsia" w:ascii="微软雅黑" w:hAnsi="微软雅黑" w:eastAsia="微软雅黑" w:cs="微软雅黑"/>
                <w:b/>
                <w:bCs w:val="0"/>
                <w:color w:val="215968" w:themeColor="accent5" w:themeShade="80"/>
                <w:sz w:val="24"/>
                <w:szCs w:val="24"/>
              </w:rPr>
              <w:t>天山天池——新疆的明信片（含门票+区间）</w:t>
            </w:r>
          </w:p>
          <w:p>
            <w:pPr>
              <w:spacing w:line="44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站在天池边眺望：一泓碧波高悬半山，就像一只玉杯被耸立的群山高高擎起。微风吹过，一片绿色的海浪，此起彼伏，水面含烟蓄罩，轻雾滟滟，山水连天，融为一休，池中散乱点缀的游船缓缓荡漾，飞艇回旋，扬起阵阵浪花，沿岸苍松翠柏，怪石嶙峋，美轮美奂。</w:t>
            </w:r>
          </w:p>
          <w:p>
            <w:pPr>
              <w:spacing w:line="440" w:lineRule="exact"/>
              <w:rPr>
                <w:rFonts w:hint="eastAsia" w:ascii="微软雅黑" w:hAnsi="微软雅黑" w:eastAsia="微软雅黑" w:cs="微软雅黑"/>
                <w:color w:val="0000FF"/>
                <w:szCs w:val="21"/>
              </w:rPr>
            </w:pPr>
            <w:r>
              <w:rPr>
                <w:rFonts w:hint="eastAsia" w:ascii="微软雅黑" w:hAnsi="微软雅黑" w:eastAsia="微软雅黑" w:cs="微软雅黑"/>
                <w:color w:val="0000FF"/>
                <w:szCs w:val="21"/>
              </w:rPr>
              <w:t>参考酒店乌鲁木齐/昌吉：米东国际/迎港酒店/东升鸿福/昊泰酒店/绿源蓉锦/凯森等同级当地五星酒店；</w:t>
            </w:r>
          </w:p>
        </w:tc>
        <w:tc>
          <w:tcPr>
            <w:tcW w:w="613"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早中</w:t>
            </w:r>
          </w:p>
          <w:p>
            <w:pPr>
              <w:spacing w:line="440" w:lineRule="exact"/>
              <w:jc w:val="center"/>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晚</w:t>
            </w:r>
          </w:p>
        </w:tc>
        <w:tc>
          <w:tcPr>
            <w:tcW w:w="875" w:type="dxa"/>
            <w:vAlign w:val="center"/>
          </w:tcPr>
          <w:p>
            <w:pPr>
              <w:spacing w:line="440" w:lineRule="exact"/>
              <w:jc w:val="center"/>
              <w:rPr>
                <w:rFonts w:hint="eastAsia" w:ascii="微软雅黑" w:hAnsi="微软雅黑" w:eastAsia="微软雅黑" w:cs="微软雅黑"/>
                <w:b/>
                <w:color w:val="000000"/>
                <w:spacing w:val="8"/>
                <w:szCs w:val="21"/>
              </w:rPr>
            </w:pPr>
            <w:r>
              <w:rPr>
                <w:rFonts w:hint="eastAsia" w:ascii="微软雅黑" w:hAnsi="微软雅黑" w:eastAsia="微软雅黑" w:cs="微软雅黑"/>
                <w:b/>
                <w:color w:val="000000"/>
                <w:spacing w:val="8"/>
                <w:szCs w:val="21"/>
              </w:rPr>
              <w:t>乌鲁木齐/昌吉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D7</w:t>
            </w:r>
          </w:p>
        </w:tc>
        <w:tc>
          <w:tcPr>
            <w:tcW w:w="8325" w:type="dxa"/>
          </w:tcPr>
          <w:p>
            <w:pPr>
              <w:snapToGrid w:val="0"/>
              <w:spacing w:line="440" w:lineRule="exact"/>
              <w:rPr>
                <w:rFonts w:hint="eastAsia" w:ascii="微软雅黑" w:hAnsi="微软雅黑" w:eastAsia="微软雅黑" w:cs="微软雅黑"/>
                <w:b/>
                <w:color w:val="000000"/>
                <w:spacing w:val="8"/>
                <w:szCs w:val="21"/>
              </w:rPr>
            </w:pPr>
            <w:r>
              <w:rPr>
                <w:rFonts w:hint="eastAsia" w:ascii="微软雅黑" w:hAnsi="微软雅黑" w:eastAsia="微软雅黑" w:cs="微软雅黑"/>
                <w:b/>
                <w:color w:val="000000"/>
                <w:spacing w:val="8"/>
                <w:szCs w:val="21"/>
              </w:rPr>
              <w:t>途径风车世界-吐鲁番-乌鲁木齐/昌吉</w:t>
            </w:r>
          </w:p>
          <w:p>
            <w:pPr>
              <w:pStyle w:val="2"/>
              <w:ind w:left="0" w:leftChars="0" w:firstLine="0" w:firstLineChars="0"/>
              <w:rPr>
                <w:rFonts w:hint="eastAsia" w:ascii="微软雅黑" w:hAnsi="微软雅黑" w:eastAsia="微软雅黑" w:cs="微软雅黑"/>
                <w:bCs/>
                <w:color w:val="000000"/>
                <w:szCs w:val="21"/>
              </w:rPr>
            </w:pPr>
            <w:r>
              <w:drawing>
                <wp:anchor distT="0" distB="0" distL="114300" distR="114300" simplePos="0" relativeHeight="251666432" behindDoc="0" locked="0" layoutInCell="1" allowOverlap="1">
                  <wp:simplePos x="0" y="0"/>
                  <wp:positionH relativeFrom="column">
                    <wp:posOffset>-34290</wp:posOffset>
                  </wp:positionH>
                  <wp:positionV relativeFrom="paragraph">
                    <wp:posOffset>78740</wp:posOffset>
                  </wp:positionV>
                  <wp:extent cx="5231130" cy="1239520"/>
                  <wp:effectExtent l="0" t="0" r="7620" b="8255"/>
                  <wp:wrapSquare wrapText="bothSides"/>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2"/>
                          <a:stretch>
                            <a:fillRect/>
                          </a:stretch>
                        </pic:blipFill>
                        <pic:spPr>
                          <a:xfrm>
                            <a:off x="0" y="0"/>
                            <a:ext cx="5231130" cy="1239520"/>
                          </a:xfrm>
                          <a:prstGeom prst="rect">
                            <a:avLst/>
                          </a:prstGeom>
                          <a:noFill/>
                          <a:ln>
                            <a:noFill/>
                          </a:ln>
                        </pic:spPr>
                      </pic:pic>
                    </a:graphicData>
                  </a:graphic>
                </wp:anchor>
              </w:drawing>
            </w:r>
            <w:r>
              <w:rPr>
                <w:rFonts w:hint="eastAsia" w:ascii="微软雅黑" w:hAnsi="微软雅黑" w:eastAsia="微软雅黑" w:cs="微软雅黑"/>
                <w:bCs/>
                <w:color w:val="000000"/>
                <w:szCs w:val="21"/>
              </w:rPr>
              <w:t>玉器店：玉都新疆，我们一起去淘宝~</w:t>
            </w:r>
          </w:p>
          <w:p>
            <w:pPr>
              <w:snapToGrid w:val="0"/>
              <w:spacing w:line="44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中国是世界上最早开采和使用玉的国家，由于玉石富含多种微量玉素，古人迷信的认为玉可以辟邪，把它做成各种饰品佩戴在身上，几千年来一直流传至今。和田玉以白为贵，其中的羊脂白玉更是以色白如脂、质地细腻著称于世，有着无法估量的收藏价值。</w:t>
            </w:r>
          </w:p>
          <w:p>
            <w:pPr>
              <w:snapToGrid w:val="0"/>
              <w:spacing w:line="440" w:lineRule="exact"/>
              <w:rPr>
                <w:rFonts w:hint="eastAsia" w:ascii="微软雅黑" w:hAnsi="微软雅黑" w:eastAsia="微软雅黑" w:cs="微软雅黑"/>
                <w:b/>
                <w:bCs w:val="0"/>
                <w:color w:val="215968" w:themeColor="accent5" w:themeShade="80"/>
                <w:sz w:val="24"/>
                <w:szCs w:val="24"/>
              </w:rPr>
            </w:pPr>
            <w:r>
              <w:rPr>
                <w:rFonts w:hint="eastAsia" w:ascii="微软雅黑" w:hAnsi="微软雅黑" w:eastAsia="微软雅黑" w:cs="微软雅黑"/>
                <w:b/>
                <w:bCs w:val="0"/>
                <w:color w:val="215968" w:themeColor="accent5" w:themeShade="80"/>
                <w:sz w:val="24"/>
                <w:szCs w:val="24"/>
              </w:rPr>
              <w:t>火焰山/火云谷（含门票）：火州奇观，远观火龙喷哮，近看大金箍~</w:t>
            </w:r>
          </w:p>
          <w:p>
            <w:pPr>
              <w:snapToGrid w:val="0"/>
              <w:spacing w:line="44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途径风力发电站，远观风车世界，一片壮观！因《西游记》三借芭蕉扇的故事家喻户晓，维吾尔语意为“红山”，因其炎热曾把它称作“火山”。山脉呈东西走向，寸草不生。夏日时分，地表在太阳照耀下蒸腾，似飞腾的火龙十分壮观。景区正处在火焰山最壮观的位置，景区内有许多西游记中出现的人物雕像，以及火焰山的历史文化展示。赠送维吾尔族人家访（游览约50分钟）学习迷人的西域风情舞蹈，品尝特色水果、感受维吾尔族人民葡萄架下的惬意生活；来到这里，走在葡萄长廊下，呼吸着新鲜的空气，感受着火洲里‘葡萄园’的风景幽寂。</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4624" behindDoc="1" locked="0" layoutInCell="1" allowOverlap="1">
                  <wp:simplePos x="0" y="0"/>
                  <wp:positionH relativeFrom="column">
                    <wp:posOffset>-984250</wp:posOffset>
                  </wp:positionH>
                  <wp:positionV relativeFrom="paragraph">
                    <wp:posOffset>-915035</wp:posOffset>
                  </wp:positionV>
                  <wp:extent cx="7576185" cy="10699115"/>
                  <wp:effectExtent l="0" t="0" r="5715" b="6985"/>
                  <wp:wrapNone/>
                  <wp:docPr id="42" name="图片 42"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p>
          <w:p>
            <w:pPr>
              <w:snapToGrid w:val="0"/>
              <w:spacing w:line="440" w:lineRule="exact"/>
              <w:rPr>
                <w:rFonts w:hint="eastAsia" w:ascii="微软雅黑" w:hAnsi="微软雅黑" w:eastAsia="微软雅黑" w:cs="微软雅黑"/>
                <w:b/>
                <w:bCs w:val="0"/>
                <w:color w:val="215968" w:themeColor="accent5" w:themeShade="80"/>
                <w:sz w:val="24"/>
                <w:szCs w:val="24"/>
              </w:rPr>
            </w:pPr>
            <w:r>
              <w:rPr>
                <w:rFonts w:hint="eastAsia" w:ascii="微软雅黑" w:hAnsi="微软雅黑" w:eastAsia="微软雅黑" w:cs="微软雅黑"/>
                <w:b/>
                <w:bCs w:val="0"/>
                <w:color w:val="215968" w:themeColor="accent5" w:themeShade="80"/>
                <w:sz w:val="24"/>
                <w:szCs w:val="24"/>
              </w:rPr>
              <w:t>坎儿井（含门票）：一条条坎儿井穿越戈壁，天山雪水养育着万千儿女</w:t>
            </w:r>
          </w:p>
          <w:p>
            <w:pPr>
              <w:snapToGrid w:val="0"/>
              <w:spacing w:line="440" w:lineRule="exact"/>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全新疆有1600多条坎儿井，其中的1100多条就在吐鲁番，年径流量达 2.94亿立方米;吐鲁番现有耕地面积70多万亩，其中有47万亩就是靠坎儿井的水来灌溉的。所以说，坎儿井引来天山上的冰雪融水，成为养育吐鲁番儿女、灌溉万倾良田的生命线。这也是坎儿井与万里长城、京杭大运河并列为中国古代三大工程之一的主要原因。</w:t>
            </w:r>
          </w:p>
          <w:p>
            <w:pPr>
              <w:snapToGrid w:val="0"/>
              <w:spacing w:line="440" w:lineRule="exact"/>
              <w:rPr>
                <w:rFonts w:hint="eastAsia" w:ascii="微软雅黑" w:hAnsi="微软雅黑" w:eastAsia="微软雅黑" w:cs="微软雅黑"/>
                <w:color w:val="0000FF"/>
                <w:szCs w:val="21"/>
              </w:rPr>
            </w:pPr>
            <w:r>
              <w:rPr>
                <w:rFonts w:hint="eastAsia" w:ascii="微软雅黑" w:hAnsi="微软雅黑" w:eastAsia="微软雅黑" w:cs="微软雅黑"/>
                <w:color w:val="0000FF"/>
                <w:szCs w:val="21"/>
              </w:rPr>
              <w:t>参考乌鲁木齐/昌吉：乌市美嘉柏悦/乌市西域国际/昌吉樽酷等同级当地四星酒店；</w:t>
            </w:r>
          </w:p>
        </w:tc>
        <w:tc>
          <w:tcPr>
            <w:tcW w:w="613"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早中</w:t>
            </w:r>
          </w:p>
          <w:p>
            <w:pPr>
              <w:spacing w:line="440" w:lineRule="exact"/>
              <w:jc w:val="center"/>
              <w:rPr>
                <w:rFonts w:hint="eastAsia" w:ascii="微软雅黑" w:hAnsi="微软雅黑" w:eastAsia="微软雅黑" w:cs="微软雅黑"/>
                <w:b/>
                <w:color w:val="000000"/>
                <w:szCs w:val="21"/>
                <w:lang w:val="en-US" w:eastAsia="zh-CN"/>
              </w:rPr>
            </w:pPr>
            <w:r>
              <w:rPr>
                <w:rFonts w:hint="eastAsia" w:ascii="微软雅黑" w:hAnsi="微软雅黑" w:eastAsia="微软雅黑" w:cs="微软雅黑"/>
                <w:b/>
                <w:color w:val="000000"/>
                <w:szCs w:val="21"/>
                <w:lang w:val="en-US" w:eastAsia="zh-CN"/>
              </w:rPr>
              <w:t>X</w:t>
            </w:r>
          </w:p>
          <w:p>
            <w:pPr>
              <w:pStyle w:val="2"/>
              <w:rPr>
                <w:rFonts w:hint="eastAsia"/>
                <w:lang w:val="en-US" w:eastAsia="zh-CN"/>
              </w:rPr>
            </w:pPr>
          </w:p>
          <w:p>
            <w:pPr>
              <w:spacing w:line="440" w:lineRule="exact"/>
              <w:jc w:val="center"/>
              <w:rPr>
                <w:rFonts w:hint="eastAsia" w:ascii="微软雅黑" w:hAnsi="微软雅黑" w:eastAsia="微软雅黑" w:cs="微软雅黑"/>
                <w:b/>
                <w:color w:val="000000"/>
                <w:szCs w:val="21"/>
              </w:rPr>
            </w:pPr>
          </w:p>
        </w:tc>
        <w:tc>
          <w:tcPr>
            <w:tcW w:w="87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pacing w:val="8"/>
                <w:szCs w:val="21"/>
              </w:rPr>
              <w:t>乌鲁木齐/昌吉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65" w:type="dxa"/>
            <w:vAlign w:val="center"/>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D8</w:t>
            </w:r>
          </w:p>
        </w:tc>
        <w:tc>
          <w:tcPr>
            <w:tcW w:w="8325" w:type="dxa"/>
          </w:tcPr>
          <w:p>
            <w:pPr>
              <w:spacing w:line="440" w:lineRule="exact"/>
              <w:jc w:val="left"/>
              <w:rPr>
                <w:rFonts w:hint="eastAsia" w:ascii="微软雅黑" w:hAnsi="微软雅黑" w:eastAsia="微软雅黑" w:cs="微软雅黑"/>
                <w:bCs/>
                <w:color w:val="000000"/>
                <w:spacing w:val="8"/>
                <w:szCs w:val="21"/>
              </w:rPr>
            </w:pPr>
            <w:r>
              <w:rPr>
                <w:rFonts w:hint="eastAsia" w:ascii="微软雅黑" w:hAnsi="微软雅黑" w:eastAsia="微软雅黑" w:cs="微软雅黑"/>
                <w:b/>
                <w:color w:val="000000"/>
                <w:spacing w:val="8"/>
                <w:szCs w:val="21"/>
              </w:rPr>
              <w:t>乌鲁木齐/昌吉--</w:t>
            </w:r>
            <w:r>
              <w:rPr>
                <w:rFonts w:hint="eastAsia" w:ascii="微软雅黑" w:hAnsi="微软雅黑" w:eastAsia="微软雅黑" w:cs="微软雅黑"/>
                <w:b/>
                <w:color w:val="000000"/>
                <w:spacing w:val="8"/>
                <w:szCs w:val="21"/>
                <w:lang w:val="en-US" w:eastAsia="zh-CN"/>
              </w:rPr>
              <w:t>全国各地</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0000FF"/>
                <w:szCs w:val="21"/>
              </w:rPr>
            </w:pPr>
            <w:r>
              <w:rPr>
                <w:rFonts w:hint="eastAsia" w:ascii="微软雅黑" w:hAnsi="微软雅黑" w:eastAsia="微软雅黑" w:cs="微软雅黑"/>
                <w:szCs w:val="21"/>
              </w:rPr>
              <w:t>早餐后今天行程开始：乘车前往乌鲁木齐机场，乘机返程，结束旅程！</w:t>
            </w:r>
            <w:r>
              <w:rPr>
                <w:rFonts w:hint="eastAsia" w:ascii="微软雅黑" w:hAnsi="微软雅黑" w:eastAsia="微软雅黑" w:cs="微软雅黑"/>
                <w:color w:val="0000FF"/>
                <w:szCs w:val="21"/>
              </w:rPr>
              <w:t>（乌鲁木齐/乌鲁木齐机场30公里，正常行驶时间40分钟）</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FF"/>
                <w:szCs w:val="21"/>
              </w:rPr>
            </w:pPr>
            <w:r>
              <w:rPr>
                <w:rStyle w:val="10"/>
                <w:rFonts w:hint="eastAsia" w:ascii="微软雅黑" w:hAnsi="微软雅黑" w:eastAsia="微软雅黑" w:cs="微软雅黑"/>
                <w:color w:val="FFFFFF"/>
                <w:szCs w:val="21"/>
                <w:shd w:val="clear" w:color="auto" w:fill="37ADB1"/>
              </w:rPr>
              <w:t>温馨提示：</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00FF"/>
                <w:szCs w:val="21"/>
              </w:rPr>
              <w:t>1.请提前检查好自己的随身行李物品，不要有所遗漏，增加您不必要的麻烦。</w:t>
            </w: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00FF"/>
                <w:szCs w:val="21"/>
              </w:rPr>
              <w:t>2.针对我们精心安排的行程和服务，请留下您的宝贵意见，签好意见单，感谢各位贵宾对我们工作的支持和理解，我们会不断的完善自我，提供更优质的服务，如果您对这次</w:t>
            </w:r>
            <w:r>
              <w:rPr>
                <w:rFonts w:hint="eastAsia" w:ascii="微软雅黑" w:hAnsi="微软雅黑" w:eastAsia="微软雅黑" w:cs="微软雅黑"/>
                <w:color w:val="0000FF"/>
                <w:szCs w:val="21"/>
                <w:lang w:val="en-US" w:eastAsia="zh-CN"/>
              </w:rPr>
              <w:t>新疆</w:t>
            </w:r>
            <w:r>
              <w:rPr>
                <w:rFonts w:hint="eastAsia" w:ascii="微软雅黑" w:hAnsi="微软雅黑" w:eastAsia="微软雅黑" w:cs="微软雅黑"/>
                <w:color w:val="0000FF"/>
                <w:szCs w:val="21"/>
              </w:rPr>
              <w:t>之行感到满意，请介绍您的亲朋好友，我们热烈欢迎您再次来到大美新疆，希望您一路平安，最真挚的祝福送给您！</w:t>
            </w:r>
          </w:p>
        </w:tc>
        <w:tc>
          <w:tcPr>
            <w:tcW w:w="613" w:type="dxa"/>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早</w:t>
            </w:r>
          </w:p>
        </w:tc>
        <w:tc>
          <w:tcPr>
            <w:tcW w:w="875" w:type="dxa"/>
          </w:tcPr>
          <w:p>
            <w:pPr>
              <w:spacing w:line="44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无</w:t>
            </w:r>
          </w:p>
        </w:tc>
      </w:tr>
    </w:tbl>
    <w:p>
      <w:pPr>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Cs w:val="21"/>
          <w:lang w:val="en-US" w:eastAsia="zh-CN"/>
        </w:rPr>
        <w:t>收客说明：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color w:val="000000"/>
          <w:szCs w:val="21"/>
          <w:lang w:val="en-US" w:eastAsia="zh-CN"/>
        </w:rPr>
      </w:pPr>
      <w:r>
        <w:rPr>
          <w:rFonts w:hint="default" w:ascii="微软雅黑" w:hAnsi="微软雅黑" w:eastAsia="微软雅黑" w:cs="微软雅黑"/>
          <w:color w:val="000000"/>
          <w:szCs w:val="21"/>
          <w:lang w:val="en-US" w:eastAsia="zh-CN"/>
        </w:rPr>
        <w:t>1、收客年龄：28-6</w:t>
      </w:r>
      <w:r>
        <w:rPr>
          <w:rFonts w:hint="eastAsia" w:ascii="微软雅黑" w:hAnsi="微软雅黑" w:eastAsia="微软雅黑" w:cs="微软雅黑"/>
          <w:color w:val="000000"/>
          <w:szCs w:val="21"/>
          <w:lang w:val="en-US" w:eastAsia="zh-CN"/>
        </w:rPr>
        <w:t>8</w:t>
      </w:r>
      <w:r>
        <w:rPr>
          <w:rFonts w:hint="default" w:ascii="微软雅黑" w:hAnsi="微软雅黑" w:eastAsia="微软雅黑" w:cs="微软雅黑"/>
          <w:color w:val="000000"/>
          <w:szCs w:val="21"/>
          <w:lang w:val="en-US" w:eastAsia="zh-CN"/>
        </w:rPr>
        <w:t>岁，6人同车（7-10人加附加费300元/人，10人以上价格单议），全男、单男、单女不收，港澳台和外宾不收，70岁以上建议不收。线路太长，建议年龄70岁以上10岁以下另寻其他产品，或有家人陪同。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color w:val="000000"/>
          <w:szCs w:val="21"/>
          <w:lang w:val="en-US" w:eastAsia="zh-CN"/>
        </w:rPr>
      </w:pPr>
      <w:r>
        <w:rPr>
          <w:rFonts w:hint="default" w:ascii="微软雅黑" w:hAnsi="微软雅黑" w:eastAsia="微软雅黑" w:cs="微软雅黑"/>
          <w:color w:val="000000"/>
          <w:szCs w:val="21"/>
          <w:lang w:val="en-US" w:eastAsia="zh-CN"/>
        </w:rPr>
        <w:t>19-27岁以及65-69岁，附加费+</w:t>
      </w:r>
      <w:r>
        <w:rPr>
          <w:rFonts w:hint="eastAsia" w:ascii="微软雅黑" w:hAnsi="微软雅黑" w:eastAsia="微软雅黑" w:cs="微软雅黑"/>
          <w:color w:val="000000"/>
          <w:szCs w:val="21"/>
          <w:lang w:val="en-US" w:eastAsia="zh-CN"/>
        </w:rPr>
        <w:t>50</w:t>
      </w:r>
      <w:r>
        <w:rPr>
          <w:rFonts w:hint="default" w:ascii="微软雅黑" w:hAnsi="微软雅黑" w:eastAsia="微软雅黑" w:cs="微软雅黑"/>
          <w:color w:val="000000"/>
          <w:szCs w:val="21"/>
          <w:lang w:val="en-US" w:eastAsia="zh-CN"/>
        </w:rPr>
        <w:t>0元/人（地接等同于成人操作）；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color w:val="000000"/>
          <w:szCs w:val="21"/>
          <w:lang w:val="en-US" w:eastAsia="zh-CN"/>
        </w:rPr>
      </w:pPr>
      <w:r>
        <w:rPr>
          <w:rFonts w:hint="default" w:ascii="微软雅黑" w:hAnsi="微软雅黑" w:eastAsia="微软雅黑" w:cs="微软雅黑"/>
          <w:color w:val="000000"/>
          <w:szCs w:val="21"/>
          <w:lang w:val="en-US" w:eastAsia="zh-CN"/>
        </w:rPr>
        <w:t>12-19岁，附加费</w:t>
      </w:r>
      <w:r>
        <w:rPr>
          <w:rFonts w:hint="eastAsia" w:ascii="微软雅黑" w:hAnsi="微软雅黑" w:eastAsia="微软雅黑" w:cs="微软雅黑"/>
          <w:color w:val="000000"/>
          <w:szCs w:val="21"/>
          <w:lang w:val="en-US" w:eastAsia="zh-CN"/>
        </w:rPr>
        <w:t>5</w:t>
      </w:r>
      <w:r>
        <w:rPr>
          <w:rFonts w:hint="default" w:ascii="微软雅黑" w:hAnsi="微软雅黑" w:eastAsia="微软雅黑" w:cs="微软雅黑"/>
          <w:color w:val="000000"/>
          <w:szCs w:val="21"/>
          <w:lang w:val="en-US" w:eastAsia="zh-CN"/>
        </w:rPr>
        <w:t>00元/人（且须有正常年龄陪同，地接等同于成人操作）；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color w:val="000000"/>
          <w:szCs w:val="21"/>
          <w:lang w:val="en-US" w:eastAsia="zh-CN"/>
        </w:rPr>
      </w:pPr>
      <w:r>
        <w:rPr>
          <w:rFonts w:hint="default" w:ascii="微软雅黑" w:hAnsi="微软雅黑" w:eastAsia="微软雅黑" w:cs="微软雅黑"/>
          <w:color w:val="000000"/>
          <w:szCs w:val="21"/>
          <w:lang w:val="en-US" w:eastAsia="zh-CN"/>
        </w:rPr>
        <w:t>12岁以下儿童不占床，不含门票，早餐自理；</w:t>
      </w:r>
    </w:p>
    <w:p>
      <w:pPr>
        <w:pStyle w:val="2"/>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疫情尚未完全结束，请做好个人防护~</w:t>
      </w:r>
    </w:p>
    <w:p>
      <w:pPr>
        <w:pStyle w:val="2"/>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旅游法》规定对于因不可抗力因素（地震、水灾、旱灾、社会异常行为，战争、暴乱，具有突发性，无法全面预见疫情传染病等。）旅行社和组团式不承担民事责任，可以依法免责。因为疫情产生的损失，由客人自行承担。由于旅游目的地所在地区的疫情防控政策原因而造成旅游者旅游行程无法继续的，所产生的各项费用自行承担，旅行社均无任何费用可退于游客。（所有进店产品情况特殊，行程中断则所有费用均不退，游客要需补齐已经产生的房费，车费，餐费，导服，门票区间，疆内机票等等！）请务必配合当地防疫政策！</w:t>
      </w:r>
    </w:p>
    <w:p>
      <w:pPr>
        <w:pStyle w:val="2"/>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lang w:val="en-US" w:eastAsia="zh-CN"/>
        </w:rPr>
        <w:t>以上行程为参考行程，准确行程以出发前接受到的出团通知书为准，行程的前后顺序导游会根据行程时间，旅行中路况以及当地情况调整前后顺序，行程内容和接待标准保持不变......</w:t>
      </w:r>
    </w:p>
    <w:tbl>
      <w:tblPr>
        <w:tblStyle w:val="7"/>
        <w:tblW w:w="10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446" w:type="dxa"/>
          </w:tcPr>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费用包含：</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【交通】：新疆旅行中使用手续齐全的正规的旅游车，豪华旅游大巴车，团队人数达到16人以上则安排安排旅游大巴车，接送飞机均安排其他车辆接送机；</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【住宿】：全程提供7晚酒店住宿，2晚当地五星酒店+5晚当地四星酒店，其余均安排精选舒适型酒店；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特别提醒：房费均按双人标准间核算</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5648" behindDoc="1" locked="0" layoutInCell="1" allowOverlap="1">
                  <wp:simplePos x="0" y="0"/>
                  <wp:positionH relativeFrom="column">
                    <wp:posOffset>-540385</wp:posOffset>
                  </wp:positionH>
                  <wp:positionV relativeFrom="paragraph">
                    <wp:posOffset>-2626995</wp:posOffset>
                  </wp:positionV>
                  <wp:extent cx="7576185" cy="10699115"/>
                  <wp:effectExtent l="0" t="0" r="5715" b="6985"/>
                  <wp:wrapNone/>
                  <wp:docPr id="43" name="图片 43"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b w:val="0"/>
                <w:bCs w:val="0"/>
                <w:color w:val="auto"/>
                <w:szCs w:val="21"/>
              </w:rPr>
              <w:t>，如产生单人，则无法拼住，请自补单房差入住酒店；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【参考酒店】：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乌市/昌吉：乌市美嘉柏悦/乌市西域国际/昌吉樽酷等同级当地四星酒店；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可可托海/富蕴：富蕴嘉豪/富蕴福瑞/富蕴嘉和/可可托海诚睿/可可托海福睿等同级当地四星酒店；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贾登峪：晨曦/城堡/农十师等同级当地四星酒店；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布尔津：俄罗斯/商贸酒店/花园酒店等同级当地四星酒店；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昌吉：东升鸿福/昊泰酒店/绿源蓉锦/凯森等同级当地五星酒店；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乌市/昌吉：乌市米东国际/乌市迎港酒店/东升鸿福/昊泰酒店/绿源蓉锦/凯森等同级当地五星酒店；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【用餐】：含7早9正，团队餐不用餐不退费，酒店含早，团餐或特色风味餐，十人一桌；</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特别提醒：旅行沿线受地域限制，餐饮质量有限且个别餐为路餐特色抓饭或拌面，请游客提前做好心理准备，不吃不退；另途中用餐时间难于掌握可能用餐时间会较早或较迟，请游客提前自备零食，异地旅游用餐较易引起水土不服，请自备常用药。</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门票】：行程内景点所含门票为景区大门票：喀纳斯湖门票+区间车、禾木门票区间、可可托海+区间车、五彩滩门票、乌尔禾影视基地门票、天池门票+区间车，火焰山门票，坎儿井门票；报价已为旅行社团队的折扣价，故行程景点门票对所有证件（学生证、教师证、军官证、老年证、残疾证等证件）均不在享受任何优惠政策，其优惠价格不予退还（赠送景点自愿放弃费用不退）敬请谅解；</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【导服】：当地优秀中文导游服务（如团队不足10人，则安排司机兼导游）；</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特别提醒：出团前一天，导游会在22:00前和您联系，请保持手机的畅通。</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【儿童】：2-11周岁儿童报价只含车费、半价餐费、不含其他门票以及区间车，不含床位费（早餐费用现付），如超高产生门票及其他费用由家长现付；小孩请携带户口薄本人页原件。</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【保险】：含旅行社责任险，建议自行购买旅游意外险，参考保费10-50元/人，保额10-50万元；</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【购物】：全程安排2购物店（景区内/酒店内/公共服务区内小摊以及购物商店均不属于行程内安排的购物店）；</w:t>
            </w:r>
          </w:p>
          <w:p>
            <w:pPr>
              <w:keepNext w:val="0"/>
              <w:keepLines w:val="0"/>
              <w:pageBreakBefore w:val="0"/>
              <w:tabs>
                <w:tab w:val="left" w:pos="1020"/>
              </w:tabs>
              <w:kinsoku/>
              <w:wordWrap/>
              <w:overflowPunct/>
              <w:topLinePunct w:val="0"/>
              <w:bidi w:val="0"/>
              <w:spacing w:line="440" w:lineRule="exact"/>
              <w:textAlignment w:val="auto"/>
              <w:rPr>
                <w:rFonts w:hint="eastAsia" w:ascii="微软雅黑" w:hAnsi="微软雅黑" w:eastAsia="微软雅黑" w:cs="微软雅黑"/>
                <w:szCs w:val="21"/>
              </w:rPr>
            </w:pPr>
            <w:r>
              <w:rPr>
                <w:rFonts w:hint="eastAsia" w:ascii="微软雅黑" w:hAnsi="微软雅黑" w:eastAsia="微软雅黑" w:cs="微软雅黑"/>
                <w:b w:val="0"/>
                <w:bCs w:val="0"/>
                <w:color w:val="auto"/>
                <w:szCs w:val="21"/>
              </w:rPr>
              <w:t>【自费】：全程不安排自费加点（景区内娱乐项目均不属于自费加点，比如：喀纳斯游船，图瓦家访，天池索道，天池游船等等）；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446" w:type="dxa"/>
          </w:tcPr>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费用不含：</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全程娱乐项目不包含（</w:t>
            </w:r>
            <w:r>
              <w:rPr>
                <w:rFonts w:hint="eastAsia" w:ascii="微软雅黑" w:hAnsi="微软雅黑" w:eastAsia="微软雅黑" w:cs="微软雅黑"/>
                <w:b/>
                <w:color w:val="FF0000"/>
                <w:szCs w:val="21"/>
              </w:rPr>
              <w:t>如骑马、游船、漂流等娱乐活动、歌舞宴等</w:t>
            </w:r>
            <w:r>
              <w:rPr>
                <w:rFonts w:hint="eastAsia" w:ascii="微软雅黑" w:hAnsi="微软雅黑" w:eastAsia="微软雅黑" w:cs="微软雅黑"/>
                <w:b/>
                <w:bCs/>
                <w:color w:val="FF0000"/>
                <w:szCs w:val="21"/>
              </w:rPr>
              <w:t>）</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因不可抗力因素所引致的额外费用</w:t>
            </w:r>
            <w:r>
              <w:rPr>
                <w:rFonts w:hint="eastAsia" w:ascii="微软雅黑" w:hAnsi="微软雅黑" w:eastAsia="微软雅黑" w:cs="微软雅黑"/>
                <w:color w:val="000000"/>
                <w:kern w:val="0"/>
                <w:szCs w:val="21"/>
                <w:lang w:val="en-US" w:eastAsia="zh-CN"/>
              </w:rPr>
              <w:t>和</w:t>
            </w:r>
            <w:r>
              <w:rPr>
                <w:rFonts w:hint="eastAsia" w:ascii="微软雅黑" w:hAnsi="微软雅黑" w:eastAsia="微软雅黑" w:cs="微软雅黑"/>
                <w:color w:val="000000"/>
                <w:kern w:val="0"/>
                <w:szCs w:val="21"/>
              </w:rPr>
              <w:t>旅游接待标准以外的所有费用；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自由活动期间的餐，交通以及其他费用；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因旅游者违约、自身过错、自身疾病导致的人身财产损失而额外支付的费用；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团体旅游意外险及航空意外险(建议旅游者购买)；</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个人消费（如酒水、饮料，酒店内洗衣、电话等未提到的其它服务）；</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单人房差或加床费用；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酒店押金；</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因交通延误，因疫情原因取消行程，因战争，罢工，自然灾害等不可抗拒的因素而导致的额外费用；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行程中未标注的景点门票、区间</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6672" behindDoc="1" locked="0" layoutInCell="1" allowOverlap="1">
                  <wp:simplePos x="0" y="0"/>
                  <wp:positionH relativeFrom="column">
                    <wp:posOffset>-540385</wp:posOffset>
                  </wp:positionH>
                  <wp:positionV relativeFrom="paragraph">
                    <wp:posOffset>-3429635</wp:posOffset>
                  </wp:positionV>
                  <wp:extent cx="7576185" cy="10699115"/>
                  <wp:effectExtent l="0" t="0" r="5715" b="6985"/>
                  <wp:wrapNone/>
                  <wp:docPr id="44" name="图片 44"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color w:val="000000"/>
                <w:kern w:val="0"/>
                <w:szCs w:val="21"/>
              </w:rPr>
              <w:t>车等费用；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酒店内儿童早餐费用以及儿童报价意外产生的其他费用；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行程中离团请补离团费</w:t>
            </w:r>
            <w:r>
              <w:rPr>
                <w:rFonts w:hint="eastAsia" w:ascii="微软雅黑" w:hAnsi="微软雅黑" w:eastAsia="微软雅黑" w:cs="微软雅黑"/>
                <w:color w:val="000000"/>
                <w:kern w:val="0"/>
                <w:szCs w:val="21"/>
                <w:lang w:val="en-US" w:eastAsia="zh-CN"/>
              </w:rPr>
              <w:t>1200</w:t>
            </w:r>
            <w:r>
              <w:rPr>
                <w:rFonts w:hint="eastAsia" w:ascii="微软雅黑" w:hAnsi="微软雅黑" w:eastAsia="微软雅黑" w:cs="微软雅黑"/>
                <w:color w:val="000000"/>
                <w:kern w:val="0"/>
                <w:szCs w:val="21"/>
              </w:rPr>
              <w:t>/人，若有疆内机票，则机票损失1000/人；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0446" w:type="dxa"/>
          </w:tcPr>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疫情提示：</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1、请务必以稳定社会环境为前提，出行前自查自检（30 天行程大数据未前往中高风险区域，如有隐瞒，后果自负）。 </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2、请出发前准备好以下资料 ：身份证，健康码，通行大数据； </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3、因新疆疫情管控，若遇特殊情况，无法游览景点，费用不退；</w:t>
            </w:r>
          </w:p>
          <w:p>
            <w:pPr>
              <w:keepNext w:val="0"/>
              <w:keepLines w:val="0"/>
              <w:pageBreakBefore w:val="0"/>
              <w:numPr>
                <w:ilvl w:val="0"/>
                <w:numId w:val="2"/>
              </w:numPr>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FF0000"/>
                <w:kern w:val="0"/>
                <w:szCs w:val="21"/>
              </w:rPr>
            </w:pPr>
            <w:r>
              <w:rPr>
                <w:rFonts w:hint="eastAsia" w:ascii="微软雅黑" w:hAnsi="微软雅黑" w:eastAsia="微软雅黑" w:cs="微软雅黑"/>
                <w:b/>
                <w:bCs/>
                <w:color w:val="FF0000"/>
                <w:kern w:val="0"/>
                <w:szCs w:val="21"/>
              </w:rPr>
              <w:t>疫情期间如遇景区不对外开放可调换行程线路。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0446" w:type="dxa"/>
          </w:tcPr>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b/>
                <w:kern w:val="0"/>
                <w:szCs w:val="21"/>
              </w:rPr>
            </w:pPr>
            <w:r>
              <w:rPr>
                <w:rFonts w:hint="eastAsia" w:ascii="微软雅黑" w:hAnsi="微软雅黑" w:eastAsia="微软雅黑" w:cs="微软雅黑"/>
                <w:b/>
                <w:kern w:val="0"/>
                <w:szCs w:val="21"/>
              </w:rPr>
              <w:t>自由活动时间：</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每日行程结束后至次日行程开始前，均为游客自行安排活动期间！</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最后一天，</w:t>
            </w:r>
            <w:r>
              <w:rPr>
                <w:rFonts w:hint="eastAsia" w:ascii="微软雅黑" w:hAnsi="微软雅黑" w:eastAsia="微软雅黑" w:cs="微软雅黑"/>
                <w:szCs w:val="21"/>
              </w:rPr>
              <w:t>早餐后至集合乘机前为游客自行安排活动时间。</w:t>
            </w:r>
            <w:r>
              <w:rPr>
                <w:rFonts w:hint="eastAsia" w:ascii="微软雅黑" w:hAnsi="微软雅黑" w:eastAsia="微软雅黑" w:cs="微软雅黑"/>
                <w:kern w:val="0"/>
                <w:szCs w:val="21"/>
              </w:rPr>
              <w:t>（特别提醒：游客自行安排活动期间请注意自身的人身及财产安全）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446" w:type="dxa"/>
          </w:tcPr>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b/>
                <w:bCs/>
                <w:szCs w:val="21"/>
              </w:rPr>
            </w:pPr>
            <w:r>
              <w:rPr>
                <w:rFonts w:hint="eastAsia" w:ascii="微软雅黑" w:hAnsi="微软雅黑" w:eastAsia="微软雅黑" w:cs="微软雅黑"/>
                <w:b/>
                <w:bCs/>
                <w:szCs w:val="21"/>
              </w:rPr>
              <w:t>特殊人群的说明：</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占床小童：是指2-18岁之间的小童，需补单房差。</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不占床小童：是指2-18岁之间的小童，含车位费、半餐，不含床位费、门票。</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老年人：（特价产品费用不退不换，也不享受任何证件优惠退费（包括老年人、学生证、特殊人群））</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外籍友人：本产品报价适用持有大陆居民身份证的游客。如您持有其他国家或地区的护照，请在预订过程中注明。</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病患者、孕妇及行动不便者：为了确保旅游顺利出行，防止旅途中发生人身意外伤害事故，请旅游者在出行前做一次必要的身体检查，如是：病患者、孕妇及行动不便者，因服务能力所限无法接待，敬请谅解！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446" w:type="dxa"/>
          </w:tcPr>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b/>
                <w:kern w:val="0"/>
                <w:szCs w:val="21"/>
              </w:rPr>
              <w:t>旅游告知</w:t>
            </w:r>
            <w:r>
              <w:rPr>
                <w:rFonts w:hint="eastAsia" w:ascii="微软雅黑" w:hAnsi="微软雅黑" w:eastAsia="微软雅黑" w:cs="微软雅黑"/>
                <w:kern w:val="0"/>
                <w:szCs w:val="21"/>
              </w:rPr>
              <w:t>：</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kern w:val="0"/>
                <w:szCs w:val="21"/>
              </w:rPr>
            </w:pPr>
            <w:r>
              <w:rPr>
                <w:rFonts w:hint="eastAsia" w:ascii="微软雅黑" w:hAnsi="微软雅黑" w:eastAsia="微软雅黑" w:cs="微软雅黑"/>
                <w:color w:val="000000"/>
                <w:szCs w:val="21"/>
              </w:rPr>
              <w:t>1</w:t>
            </w:r>
            <w:r>
              <w:rPr>
                <w:rFonts w:hint="eastAsia" w:ascii="微软雅黑" w:hAnsi="微软雅黑" w:eastAsia="微软雅黑" w:cs="微软雅黑"/>
                <w:kern w:val="0"/>
                <w:szCs w:val="21"/>
              </w:rPr>
              <w:t>）游玩途中贵重物品请游客随身携带或自行寄存入住酒店的前台，就寝时请悉心检查门窗是否关好。以保障个人的人身及财产安全，避免造成不必要的损失。</w:t>
            </w:r>
          </w:p>
          <w:p>
            <w:pPr>
              <w:keepNext w:val="0"/>
              <w:keepLines w:val="0"/>
              <w:pageBreakBefore w:val="0"/>
              <w:kinsoku/>
              <w:wordWrap/>
              <w:overflowPunct/>
              <w:topLinePunct w:val="0"/>
              <w:bidi w:val="0"/>
              <w:spacing w:line="440" w:lineRule="exact"/>
              <w:ind w:firstLine="1"/>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2）游客如在自由活动时间发生意外及损失，一切责任均需游客自行承担；旅游中途因游客擅自离团，则双方合同自动终止，一切责任均</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7696" behindDoc="1" locked="0" layoutInCell="1" allowOverlap="1">
                  <wp:simplePos x="0" y="0"/>
                  <wp:positionH relativeFrom="column">
                    <wp:posOffset>-540385</wp:posOffset>
                  </wp:positionH>
                  <wp:positionV relativeFrom="paragraph">
                    <wp:posOffset>-1194435</wp:posOffset>
                  </wp:positionV>
                  <wp:extent cx="7576185" cy="10699115"/>
                  <wp:effectExtent l="0" t="0" r="5715" b="6985"/>
                  <wp:wrapNone/>
                  <wp:docPr id="45" name="图片 45"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kern w:val="0"/>
                <w:szCs w:val="21"/>
              </w:rPr>
              <w:t>需游客自行承担。</w:t>
            </w:r>
            <w:r>
              <w:rPr>
                <w:rFonts w:hint="eastAsia" w:ascii="微软雅黑" w:hAnsi="微软雅黑" w:eastAsia="微软雅黑" w:cs="微软雅黑"/>
                <w:kern w:val="0"/>
                <w:szCs w:val="21"/>
              </w:rPr>
              <w:tab/>
            </w:r>
          </w:p>
          <w:p>
            <w:pPr>
              <w:keepNext w:val="0"/>
              <w:keepLines w:val="0"/>
              <w:pageBreakBefore w:val="0"/>
              <w:kinsoku/>
              <w:wordWrap/>
              <w:overflowPunct/>
              <w:topLinePunct w:val="0"/>
              <w:bidi w:val="0"/>
              <w:spacing w:line="440" w:lineRule="exact"/>
              <w:ind w:firstLine="1"/>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3）民航系统实行改名限制，个人信息输入定座系统后无法更改；所以请游客确保提供的名字和身份证号码准确无误，若因游客提供的信息错误造成的损失，需由游客自行承担。</w:t>
            </w:r>
          </w:p>
          <w:p>
            <w:pPr>
              <w:keepNext w:val="0"/>
              <w:keepLines w:val="0"/>
              <w:pageBreakBefore w:val="0"/>
              <w:kinsoku/>
              <w:wordWrap/>
              <w:overflowPunct/>
              <w:topLinePunct w:val="0"/>
              <w:bidi w:val="0"/>
              <w:spacing w:line="440" w:lineRule="exact"/>
              <w:ind w:firstLine="1"/>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4）因不可抗力（包含但不仅限于自然灾害、政府政策因素等）造成游客行程变更，本公司有权根据实际情况对行程予以调整。因此而增加的费用，由游客承担。</w:t>
            </w:r>
          </w:p>
          <w:p>
            <w:pPr>
              <w:keepNext w:val="0"/>
              <w:keepLines w:val="0"/>
              <w:pageBreakBefore w:val="0"/>
              <w:kinsoku/>
              <w:wordWrap/>
              <w:overflowPunct/>
              <w:topLinePunct w:val="0"/>
              <w:bidi w:val="0"/>
              <w:spacing w:line="440" w:lineRule="exact"/>
              <w:ind w:firstLine="1"/>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5）不提供自然单间，也不保证特定游客住宿同一间住房；若团队人数为单数，且需入住双人间（酒店无三人间或无法加床、游客不接受安排三人间或加床的方式），游客需自行补齐房差。</w:t>
            </w:r>
          </w:p>
          <w:p>
            <w:pPr>
              <w:keepNext w:val="0"/>
              <w:keepLines w:val="0"/>
              <w:pageBreakBefore w:val="0"/>
              <w:kinsoku/>
              <w:wordWrap/>
              <w:overflowPunct/>
              <w:topLinePunct w:val="0"/>
              <w:bidi w:val="0"/>
              <w:spacing w:line="440" w:lineRule="exact"/>
              <w:ind w:firstLine="1"/>
              <w:textAlignment w:val="auto"/>
              <w:rPr>
                <w:rFonts w:hint="eastAsia" w:ascii="微软雅黑" w:hAnsi="微软雅黑" w:eastAsia="微软雅黑" w:cs="微软雅黑"/>
                <w:b/>
                <w:kern w:val="0"/>
                <w:szCs w:val="21"/>
              </w:rPr>
            </w:pPr>
            <w:r>
              <w:rPr>
                <w:rFonts w:hint="eastAsia" w:ascii="微软雅黑" w:hAnsi="微软雅黑" w:eastAsia="微软雅黑" w:cs="微软雅黑"/>
                <w:kern w:val="0"/>
                <w:szCs w:val="21"/>
              </w:rPr>
              <w:t>6）如果您对接待持有异议并有投诉意向，请于第一时间告知我公司人员，争取能及时解决您的问题；同时，意见反馈表作为我公司处理投诉的重要依据，请务必认真填写并真实体现您的宝贵意见。</w:t>
            </w:r>
          </w:p>
          <w:p>
            <w:pPr>
              <w:keepNext w:val="0"/>
              <w:keepLines w:val="0"/>
              <w:pageBreakBefore w:val="0"/>
              <w:kinsoku/>
              <w:wordWrap/>
              <w:overflowPunct/>
              <w:topLinePunct w:val="0"/>
              <w:autoSpaceDE w:val="0"/>
              <w:autoSpaceDN w:val="0"/>
              <w:bidi w:val="0"/>
              <w:adjustRightInd w:val="0"/>
              <w:spacing w:line="44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b/>
                <w:kern w:val="0"/>
                <w:szCs w:val="21"/>
              </w:rPr>
              <w:t>温馨提示</w:t>
            </w:r>
            <w:r>
              <w:rPr>
                <w:rFonts w:hint="eastAsia" w:ascii="微软雅黑" w:hAnsi="微软雅黑" w:eastAsia="微软雅黑" w:cs="微软雅黑"/>
                <w:kern w:val="0"/>
                <w:szCs w:val="21"/>
              </w:rPr>
              <w:t>：</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bCs/>
                <w:color w:val="000000"/>
                <w:szCs w:val="21"/>
              </w:rPr>
            </w:pPr>
            <w:r>
              <w:rPr>
                <w:rFonts w:hint="eastAsia" w:ascii="微软雅黑" w:hAnsi="微软雅黑" w:eastAsia="微软雅黑" w:cs="微软雅黑"/>
                <w:bCs/>
                <w:color w:val="000000"/>
                <w:szCs w:val="21"/>
              </w:rPr>
              <w:t>1.如您被列入失信人名单，将会无法乘坐火车、飞机等实名制大交通。请报名前核实，避免不必要的麻烦与损失。</w:t>
            </w:r>
          </w:p>
          <w:p>
            <w:pPr>
              <w:keepNext w:val="0"/>
              <w:keepLines w:val="0"/>
              <w:pageBreakBefore w:val="0"/>
              <w:kinsoku/>
              <w:wordWrap/>
              <w:overflowPunct/>
              <w:topLinePunct w:val="0"/>
              <w:bidi w:val="0"/>
              <w:snapToGrid w:val="0"/>
              <w:spacing w:line="440" w:lineRule="exac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shd w:val="clear" w:color="auto" w:fill="FFFFFF"/>
              </w:rPr>
              <w:t>2.必带证件：身份证、优惠证件（如：军官证、伤残证、老年证、学生证)、银行卡、部分现金。</w:t>
            </w:r>
          </w:p>
          <w:p>
            <w:pPr>
              <w:keepNext w:val="0"/>
              <w:keepLines w:val="0"/>
              <w:pageBreakBefore w:val="0"/>
              <w:kinsoku/>
              <w:wordWrap/>
              <w:overflowPunct/>
              <w:topLinePunct w:val="0"/>
              <w:bidi w:val="0"/>
              <w:snapToGrid w:val="0"/>
              <w:spacing w:line="440" w:lineRule="exac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3.新疆早晚温差较大，6-</w:t>
            </w:r>
            <w:r>
              <w:rPr>
                <w:rFonts w:hint="eastAsia" w:ascii="微软雅黑" w:hAnsi="微软雅黑" w:eastAsia="微软雅黑" w:cs="微软雅黑"/>
                <w:color w:val="000000"/>
                <w:szCs w:val="21"/>
                <w:shd w:val="clear" w:color="auto" w:fill="FFFFFF"/>
              </w:rPr>
              <w:t>8月可穿短袖，长裤，带薄外套即可，9-10月要带上冲锋衣或棉衣。（尤其是前往塔县时海拔高，体感凉，注意保暖。）鞋子建议穿登山鞋或旅游鞋，方便拖鞋，换洗内衣裤、袜子等；</w:t>
            </w:r>
          </w:p>
          <w:p>
            <w:pPr>
              <w:keepNext w:val="0"/>
              <w:keepLines w:val="0"/>
              <w:pageBreakBefore w:val="0"/>
              <w:kinsoku/>
              <w:wordWrap/>
              <w:overflowPunct/>
              <w:topLinePunct w:val="0"/>
              <w:bidi w:val="0"/>
              <w:snapToGrid w:val="0"/>
              <w:spacing w:line="440" w:lineRule="exac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4.旅途中请携带雨具、帽子、手套、太阳镜、防晒霜、润唇膏、个人洗漱用品、带保温杯（新疆水质较硬，喝烧开的水较好）；</w:t>
            </w:r>
          </w:p>
          <w:p>
            <w:pPr>
              <w:keepNext w:val="0"/>
              <w:keepLines w:val="0"/>
              <w:pageBreakBefore w:val="0"/>
              <w:kinsoku/>
              <w:wordWrap/>
              <w:overflowPunct/>
              <w:topLinePunct w:val="0"/>
              <w:bidi w:val="0"/>
              <w:snapToGrid w:val="0"/>
              <w:spacing w:line="440" w:lineRule="exac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5.常用药品建议带</w:t>
            </w:r>
            <w:r>
              <w:rPr>
                <w:rFonts w:hint="eastAsia" w:ascii="微软雅黑" w:hAnsi="微软雅黑" w:eastAsia="微软雅黑" w:cs="微软雅黑"/>
                <w:color w:val="000000"/>
                <w:szCs w:val="21"/>
                <w:shd w:val="clear" w:color="auto" w:fill="FFFFFF"/>
              </w:rPr>
              <w:t>感冒药、肠胃药、创可贴、防蚊水、风油精（特别提醒：北方干燥，须备去火、润喉药物）；</w:t>
            </w:r>
          </w:p>
          <w:p>
            <w:pPr>
              <w:keepNext w:val="0"/>
              <w:keepLines w:val="0"/>
              <w:pageBreakBefore w:val="0"/>
              <w:kinsoku/>
              <w:wordWrap/>
              <w:overflowPunct/>
              <w:topLinePunct w:val="0"/>
              <w:bidi w:val="0"/>
              <w:snapToGrid w:val="0"/>
              <w:spacing w:line="440" w:lineRule="exac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6.新疆内地城市有两小时时差。和内地城市比起来用餐、作息时间有均有2小时左右的差异，做好调整时差的准备；</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7.新疆景点分散，距离较长。故乘车时间长易疲劳，带一些零食、饮用水、扑克牌等，途中消遣；</w:t>
            </w:r>
          </w:p>
          <w:p>
            <w:pPr>
              <w:keepNext w:val="0"/>
              <w:keepLines w:val="0"/>
              <w:pageBreakBefore w:val="0"/>
              <w:kinsoku/>
              <w:wordWrap/>
              <w:overflowPunct/>
              <w:topLinePunct w:val="0"/>
              <w:bidi w:val="0"/>
              <w:snapToGrid w:val="0"/>
              <w:spacing w:line="440" w:lineRule="exac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w:t>
            </w:r>
            <w:r>
              <w:rPr>
                <w:rFonts w:hint="eastAsia" w:ascii="微软雅黑" w:hAnsi="微软雅黑" w:eastAsia="微软雅黑" w:cs="微软雅黑"/>
                <w:color w:val="000000"/>
                <w:szCs w:val="21"/>
                <w:shd w:val="clear" w:color="auto" w:fill="FFFFFF"/>
              </w:rPr>
              <w:t>在新疆地区饮食以牛羊肉，面食、米饭为主。饭菜口味为大西北风格，相对于祖国南方地区这里口味偏咸、辣，希望您有一个心理准备；</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szCs w:val="21"/>
              </w:rPr>
            </w:pPr>
            <w:r>
              <w:rPr>
                <w:rFonts w:hint="eastAsia" w:ascii="微软雅黑" w:hAnsi="微软雅黑" w:eastAsia="微软雅黑" w:cs="微软雅黑"/>
                <w:color w:val="000000"/>
                <w:szCs w:val="21"/>
                <w:shd w:val="clear" w:color="auto" w:fill="FFFFFF"/>
              </w:rPr>
              <w:t>9.新疆是少数民族聚居区，主要信仰伊斯兰教，请入乡随俗，不要在穆斯林餐厅或聚居区抽烟、喝酒、说猪字，在任何场合下都不要提及有关少数民族的政治问题；</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10.新疆地区旅游资源丰富，各地旅游景区状况各异，娱乐活动丰富（如骑马、乘游船等），请备合适的鞋，并注意安全；参加娱乐旅游项目时，保管好随身贵重物品，以免损坏和丢失；</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11.受旅游发展限制，新疆旅游接待各方面比较滞后，酒店发展较晚，还请您不要用标准星级酒店来衡量西北个别地方的酒店，各方面条件有限，请提前做好心理准备。</w:t>
            </w:r>
            <w:r>
              <w:rPr>
                <w:rFonts w:hint="eastAsia" w:ascii="微软雅黑" w:hAnsi="微软雅黑" w:eastAsia="微软雅黑" w:cs="微软雅黑"/>
                <w:color w:val="000000"/>
                <w:szCs w:val="21"/>
                <w:shd w:val="clear" w:color="auto" w:fill="FFFFFF"/>
              </w:rPr>
              <w:br w:type="textWrapping"/>
            </w:r>
            <w:r>
              <w:rPr>
                <w:rFonts w:hint="eastAsia" w:ascii="微软雅黑" w:hAnsi="微软雅黑" w:eastAsia="微软雅黑" w:cs="微软雅黑"/>
                <w:color w:val="000000"/>
                <w:szCs w:val="21"/>
                <w:shd w:val="clear" w:color="auto" w:fill="FFFFFF"/>
              </w:rPr>
              <w:t>12.</w:t>
            </w:r>
            <w:r>
              <w:rPr>
                <w:rFonts w:hint="eastAsia" w:ascii="微软雅黑" w:hAnsi="微软雅黑" w:eastAsia="微软雅黑" w:cs="微软雅黑"/>
                <w:szCs w:val="21"/>
              </w:rPr>
              <w:t>新疆是瓜果之乡，在新疆旅游时吃水果是一大乐事，但一定要有度，哈密瓜过量，让人上火，唇上起泡；西瓜吃太多，使人拉肚子；在吃完水果后千万不要喝热水，以免造成胃肠道的不适；</w:t>
            </w:r>
          </w:p>
          <w:p>
            <w:pPr>
              <w:keepNext w:val="0"/>
              <w:keepLines w:val="0"/>
              <w:pageBreakBefore w:val="0"/>
              <w:kinsoku/>
              <w:wordWrap/>
              <w:overflowPunct/>
              <w:topLinePunct w:val="0"/>
              <w:bidi w:val="0"/>
              <w:spacing w:line="440" w:lineRule="exact"/>
              <w:ind w:firstLine="1"/>
              <w:textAlignment w:val="auto"/>
              <w:rPr>
                <w:rFonts w:hint="eastAsia" w:ascii="微软雅黑" w:hAnsi="微软雅黑" w:eastAsia="微软雅黑" w:cs="微软雅黑"/>
                <w:color w:val="0000FF"/>
                <w:szCs w:val="21"/>
              </w:rPr>
            </w:pPr>
            <w:r>
              <w:rPr>
                <w:rFonts w:hint="eastAsia" w:ascii="微软雅黑" w:hAnsi="微软雅黑" w:eastAsia="微软雅黑" w:cs="微软雅黑"/>
                <w:szCs w:val="21"/>
              </w:rPr>
              <w:t>13.新疆购物以‘公斤’论，如果要一斤的东西，最好讲“半公斤”，如果说一斤，会误解为“一公斤”。</w:t>
            </w:r>
            <w:r>
              <w:rPr>
                <w:rFonts w:hint="eastAsia" w:ascii="微软雅黑" w:hAnsi="微软雅黑" w:eastAsia="微软雅黑" w:cs="微软雅黑"/>
                <w:b/>
                <w:bCs/>
                <w:color w:val="000000"/>
                <w:szCs w:val="21"/>
                <w:shd w:val="clear" w:color="auto" w:fill="FFFFFF"/>
              </w:rPr>
              <w:br w:type="textWrapping"/>
            </w:r>
            <w:r>
              <w:rPr>
                <w:rFonts w:hint="eastAsia" w:ascii="微软雅黑" w:hAnsi="微软雅黑" w:eastAsia="微软雅黑" w:cs="微软雅黑"/>
                <w:szCs w:val="21"/>
              </w:rPr>
              <w:t>14.因新疆各景点间路途遥远孕妇、哺乳期儿童、70岁以上老人不宜报团（60-69岁之间参团需签订免责协议）。</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color w:val="000000"/>
                <w:szCs w:val="21"/>
                <w:shd w:val="clear" w:color="auto" w:fill="FFFFFF"/>
              </w:rPr>
            </w:pPr>
            <w:r>
              <w:rPr>
                <w:rFonts w:hint="eastAsia" w:ascii="微软雅黑" w:hAnsi="微软雅黑" w:eastAsia="微软雅黑" w:cs="微软雅黑"/>
                <w:b/>
                <w:color w:val="000000"/>
                <w:szCs w:val="21"/>
                <w:shd w:val="clear" w:color="auto" w:fill="FFFFFF"/>
              </w:rPr>
              <w:t>关于游客意见单反馈单的特别声明</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color w:val="000000"/>
                <w:szCs w:val="21"/>
                <w:shd w:val="clear" w:color="auto" w:fill="FFFFFF"/>
              </w:rPr>
            </w:pPr>
            <w:r>
              <w:rPr>
                <w:rFonts w:hint="eastAsia" w:ascii="微软雅黑" w:hAnsi="微软雅黑" w:eastAsia="微软雅黑" w:cs="微软雅黑"/>
                <w:color w:val="000000"/>
                <w:szCs w:val="21"/>
                <w:shd w:val="clear" w:color="auto" w:fill="FFFFFF"/>
              </w:rPr>
              <w:t>1）游客意见反馈单作为当地接待质量的唯一标准，请游客一定认真填写，一切投诉以意见单为准。</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color w:val="000000"/>
                <w:szCs w:val="21"/>
                <w:shd w:val="clear" w:color="auto" w:fill="FFFFFF"/>
              </w:rPr>
            </w:pPr>
            <w:r>
              <w:rPr>
                <w:rFonts w:hint="eastAsia" w:ascii="微软雅黑" w:hAnsi="微软雅黑" w:eastAsia="微软雅黑" w:cs="微软雅黑"/>
                <w:color w:val="000000"/>
                <w:szCs w:val="21"/>
                <w:shd w:val="clear" w:color="auto" w:fill="FFFFFF"/>
              </w:rPr>
              <w:t>2）旅行社不受理不填写意见单或代理签署意见单的投诉。</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0000"/>
                <w:szCs w:val="21"/>
                <w:shd w:val="clear" w:color="auto" w:fill="FFFFFF"/>
              </w:rPr>
              <w:t>3）签署意见单，确实代表本人真实意愿，如有胁迫等因素，可直接拨打应急联系人电话处理意见，直至接待问题全部处理完毕。名旅行社不受理返回后的任何投诉</w:t>
            </w:r>
            <w:r>
              <w:rPr>
                <w:rFonts w:hint="eastAsia" w:ascii="微软雅黑" w:hAnsi="微软雅黑" w:eastAsia="微软雅黑" w:cs="微软雅黑"/>
                <w:color w:val="0000FF"/>
                <w:szCs w:val="21"/>
              </w:rPr>
              <w:t>。</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旅游产品关于车辆和保险告知</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1.该产品为散拼团，凡涉及到接送服务的一般为小型车；</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2.旅游行程中车辆为空调旅游车，保证每人一个正座；</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b w:val="0"/>
                <w:bCs w:val="0"/>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3.我社已投保旅行社责任险，强烈建议游客购买旅游意外伤害险；</w:t>
            </w:r>
          </w:p>
          <w:p>
            <w:pPr>
              <w:keepNext w:val="0"/>
              <w:keepLines w:val="0"/>
              <w:pageBreakBefore w:val="0"/>
              <w:kinsoku/>
              <w:wordWrap/>
              <w:overflowPunct/>
              <w:topLinePunct w:val="0"/>
              <w:bidi w:val="0"/>
              <w:spacing w:line="440" w:lineRule="exact"/>
              <w:textAlignment w:val="auto"/>
              <w:rPr>
                <w:rFonts w:hint="eastAsia" w:ascii="微软雅黑" w:hAnsi="微软雅黑" w:eastAsia="微软雅黑" w:cs="微软雅黑"/>
                <w:color w:val="0000FF"/>
                <w:szCs w:val="21"/>
              </w:rPr>
            </w:pPr>
            <w:r>
              <w:rPr>
                <w:rFonts w:hint="eastAsia" w:ascii="微软雅黑" w:hAnsi="微软雅黑" w:eastAsia="微软雅黑" w:cs="微软雅黑"/>
                <w:b w:val="0"/>
                <w:bCs w:val="0"/>
                <w:color w:val="auto"/>
                <w:sz w:val="21"/>
                <w:szCs w:val="21"/>
                <w:highlight w:val="none"/>
                <w:lang w:val="en-US" w:eastAsia="zh-CN"/>
              </w:rPr>
              <w:t>4.在行程中标为自由活动期</w:t>
            </w:r>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8720" behindDoc="1" locked="0" layoutInCell="1" allowOverlap="1">
                  <wp:simplePos x="0" y="0"/>
                  <wp:positionH relativeFrom="column">
                    <wp:posOffset>-540385</wp:posOffset>
                  </wp:positionH>
                  <wp:positionV relativeFrom="paragraph">
                    <wp:posOffset>-4267835</wp:posOffset>
                  </wp:positionV>
                  <wp:extent cx="7576185" cy="10699115"/>
                  <wp:effectExtent l="0" t="0" r="5715" b="6985"/>
                  <wp:wrapNone/>
                  <wp:docPr id="46" name="图片 46"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r>
              <w:rPr>
                <w:rFonts w:hint="eastAsia" w:ascii="微软雅黑" w:hAnsi="微软雅黑" w:eastAsia="微软雅黑" w:cs="微软雅黑"/>
                <w:b w:val="0"/>
                <w:bCs w:val="0"/>
                <w:color w:val="auto"/>
                <w:sz w:val="21"/>
                <w:szCs w:val="21"/>
                <w:highlight w:val="none"/>
                <w:lang w:val="en-US" w:eastAsia="zh-CN"/>
              </w:rPr>
              <w:t>间，旅行社不提供车辆服务。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center"/>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自愿购物协议说明：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敬的 VIP 集团客户、VIP 贵宾客户：女士/先生：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您好！欢迎您选择（）旅游产品，很高兴能为您竭诚服务，请您在选择产品时，认真、仔细确认相关行程标准、产品名称。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为保证操作的严谨性、准确性，为了您的旅途愉快以及维护您的合法权益，且不给您带来不必要麻烦及损失，同时为了保证您在中国丝绸之路上度过一个愉快的假期，我们将您所参加游览行程涉及到的景区景点内的购物况为您做一个详细告知。 对旅游行程单（我公司专用旅游行程表）中约定的自由活动期间的行程安排，旅行社应提前告知旅游者，保证游客的知情权， 并经双方协商一致，作为包价旅游合同的组成部分。以下自费项目为提前告知您，属自愿、自费并提前知晓的活动项目，当地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导游及旅行社不会强买、强卖更不会强迫消费，这是您的自由，也是您的合法权益，具体明细如下：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rPr>
          <w:rFonts w:hint="eastAsia"/>
          <w:b/>
          <w:bCs/>
          <w:color w:val="31859C" w:themeColor="accent5" w:themeShade="BF"/>
          <w:sz w:val="24"/>
          <w:szCs w:val="24"/>
          <w:vertAlign w:val="baseline"/>
          <w:lang w:val="en-US" w:eastAsia="zh-CN"/>
        </w:rPr>
      </w:pPr>
      <w:r>
        <w:rPr>
          <w:rFonts w:hint="eastAsia"/>
          <w:b/>
          <w:bCs/>
          <w:color w:val="31859C" w:themeColor="accent5" w:themeShade="BF"/>
          <w:sz w:val="24"/>
          <w:szCs w:val="24"/>
          <w:vertAlign w:val="baseline"/>
          <w:lang w:val="en-US" w:eastAsia="zh-CN"/>
        </w:rPr>
        <w:t xml:space="preserve">一、购物店安排告知：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1．</w:t>
      </w:r>
      <w:r>
        <w:rPr>
          <w:rFonts w:hint="eastAsia"/>
          <w:sz w:val="24"/>
          <w:szCs w:val="24"/>
          <w:vertAlign w:val="baseline"/>
          <w:lang w:val="en-US" w:eastAsia="zh-CN"/>
        </w:rPr>
        <w:t xml:space="preserve">您选择的旅游产品，行程为您安排以下购物店，具体如下：购物店名称 </w:t>
      </w:r>
    </w:p>
    <w:tbl>
      <w:tblPr>
        <w:tblStyle w:val="8"/>
        <w:tblW w:w="0" w:type="auto"/>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441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center"/>
              <w:textAlignment w:val="auto"/>
              <w:rPr>
                <w:rFonts w:hint="eastAsia"/>
                <w:sz w:val="24"/>
                <w:szCs w:val="24"/>
                <w:vertAlign w:val="baseline"/>
                <w:lang w:val="en-US" w:eastAsia="zh-CN"/>
              </w:rPr>
            </w:pPr>
            <w:r>
              <w:rPr>
                <w:rFonts w:hint="eastAsia"/>
                <w:sz w:val="24"/>
                <w:szCs w:val="24"/>
                <w:vertAlign w:val="baseline"/>
                <w:lang w:val="en-US" w:eastAsia="zh-CN"/>
              </w:rPr>
              <w:t>五选二</w:t>
            </w:r>
          </w:p>
        </w:tc>
        <w:tc>
          <w:tcPr>
            <w:tcW w:w="44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1680" w:firstLineChars="700"/>
              <w:jc w:val="both"/>
              <w:textAlignment w:val="auto"/>
              <w:rPr>
                <w:rFonts w:hint="eastAsia"/>
                <w:sz w:val="24"/>
                <w:szCs w:val="24"/>
                <w:vertAlign w:val="baseline"/>
                <w:lang w:val="en-US" w:eastAsia="zh-CN"/>
              </w:rPr>
            </w:pPr>
            <w:r>
              <w:rPr>
                <w:rFonts w:hint="eastAsia"/>
                <w:sz w:val="24"/>
                <w:szCs w:val="24"/>
                <w:vertAlign w:val="baseline"/>
                <w:lang w:val="en-US" w:eastAsia="zh-CN"/>
              </w:rPr>
              <w:t>乌鲁木齐</w:t>
            </w:r>
          </w:p>
        </w:tc>
        <w:tc>
          <w:tcPr>
            <w:tcW w:w="232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120分钟/店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atLeast"/>
        </w:trPr>
        <w:tc>
          <w:tcPr>
            <w:tcW w:w="1670"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微软雅黑" w:hAnsi="微软雅黑" w:eastAsia="微软雅黑" w:cs="微软雅黑"/>
                <w:color w:val="000000"/>
                <w:kern w:val="0"/>
                <w:sz w:val="18"/>
                <w:szCs w:val="18"/>
                <w:vertAlign w:val="baseline"/>
                <w:lang w:val="en-US" w:eastAsia="zh-CN" w:bidi="ar"/>
              </w:rPr>
            </w:pPr>
          </w:p>
        </w:tc>
        <w:tc>
          <w:tcPr>
            <w:tcW w:w="441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盛世玉都/龙翔博物馆/天马</w:t>
            </w:r>
          </w:p>
        </w:tc>
        <w:tc>
          <w:tcPr>
            <w:tcW w:w="2325"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default" w:ascii="微软雅黑" w:hAnsi="微软雅黑" w:eastAsia="微软雅黑" w:cs="微软雅黑"/>
                <w:color w:val="000000"/>
                <w:kern w:val="0"/>
                <w:sz w:val="18"/>
                <w:szCs w:val="18"/>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70"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微软雅黑" w:hAnsi="微软雅黑" w:eastAsia="微软雅黑" w:cs="微软雅黑"/>
                <w:color w:val="000000"/>
                <w:kern w:val="0"/>
                <w:sz w:val="18"/>
                <w:szCs w:val="18"/>
                <w:vertAlign w:val="baseline"/>
                <w:lang w:val="en-US" w:eastAsia="zh-CN" w:bidi="ar"/>
              </w:rPr>
            </w:pPr>
          </w:p>
        </w:tc>
        <w:tc>
          <w:tcPr>
            <w:tcW w:w="4410"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80" w:lineRule="exact"/>
              <w:jc w:val="center"/>
              <w:textAlignment w:val="auto"/>
              <w:rPr>
                <w:rFonts w:hint="default"/>
                <w:sz w:val="24"/>
                <w:szCs w:val="24"/>
                <w:vertAlign w:val="baseline"/>
                <w:lang w:val="en-US" w:eastAsia="zh-CN"/>
              </w:rPr>
            </w:pPr>
            <w:r>
              <w:rPr>
                <w:rFonts w:hint="eastAsia"/>
                <w:sz w:val="24"/>
                <w:szCs w:val="24"/>
                <w:vertAlign w:val="baseline"/>
                <w:lang w:val="en-US" w:eastAsia="zh-CN"/>
              </w:rPr>
              <w:t>百石缘玉器博物馆/国石玉器</w:t>
            </w:r>
          </w:p>
        </w:tc>
        <w:tc>
          <w:tcPr>
            <w:tcW w:w="2325"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center"/>
              <w:textAlignment w:val="auto"/>
              <w:rPr>
                <w:rFonts w:hint="eastAsia" w:ascii="微软雅黑" w:hAnsi="微软雅黑" w:eastAsia="微软雅黑" w:cs="微软雅黑"/>
                <w:color w:val="000000"/>
                <w:kern w:val="0"/>
                <w:sz w:val="18"/>
                <w:szCs w:val="18"/>
                <w:vertAlign w:val="baseline"/>
                <w:lang w:val="en-US" w:eastAsia="zh-CN" w:bidi="ar"/>
              </w:rPr>
            </w:pPr>
          </w:p>
        </w:tc>
      </w:tr>
    </w:tbl>
    <w:p>
      <w:pPr>
        <w:pStyle w:val="2"/>
        <w:keepNext w:val="0"/>
        <w:keepLines w:val="0"/>
        <w:pageBreakBefore w:val="0"/>
        <w:kinsoku/>
        <w:wordWrap/>
        <w:overflowPunct/>
        <w:topLinePunct w:val="0"/>
        <w:autoSpaceDE/>
        <w:autoSpaceDN/>
        <w:bidi w:val="0"/>
        <w:spacing w:line="340" w:lineRule="exact"/>
        <w:ind w:left="0" w:leftChars="0" w:firstLine="0" w:firstLineChars="0"/>
        <w:textAlignment w:val="auto"/>
        <w:rPr>
          <w:rFonts w:hint="eastAsia" w:ascii="微软雅黑" w:hAnsi="微软雅黑" w:eastAsia="微软雅黑" w:cs="微软雅黑"/>
          <w:color w:val="000000"/>
          <w:kern w:val="0"/>
          <w:sz w:val="18"/>
          <w:szCs w:val="18"/>
          <w:lang w:val="en-US" w:eastAsia="zh-CN" w:bidi="ar"/>
        </w:rPr>
      </w:pP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2．各景区、酒店以及公路服务区内均有商品销售，不属于行程内购物店范畴；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3．此行程中涉及的购物店以及购物店相关商品，请客人谨慎购买，客人在购物店购买商品时，请根据个</w:t>
      </w:r>
    </w:p>
    <w:p>
      <w:pPr>
        <w:keepNext w:val="0"/>
        <w:keepLines w:val="0"/>
        <w:pageBreakBefore w:val="0"/>
        <w:widowControl/>
        <w:suppressLineNumbers w:val="0"/>
        <w:kinsoku/>
        <w:wordWrap/>
        <w:overflowPunct/>
        <w:topLinePunct w:val="0"/>
        <w:autoSpaceDE/>
        <w:autoSpaceDN/>
        <w:bidi w:val="0"/>
        <w:spacing w:line="340" w:lineRule="exact"/>
        <w:ind w:left="239" w:leftChars="114" w:firstLine="0" w:firstLineChars="0"/>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人需要及喜好理性消费，绝不强迫购物；售出商品请客人自行保管好发票及购物小票，作为今后退换货品的唯一凭证，我社将依据相关法律配合客人换货品，游客在上述购物店中为自愿购物，所购商品非质量问题一律不予退还；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4．非在本协议内商场商店内购买的商品，我社不提供退换货的协助工作，敬请谅解。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四、旅游产品关于车辆和保险告知：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1．旅游行程中车辆为空调旅游车，保证每人一个正座；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2．我社已投保旅行社责任险，强烈建议游客购买旅游意外伤害险；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3．在行程为自由活</w:t>
      </w:r>
      <w:bookmarkStart w:id="0" w:name="_GoBack"/>
      <w:r>
        <w:rPr>
          <w:rFonts w:hint="eastAsia" w:ascii="微软雅黑" w:hAnsi="微软雅黑" w:eastAsia="微软雅黑" w:cs="微软雅黑"/>
          <w:b/>
          <w:color w:val="E46C0A" w:themeColor="accent6" w:themeShade="BF"/>
          <w:sz w:val="28"/>
          <w:szCs w:val="28"/>
          <w:lang w:eastAsia="zh-CN"/>
        </w:rPr>
        <w:drawing>
          <wp:anchor distT="0" distB="0" distL="114300" distR="114300" simplePos="0" relativeHeight="251679744" behindDoc="1" locked="0" layoutInCell="1" allowOverlap="1">
            <wp:simplePos x="0" y="0"/>
            <wp:positionH relativeFrom="column">
              <wp:posOffset>-694055</wp:posOffset>
            </wp:positionH>
            <wp:positionV relativeFrom="paragraph">
              <wp:posOffset>-2419985</wp:posOffset>
            </wp:positionV>
            <wp:extent cx="7576185" cy="10699115"/>
            <wp:effectExtent l="0" t="0" r="5715" b="6985"/>
            <wp:wrapNone/>
            <wp:docPr id="47" name="图片 47" descr="秋摄喀纳斯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秋摄喀纳斯A4"/>
                    <pic:cNvPicPr>
                      <a:picLocks noChangeAspect="1"/>
                    </pic:cNvPicPr>
                  </pic:nvPicPr>
                  <pic:blipFill>
                    <a:blip r:embed="rId5"/>
                    <a:stretch>
                      <a:fillRect/>
                    </a:stretch>
                  </pic:blipFill>
                  <pic:spPr>
                    <a:xfrm>
                      <a:off x="0" y="0"/>
                      <a:ext cx="7576185" cy="10699115"/>
                    </a:xfrm>
                    <a:prstGeom prst="rect">
                      <a:avLst/>
                    </a:prstGeom>
                  </pic:spPr>
                </pic:pic>
              </a:graphicData>
            </a:graphic>
          </wp:anchor>
        </w:drawing>
      </w:r>
      <w:bookmarkEnd w:id="0"/>
      <w:r>
        <w:rPr>
          <w:rFonts w:hint="eastAsia"/>
          <w:sz w:val="24"/>
          <w:szCs w:val="24"/>
          <w:vertAlign w:val="baseline"/>
          <w:lang w:val="en-US" w:eastAsia="zh-CN"/>
        </w:rPr>
        <w:t xml:space="preserve">动期间，旅行社不提供车辆；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五：附则：此协议作为旅游合同的补充，作为包价旅游合同的组成部分，与旅游合同具同等法律效力，旅游者对此安排无任何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异议。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六：声明：本人为年满 18 周岁公民，具有正常的民事行为能力（已详细阅读以上内容，对以上内容组团社已详细说明），本人自愿在自由活动期间，跟随导游前往上述自费旅游景点以及购物店，对于所有上述自费旅游项目的详细情况以及有可能发生的潜在风险均已了解，其余详尽事宜，已在上述说明中阐述，本人完全明白，对此毫无异议。（请出行的每位游客均签字）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 xml:space="preserve">旅游者本人（盖章或者签字）： </w:t>
      </w:r>
    </w:p>
    <w:p>
      <w:pPr>
        <w:keepNext w:val="0"/>
        <w:keepLines w:val="0"/>
        <w:pageBreakBefore w:val="0"/>
        <w:widowControl/>
        <w:suppressLineNumbers w:val="0"/>
        <w:kinsoku/>
        <w:wordWrap/>
        <w:overflowPunct/>
        <w:topLinePunct w:val="0"/>
        <w:autoSpaceDE/>
        <w:autoSpaceDN/>
        <w:bidi w:val="0"/>
        <w:spacing w:line="340" w:lineRule="exact"/>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 xml:space="preserve">组团社旅行社（盖章）： </w:t>
      </w:r>
    </w:p>
    <w:p>
      <w:pPr>
        <w:keepNext w:val="0"/>
        <w:keepLines w:val="0"/>
        <w:pageBreakBefore w:val="0"/>
        <w:widowControl w:val="0"/>
        <w:kinsoku/>
        <w:wordWrap/>
        <w:overflowPunct/>
        <w:topLinePunct w:val="0"/>
        <w:autoSpaceDE/>
        <w:autoSpaceDN/>
        <w:bidi w:val="0"/>
        <w:adjustRightInd/>
        <w:snapToGrid/>
        <w:spacing w:line="440" w:lineRule="exact"/>
        <w:ind w:right="480"/>
        <w:textAlignment w:val="auto"/>
        <w:rPr>
          <w:rFonts w:hint="eastAsia"/>
          <w:b/>
          <w:bCs/>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480"/>
        <w:textAlignment w:val="auto"/>
        <w:rPr>
          <w:rFonts w:hint="eastAsia"/>
          <w:b/>
          <w:bCs/>
          <w:sz w:val="24"/>
          <w:szCs w:val="24"/>
          <w:vertAlign w:val="baseline"/>
          <w:lang w:val="en-US" w:eastAsia="zh-CN"/>
        </w:rPr>
      </w:pPr>
      <w:r>
        <w:rPr>
          <w:rFonts w:hint="eastAsia"/>
          <w:b/>
          <w:bCs/>
          <w:sz w:val="24"/>
          <w:szCs w:val="24"/>
          <w:vertAlign w:val="baseline"/>
          <w:lang w:val="en-US" w:eastAsia="zh-CN"/>
        </w:rPr>
        <w:t>谢谢您阅读并签署本产品旅游补充协议、告知书，您的完美旅程即将开始</w:t>
      </w:r>
    </w:p>
    <w:p>
      <w:pPr>
        <w:keepNext w:val="0"/>
        <w:keepLines w:val="0"/>
        <w:pageBreakBefore w:val="0"/>
        <w:widowControl w:val="0"/>
        <w:kinsoku/>
        <w:wordWrap/>
        <w:overflowPunct/>
        <w:topLinePunct w:val="0"/>
        <w:autoSpaceDE/>
        <w:autoSpaceDN/>
        <w:bidi w:val="0"/>
        <w:adjustRightInd/>
        <w:snapToGrid/>
        <w:spacing w:line="440" w:lineRule="exact"/>
        <w:ind w:right="480"/>
        <w:textAlignment w:val="auto"/>
        <w:rPr>
          <w:rFonts w:hint="eastAsia" w:ascii="微软雅黑" w:hAnsi="微软雅黑" w:eastAsia="微软雅黑" w:cs="微软雅黑"/>
          <w:szCs w:val="21"/>
        </w:rPr>
      </w:pPr>
      <w:r>
        <w:rPr>
          <w:rFonts w:hint="eastAsia"/>
          <w:b/>
          <w:bCs/>
          <w:sz w:val="24"/>
          <w:szCs w:val="24"/>
          <w:vertAlign w:val="baseline"/>
          <w:lang w:val="en-US" w:eastAsia="zh-CN"/>
        </w:rPr>
        <w:t>祝您旅途愉快！</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373B3D"/>
    <w:multiLevelType w:val="singleLevel"/>
    <w:tmpl w:val="26373B3D"/>
    <w:lvl w:ilvl="0" w:tentative="0">
      <w:start w:val="4"/>
      <w:numFmt w:val="decimal"/>
      <w:suff w:val="nothing"/>
      <w:lvlText w:val="%1、"/>
      <w:lvlJc w:val="left"/>
    </w:lvl>
  </w:abstractNum>
  <w:abstractNum w:abstractNumId="1">
    <w:nsid w:val="664CFE09"/>
    <w:multiLevelType w:val="singleLevel"/>
    <w:tmpl w:val="664CFE09"/>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1CD"/>
    <w:rsid w:val="000B4CD4"/>
    <w:rsid w:val="000E501C"/>
    <w:rsid w:val="00124062"/>
    <w:rsid w:val="001240A7"/>
    <w:rsid w:val="001327FF"/>
    <w:rsid w:val="00240922"/>
    <w:rsid w:val="002C48F0"/>
    <w:rsid w:val="00300791"/>
    <w:rsid w:val="00302030"/>
    <w:rsid w:val="003061CD"/>
    <w:rsid w:val="0030753A"/>
    <w:rsid w:val="00312D47"/>
    <w:rsid w:val="00320E38"/>
    <w:rsid w:val="003C0020"/>
    <w:rsid w:val="004B1FCA"/>
    <w:rsid w:val="004B5D73"/>
    <w:rsid w:val="004F754D"/>
    <w:rsid w:val="00543BF1"/>
    <w:rsid w:val="005E5F87"/>
    <w:rsid w:val="00614BA0"/>
    <w:rsid w:val="00660922"/>
    <w:rsid w:val="006B736F"/>
    <w:rsid w:val="006D0DDE"/>
    <w:rsid w:val="00702A3A"/>
    <w:rsid w:val="0070479C"/>
    <w:rsid w:val="00707451"/>
    <w:rsid w:val="00716AF2"/>
    <w:rsid w:val="00742D2B"/>
    <w:rsid w:val="00795300"/>
    <w:rsid w:val="007B7C2F"/>
    <w:rsid w:val="007C795B"/>
    <w:rsid w:val="007E4415"/>
    <w:rsid w:val="00814C1C"/>
    <w:rsid w:val="008228A4"/>
    <w:rsid w:val="0087460B"/>
    <w:rsid w:val="008A6380"/>
    <w:rsid w:val="008E25E5"/>
    <w:rsid w:val="00951FE6"/>
    <w:rsid w:val="00974860"/>
    <w:rsid w:val="00997561"/>
    <w:rsid w:val="009D06C0"/>
    <w:rsid w:val="00A600B5"/>
    <w:rsid w:val="00AD0FEC"/>
    <w:rsid w:val="00B26655"/>
    <w:rsid w:val="00B65E05"/>
    <w:rsid w:val="00BA2E5D"/>
    <w:rsid w:val="00BB23B6"/>
    <w:rsid w:val="00BE4308"/>
    <w:rsid w:val="00C3056D"/>
    <w:rsid w:val="00CA7F28"/>
    <w:rsid w:val="00CB49AA"/>
    <w:rsid w:val="00D37CBD"/>
    <w:rsid w:val="00D60D5D"/>
    <w:rsid w:val="00ED1491"/>
    <w:rsid w:val="00EE3916"/>
    <w:rsid w:val="00EF4839"/>
    <w:rsid w:val="00F61AE0"/>
    <w:rsid w:val="00FA33B6"/>
    <w:rsid w:val="00FA7403"/>
    <w:rsid w:val="016664D5"/>
    <w:rsid w:val="01CA4CF2"/>
    <w:rsid w:val="02075E31"/>
    <w:rsid w:val="02502477"/>
    <w:rsid w:val="03603F93"/>
    <w:rsid w:val="06B646C2"/>
    <w:rsid w:val="070D1FCE"/>
    <w:rsid w:val="0B5617A3"/>
    <w:rsid w:val="0BE8422E"/>
    <w:rsid w:val="0CB66BEE"/>
    <w:rsid w:val="0DC00333"/>
    <w:rsid w:val="0E116B9A"/>
    <w:rsid w:val="0ED4027B"/>
    <w:rsid w:val="110D37DB"/>
    <w:rsid w:val="114453BD"/>
    <w:rsid w:val="119151A5"/>
    <w:rsid w:val="145044DB"/>
    <w:rsid w:val="15AD7384"/>
    <w:rsid w:val="18336810"/>
    <w:rsid w:val="1A3012B1"/>
    <w:rsid w:val="1D5303AA"/>
    <w:rsid w:val="1DBF5A24"/>
    <w:rsid w:val="1E1318CA"/>
    <w:rsid w:val="214E2275"/>
    <w:rsid w:val="219138CC"/>
    <w:rsid w:val="24362186"/>
    <w:rsid w:val="24B4105F"/>
    <w:rsid w:val="24C47DC9"/>
    <w:rsid w:val="256C31FE"/>
    <w:rsid w:val="26183233"/>
    <w:rsid w:val="26452E0F"/>
    <w:rsid w:val="267B6F4C"/>
    <w:rsid w:val="277C77F1"/>
    <w:rsid w:val="2816216D"/>
    <w:rsid w:val="2A0D5E75"/>
    <w:rsid w:val="2A7D7B65"/>
    <w:rsid w:val="2BB75AF4"/>
    <w:rsid w:val="2C2B454D"/>
    <w:rsid w:val="2C376F08"/>
    <w:rsid w:val="2C6C1AFE"/>
    <w:rsid w:val="2EB34203"/>
    <w:rsid w:val="2FE1053F"/>
    <w:rsid w:val="30136F0C"/>
    <w:rsid w:val="3140757E"/>
    <w:rsid w:val="36446C32"/>
    <w:rsid w:val="37770B6A"/>
    <w:rsid w:val="3906650F"/>
    <w:rsid w:val="39291D54"/>
    <w:rsid w:val="3AA02E3D"/>
    <w:rsid w:val="3D070B1C"/>
    <w:rsid w:val="3F7F5A14"/>
    <w:rsid w:val="4138224A"/>
    <w:rsid w:val="41FE5724"/>
    <w:rsid w:val="42E44272"/>
    <w:rsid w:val="431352CA"/>
    <w:rsid w:val="431D4B86"/>
    <w:rsid w:val="43B423BC"/>
    <w:rsid w:val="44B26680"/>
    <w:rsid w:val="4586399F"/>
    <w:rsid w:val="464E5209"/>
    <w:rsid w:val="47E21BA8"/>
    <w:rsid w:val="49216DBE"/>
    <w:rsid w:val="4A1B3DD4"/>
    <w:rsid w:val="4A6B3BAA"/>
    <w:rsid w:val="4C032884"/>
    <w:rsid w:val="4D4F5FBD"/>
    <w:rsid w:val="4D5B67A5"/>
    <w:rsid w:val="4DD13D1D"/>
    <w:rsid w:val="4E752AAE"/>
    <w:rsid w:val="4FE13E9A"/>
    <w:rsid w:val="50412B0E"/>
    <w:rsid w:val="525D2092"/>
    <w:rsid w:val="530B58B7"/>
    <w:rsid w:val="53130BF3"/>
    <w:rsid w:val="54442AB5"/>
    <w:rsid w:val="55A27486"/>
    <w:rsid w:val="56481CD2"/>
    <w:rsid w:val="591D7655"/>
    <w:rsid w:val="59C96EB7"/>
    <w:rsid w:val="5A945060"/>
    <w:rsid w:val="5B1D198E"/>
    <w:rsid w:val="5B6C7FDB"/>
    <w:rsid w:val="5C7C2046"/>
    <w:rsid w:val="5CD51761"/>
    <w:rsid w:val="5E900FEB"/>
    <w:rsid w:val="5EA048F8"/>
    <w:rsid w:val="5F7B022A"/>
    <w:rsid w:val="623A6048"/>
    <w:rsid w:val="63137A1F"/>
    <w:rsid w:val="653D5141"/>
    <w:rsid w:val="658E1B03"/>
    <w:rsid w:val="65991D13"/>
    <w:rsid w:val="65C5286B"/>
    <w:rsid w:val="667330E8"/>
    <w:rsid w:val="67947B44"/>
    <w:rsid w:val="687246FA"/>
    <w:rsid w:val="6896470A"/>
    <w:rsid w:val="6A484F1C"/>
    <w:rsid w:val="6B725FDF"/>
    <w:rsid w:val="6D705B85"/>
    <w:rsid w:val="6DC713B6"/>
    <w:rsid w:val="6DEA597A"/>
    <w:rsid w:val="6F0B024B"/>
    <w:rsid w:val="6F7B2FF1"/>
    <w:rsid w:val="6F7E785E"/>
    <w:rsid w:val="708B27D4"/>
    <w:rsid w:val="709102ED"/>
    <w:rsid w:val="739318E9"/>
    <w:rsid w:val="743F2A5A"/>
    <w:rsid w:val="75E9296B"/>
    <w:rsid w:val="76FA5785"/>
    <w:rsid w:val="77636C66"/>
    <w:rsid w:val="784D3DCF"/>
    <w:rsid w:val="78B97A1B"/>
    <w:rsid w:val="793848DA"/>
    <w:rsid w:val="7BD71ECD"/>
    <w:rsid w:val="7F1D5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line="360" w:lineRule="auto"/>
    </w:pPr>
    <w:rPr>
      <w:sz w:val="18"/>
    </w:rPr>
  </w:style>
  <w:style w:type="paragraph" w:styleId="4">
    <w:name w:val="Balloon Text"/>
    <w:basedOn w:val="1"/>
    <w:link w:val="15"/>
    <w:semiHidden/>
    <w:unhideWhenUsed/>
    <w:qFormat/>
    <w:uiPriority w:val="99"/>
    <w:rPr>
      <w:sz w:val="18"/>
      <w:szCs w:val="18"/>
    </w:rPr>
  </w:style>
  <w:style w:type="paragraph" w:styleId="5">
    <w:name w:val="footer"/>
    <w:basedOn w:val="1"/>
    <w:link w:val="12"/>
    <w:semiHidden/>
    <w:unhideWhenUsed/>
    <w:qFormat/>
    <w:uiPriority w:val="99"/>
    <w:pPr>
      <w:tabs>
        <w:tab w:val="center" w:pos="4153"/>
        <w:tab w:val="right" w:pos="8306"/>
      </w:tabs>
      <w:snapToGrid w:val="0"/>
      <w:jc w:val="left"/>
    </w:pPr>
    <w:rPr>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customStyle="1" w:styleId="11">
    <w:name w:val="页眉 Char"/>
    <w:basedOn w:val="9"/>
    <w:link w:val="6"/>
    <w:semiHidden/>
    <w:qFormat/>
    <w:uiPriority w:val="99"/>
    <w:rPr>
      <w:sz w:val="18"/>
      <w:szCs w:val="18"/>
    </w:rPr>
  </w:style>
  <w:style w:type="character" w:customStyle="1" w:styleId="12">
    <w:name w:val="页脚 Char"/>
    <w:basedOn w:val="9"/>
    <w:link w:val="5"/>
    <w:semiHidden/>
    <w:qFormat/>
    <w:uiPriority w:val="99"/>
    <w:rPr>
      <w:sz w:val="18"/>
      <w:szCs w:val="18"/>
    </w:rPr>
  </w:style>
  <w:style w:type="paragraph" w:customStyle="1" w:styleId="13">
    <w:name w:val="普通（网站）+ 五号"/>
    <w:basedOn w:val="1"/>
    <w:qFormat/>
    <w:uiPriority w:val="0"/>
    <w:pPr>
      <w:widowControl/>
      <w:jc w:val="left"/>
    </w:pPr>
    <w:rPr>
      <w:rFonts w:ascii="Garamond" w:hAnsi="Garamond" w:eastAsia="宋体" w:cs="Times New Roman"/>
      <w:kern w:val="0"/>
      <w:szCs w:val="21"/>
      <w:lang w:bidi="he-IL"/>
    </w:rPr>
  </w:style>
  <w:style w:type="paragraph" w:styleId="14">
    <w:name w:val="List Paragraph"/>
    <w:basedOn w:val="1"/>
    <w:qFormat/>
    <w:uiPriority w:val="34"/>
    <w:pPr>
      <w:ind w:firstLine="420" w:firstLineChars="200"/>
    </w:pPr>
  </w:style>
  <w:style w:type="character" w:customStyle="1" w:styleId="15">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10</Pages>
  <Words>1177</Words>
  <Characters>6714</Characters>
  <Lines>55</Lines>
  <Paragraphs>15</Paragraphs>
  <TotalTime>0</TotalTime>
  <ScaleCrop>false</ScaleCrop>
  <LinksUpToDate>false</LinksUpToDate>
  <CharactersWithSpaces>7876</CharactersWithSpaces>
  <Application>WPS Office_11.1.0.10719_F1E327BC-269C-435d-A152-05C5408002CA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2020-09-03T09:49:00Z</dcterms:created>
  <dc:creator>微软用户</dc:creator>
  <cp:lastModifiedBy>Dell</cp:lastModifiedBy>
  <dcterms:modified xsi:type="dcterms:W3CDTF">2021-09-06T05:47:48Z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2052-11.1.0.10719</vt:lpwstr>
  </property>
  <property fmtid="{D5CDD505-2E9C-101B-9397-08002B2CF9AE}" pid="3" name="ICV">
    <vt:lpwstr>068E5AC1BBFD459E9971DEE3DC840E73</vt:lpwstr>
  </property>
</Properties>
</file>