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22" w:firstLineChars="100"/>
        <w:jc w:val="center"/>
        <w:rPr>
          <w:rFonts w:hint="eastAsia" w:ascii="宋体" w:hAnsi="宋体"/>
          <w:b/>
          <w:bCs/>
          <w:color w:val="FF0000"/>
          <w:sz w:val="52"/>
          <w:szCs w:val="52"/>
        </w:rPr>
      </w:pPr>
      <w:r>
        <w:rPr>
          <w:rFonts w:hint="eastAsia" w:ascii="宋体" w:hAnsi="宋体" w:eastAsia="宋体"/>
          <w:b/>
          <w:bCs/>
          <w:color w:val="FF0000"/>
          <w:sz w:val="52"/>
          <w:szCs w:val="52"/>
          <w:lang w:eastAsia="zh-CN"/>
        </w:rPr>
        <w:drawing>
          <wp:anchor distT="0" distB="0" distL="114935" distR="114935" simplePos="0" relativeHeight="251664384" behindDoc="0" locked="0" layoutInCell="1" allowOverlap="1">
            <wp:simplePos x="0" y="0"/>
            <wp:positionH relativeFrom="column">
              <wp:posOffset>330835</wp:posOffset>
            </wp:positionH>
            <wp:positionV relativeFrom="paragraph">
              <wp:posOffset>-691515</wp:posOffset>
            </wp:positionV>
            <wp:extent cx="6371590" cy="10705465"/>
            <wp:effectExtent l="0" t="0" r="10160" b="635"/>
            <wp:wrapNone/>
            <wp:docPr id="1" name="图片 1" descr="行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行程-1"/>
                    <pic:cNvPicPr>
                      <a:picLocks noChangeAspect="1"/>
                    </pic:cNvPicPr>
                  </pic:nvPicPr>
                  <pic:blipFill>
                    <a:blip r:embed="rId5"/>
                    <a:stretch>
                      <a:fillRect/>
                    </a:stretch>
                  </pic:blipFill>
                  <pic:spPr>
                    <a:xfrm>
                      <a:off x="0" y="0"/>
                      <a:ext cx="6371590" cy="10705465"/>
                    </a:xfrm>
                    <a:prstGeom prst="rect">
                      <a:avLst/>
                    </a:prstGeom>
                  </pic:spPr>
                </pic:pic>
              </a:graphicData>
            </a:graphic>
          </wp:anchor>
        </w:drawing>
      </w: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eastAsia="宋体"/>
          <w:b/>
          <w:bCs/>
          <w:color w:val="FF0000"/>
          <w:sz w:val="52"/>
          <w:szCs w:val="52"/>
          <w:lang w:eastAsia="zh-CN"/>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r>
        <w:rPr>
          <w:rFonts w:hint="eastAsia" w:ascii="宋体" w:hAnsi="宋体" w:eastAsia="宋体"/>
          <w:b/>
          <w:bCs/>
          <w:color w:val="FF0000"/>
          <w:sz w:val="52"/>
          <w:szCs w:val="52"/>
          <w:lang w:eastAsia="zh-CN"/>
        </w:rPr>
        <w:drawing>
          <wp:anchor distT="0" distB="0" distL="114935" distR="114935" simplePos="0" relativeHeight="251665408" behindDoc="0" locked="0" layoutInCell="1" allowOverlap="1">
            <wp:simplePos x="0" y="0"/>
            <wp:positionH relativeFrom="column">
              <wp:posOffset>273685</wp:posOffset>
            </wp:positionH>
            <wp:positionV relativeFrom="paragraph">
              <wp:posOffset>-662940</wp:posOffset>
            </wp:positionV>
            <wp:extent cx="6660515" cy="10706100"/>
            <wp:effectExtent l="0" t="0" r="6985" b="0"/>
            <wp:wrapNone/>
            <wp:docPr id="2" name="图片 2" descr="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程2"/>
                    <pic:cNvPicPr>
                      <a:picLocks noChangeAspect="1"/>
                    </pic:cNvPicPr>
                  </pic:nvPicPr>
                  <pic:blipFill>
                    <a:blip r:embed="rId6"/>
                    <a:stretch>
                      <a:fillRect/>
                    </a:stretch>
                  </pic:blipFill>
                  <pic:spPr>
                    <a:xfrm>
                      <a:off x="0" y="0"/>
                      <a:ext cx="6660515" cy="10706100"/>
                    </a:xfrm>
                    <a:prstGeom prst="rect">
                      <a:avLst/>
                    </a:prstGeom>
                  </pic:spPr>
                </pic:pic>
              </a:graphicData>
            </a:graphic>
          </wp:anchor>
        </w:drawing>
      </w: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eastAsia="宋体"/>
          <w:b/>
          <w:bCs/>
          <w:color w:val="FF0000"/>
          <w:sz w:val="52"/>
          <w:szCs w:val="52"/>
          <w:lang w:eastAsia="zh-CN"/>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r>
        <w:rPr>
          <w:rFonts w:hint="eastAsia" w:ascii="宋体" w:hAnsi="宋体" w:eastAsia="宋体"/>
          <w:b/>
          <w:bCs/>
          <w:color w:val="FF0000"/>
          <w:sz w:val="52"/>
          <w:szCs w:val="52"/>
          <w:lang w:eastAsia="zh-CN"/>
        </w:rPr>
        <w:drawing>
          <wp:anchor distT="0" distB="0" distL="114935" distR="114935" simplePos="0" relativeHeight="251666432" behindDoc="0" locked="0" layoutInCell="1" allowOverlap="1">
            <wp:simplePos x="0" y="0"/>
            <wp:positionH relativeFrom="column">
              <wp:posOffset>521335</wp:posOffset>
            </wp:positionH>
            <wp:positionV relativeFrom="paragraph">
              <wp:posOffset>-671830</wp:posOffset>
            </wp:positionV>
            <wp:extent cx="6111875" cy="10865485"/>
            <wp:effectExtent l="0" t="0" r="3175" b="12065"/>
            <wp:wrapNone/>
            <wp:docPr id="3" name="图片 3" descr="C:\Users\L\Desktop\行程-3-15.jpg行程-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Desktop\行程-3-15.jpg行程-3-15"/>
                    <pic:cNvPicPr>
                      <a:picLocks noChangeAspect="1"/>
                    </pic:cNvPicPr>
                  </pic:nvPicPr>
                  <pic:blipFill>
                    <a:blip r:embed="rId7"/>
                    <a:srcRect/>
                    <a:stretch>
                      <a:fillRect/>
                    </a:stretch>
                  </pic:blipFill>
                  <pic:spPr>
                    <a:xfrm>
                      <a:off x="0" y="0"/>
                      <a:ext cx="6111875" cy="10865485"/>
                    </a:xfrm>
                    <a:prstGeom prst="rect">
                      <a:avLst/>
                    </a:prstGeom>
                  </pic:spPr>
                </pic:pic>
              </a:graphicData>
            </a:graphic>
          </wp:anchor>
        </w:drawing>
      </w: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eastAsia="宋体"/>
          <w:b/>
          <w:bCs/>
          <w:color w:val="FF0000"/>
          <w:sz w:val="52"/>
          <w:szCs w:val="52"/>
          <w:lang w:eastAsia="zh-CN"/>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eastAsia="宋体"/>
          <w:b/>
          <w:bCs/>
          <w:color w:val="FF0000"/>
          <w:sz w:val="52"/>
          <w:szCs w:val="52"/>
          <w:lang w:eastAsia="zh-CN"/>
        </w:rPr>
      </w:pPr>
      <w:bookmarkStart w:id="0" w:name="_GoBack"/>
      <w:r>
        <w:rPr>
          <w:rFonts w:hint="eastAsia" w:ascii="宋体" w:hAnsi="宋体" w:eastAsia="宋体"/>
          <w:b/>
          <w:bCs/>
          <w:color w:val="FF0000"/>
          <w:sz w:val="52"/>
          <w:szCs w:val="52"/>
          <w:lang w:eastAsia="zh-CN"/>
        </w:rPr>
        <w:drawing>
          <wp:anchor distT="0" distB="0" distL="114935" distR="114935" simplePos="0" relativeHeight="251667456" behindDoc="0" locked="0" layoutInCell="1" allowOverlap="1">
            <wp:simplePos x="0" y="0"/>
            <wp:positionH relativeFrom="column">
              <wp:posOffset>540385</wp:posOffset>
            </wp:positionH>
            <wp:positionV relativeFrom="paragraph">
              <wp:posOffset>-6144895</wp:posOffset>
            </wp:positionV>
            <wp:extent cx="6119495" cy="10878820"/>
            <wp:effectExtent l="0" t="0" r="14605" b="17780"/>
            <wp:wrapNone/>
            <wp:docPr id="4" name="图片 4" descr="C:\Users\L\Desktop\行程-4.jpg行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Desktop\行程-4.jpg行程-4"/>
                    <pic:cNvPicPr>
                      <a:picLocks noChangeAspect="1"/>
                    </pic:cNvPicPr>
                  </pic:nvPicPr>
                  <pic:blipFill>
                    <a:blip r:embed="rId8"/>
                    <a:srcRect/>
                    <a:stretch>
                      <a:fillRect/>
                    </a:stretch>
                  </pic:blipFill>
                  <pic:spPr>
                    <a:xfrm>
                      <a:off x="0" y="0"/>
                      <a:ext cx="6119495" cy="10878820"/>
                    </a:xfrm>
                    <a:prstGeom prst="rect">
                      <a:avLst/>
                    </a:prstGeom>
                  </pic:spPr>
                </pic:pic>
              </a:graphicData>
            </a:graphic>
          </wp:anchor>
        </w:drawing>
      </w:r>
      <w:bookmarkEnd w:id="0"/>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r>
        <w:rPr>
          <w:rFonts w:hint="eastAsia" w:ascii="宋体" w:hAnsi="宋体" w:eastAsia="宋体"/>
          <w:b/>
          <w:bCs/>
          <w:color w:val="FF0000"/>
          <w:sz w:val="52"/>
          <w:szCs w:val="52"/>
          <w:lang w:eastAsia="zh-CN"/>
        </w:rPr>
        <w:drawing>
          <wp:anchor distT="0" distB="0" distL="114935" distR="114935" simplePos="0" relativeHeight="251668480" behindDoc="0" locked="0" layoutInCell="1" allowOverlap="1">
            <wp:simplePos x="0" y="0"/>
            <wp:positionH relativeFrom="column">
              <wp:posOffset>330835</wp:posOffset>
            </wp:positionH>
            <wp:positionV relativeFrom="paragraph">
              <wp:posOffset>-758190</wp:posOffset>
            </wp:positionV>
            <wp:extent cx="6512560" cy="11578590"/>
            <wp:effectExtent l="0" t="0" r="2540" b="3810"/>
            <wp:wrapNone/>
            <wp:docPr id="5" name="图片 5" descr="行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行程5"/>
                    <pic:cNvPicPr>
                      <a:picLocks noChangeAspect="1"/>
                    </pic:cNvPicPr>
                  </pic:nvPicPr>
                  <pic:blipFill>
                    <a:blip r:embed="rId9"/>
                    <a:stretch>
                      <a:fillRect/>
                    </a:stretch>
                  </pic:blipFill>
                  <pic:spPr>
                    <a:xfrm>
                      <a:off x="0" y="0"/>
                      <a:ext cx="6512560" cy="11578590"/>
                    </a:xfrm>
                    <a:prstGeom prst="rect">
                      <a:avLst/>
                    </a:prstGeom>
                  </pic:spPr>
                </pic:pic>
              </a:graphicData>
            </a:graphic>
          </wp:anchor>
        </w:drawing>
      </w: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eastAsia="宋体"/>
          <w:b/>
          <w:bCs/>
          <w:color w:val="FF0000"/>
          <w:sz w:val="52"/>
          <w:szCs w:val="52"/>
          <w:lang w:eastAsia="zh-CN"/>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ascii="宋体" w:hAnsi="宋体"/>
          <w:b/>
          <w:bCs/>
          <w:color w:val="FF0000"/>
          <w:sz w:val="52"/>
          <w:szCs w:val="52"/>
        </w:rPr>
      </w:pPr>
      <w:r>
        <w:rPr>
          <w:rFonts w:hint="eastAsia" w:ascii="宋体" w:hAnsi="宋体"/>
          <w:b/>
          <w:bCs/>
          <w:color w:val="FF0000"/>
          <w:sz w:val="52"/>
          <w:szCs w:val="52"/>
        </w:rPr>
        <w:t>抚仙湖避暑15日游</w:t>
      </w:r>
    </w:p>
    <w:p>
      <w:pPr>
        <w:spacing w:line="0" w:lineRule="atLeast"/>
        <w:contextualSpacing/>
        <w:rPr>
          <w:rFonts w:ascii="宋体" w:hAnsi="宋体"/>
          <w:b/>
          <w:bCs/>
          <w:color w:val="FF0000"/>
          <w:sz w:val="52"/>
          <w:szCs w:val="52"/>
        </w:rPr>
      </w:pPr>
      <w:r>
        <w:rPr>
          <w:rFonts w:hint="eastAsia" w:ascii="宋体" w:hAnsi="宋体"/>
          <w:b/>
          <w:color w:val="FF0000"/>
          <w:sz w:val="30"/>
          <w:szCs w:val="30"/>
        </w:rPr>
        <w:t>一、行程安排：</w:t>
      </w:r>
    </w:p>
    <w:tbl>
      <w:tblPr>
        <w:tblStyle w:val="9"/>
        <w:tblpPr w:leftFromText="180" w:rightFromText="180" w:vertAnchor="text" w:horzAnchor="page" w:tblpX="1045" w:tblpY="213"/>
        <w:tblOverlap w:val="never"/>
        <w:tblW w:w="12680" w:type="dxa"/>
        <w:tblInd w:w="0" w:type="dxa"/>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
      <w:tblGrid>
        <w:gridCol w:w="1477"/>
        <w:gridCol w:w="8907"/>
        <w:gridCol w:w="883"/>
        <w:gridCol w:w="1413"/>
      </w:tblGrid>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340" w:hRule="atLeast"/>
        </w:trPr>
        <w:tc>
          <w:tcPr>
            <w:tcW w:w="1477" w:type="dxa"/>
            <w:shd w:val="clear" w:color="auto" w:fill="FDEADA"/>
          </w:tcPr>
          <w:p>
            <w:pPr>
              <w:spacing w:line="0" w:lineRule="atLeast"/>
              <w:contextualSpacing/>
              <w:jc w:val="center"/>
              <w:rPr>
                <w:rFonts w:ascii="宋体" w:hAnsi="宋体"/>
                <w:b/>
                <w:szCs w:val="21"/>
              </w:rPr>
            </w:pPr>
            <w:r>
              <w:rPr>
                <w:rFonts w:hint="eastAsia" w:ascii="宋体" w:hAnsi="宋体"/>
                <w:b/>
                <w:szCs w:val="21"/>
              </w:rPr>
              <w:t>日期</w:t>
            </w:r>
          </w:p>
        </w:tc>
        <w:tc>
          <w:tcPr>
            <w:tcW w:w="8907" w:type="dxa"/>
            <w:shd w:val="clear" w:color="auto" w:fill="FDE9D9"/>
          </w:tcPr>
          <w:p>
            <w:pPr>
              <w:spacing w:line="0" w:lineRule="atLeast"/>
              <w:contextualSpacing/>
              <w:jc w:val="center"/>
              <w:rPr>
                <w:rFonts w:ascii="宋体" w:hAnsi="宋体"/>
                <w:b/>
                <w:szCs w:val="21"/>
              </w:rPr>
            </w:pPr>
            <w:r>
              <w:rPr>
                <w:rFonts w:hint="eastAsia" w:ascii="宋体" w:hAnsi="宋体"/>
                <w:b/>
                <w:szCs w:val="21"/>
              </w:rPr>
              <w:t>行程</w:t>
            </w:r>
          </w:p>
        </w:tc>
        <w:tc>
          <w:tcPr>
            <w:tcW w:w="883" w:type="dxa"/>
            <w:shd w:val="clear" w:color="auto" w:fill="FDE9D9"/>
          </w:tcPr>
          <w:p>
            <w:pPr>
              <w:spacing w:line="0" w:lineRule="atLeast"/>
              <w:contextualSpacing/>
              <w:jc w:val="center"/>
              <w:rPr>
                <w:rFonts w:ascii="宋体" w:hAnsi="宋体"/>
                <w:b/>
                <w:szCs w:val="21"/>
              </w:rPr>
            </w:pPr>
            <w:r>
              <w:rPr>
                <w:rFonts w:hint="eastAsia" w:ascii="宋体" w:hAnsi="宋体"/>
                <w:b/>
                <w:szCs w:val="21"/>
              </w:rPr>
              <w:t>住宿</w:t>
            </w:r>
          </w:p>
        </w:tc>
        <w:tc>
          <w:tcPr>
            <w:tcW w:w="1413" w:type="dxa"/>
            <w:shd w:val="clear" w:color="auto" w:fill="FDE9D9"/>
          </w:tcPr>
          <w:p>
            <w:pPr>
              <w:spacing w:line="0" w:lineRule="atLeast"/>
              <w:contextualSpacing/>
              <w:jc w:val="center"/>
              <w:rPr>
                <w:rFonts w:ascii="宋体" w:hAnsi="宋体"/>
                <w:b/>
                <w:szCs w:val="21"/>
              </w:rPr>
            </w:pPr>
            <w:r>
              <w:rPr>
                <w:rFonts w:hint="eastAsia" w:ascii="宋体" w:hAnsi="宋体"/>
                <w:b/>
                <w:szCs w:val="21"/>
              </w:rPr>
              <w:t>餐饮</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2534" w:hRule="atLeast"/>
        </w:trPr>
        <w:tc>
          <w:tcPr>
            <w:tcW w:w="1477" w:type="dxa"/>
            <w:shd w:val="clear" w:color="auto" w:fill="FDEADA"/>
            <w:vAlign w:val="center"/>
          </w:tcPr>
          <w:p>
            <w:pPr>
              <w:spacing w:line="0" w:lineRule="atLeast"/>
              <w:contextualSpacing/>
              <w:jc w:val="center"/>
              <w:rPr>
                <w:rFonts w:ascii="微软雅黑" w:hAnsi="微软雅黑" w:eastAsia="微软雅黑"/>
                <w:b/>
                <w:szCs w:val="21"/>
              </w:rPr>
            </w:pPr>
            <w:r>
              <w:rPr>
                <w:rFonts w:ascii="微软雅黑" w:hAnsi="微软雅黑" w:eastAsia="微软雅黑"/>
                <w:b/>
                <w:szCs w:val="21"/>
              </w:rPr>
              <w:t>D</w:t>
            </w:r>
            <w:r>
              <w:rPr>
                <w:rFonts w:hint="eastAsia" w:ascii="微软雅黑" w:hAnsi="微软雅黑" w:eastAsia="微软雅黑"/>
                <w:b/>
                <w:szCs w:val="21"/>
              </w:rPr>
              <w:t>1</w:t>
            </w:r>
            <w:r>
              <w:rPr>
                <w:rFonts w:ascii="微软雅黑" w:hAnsi="微软雅黑" w:eastAsia="微软雅黑"/>
                <w:b/>
                <w:szCs w:val="21"/>
              </w:rPr>
              <w:t>:</w:t>
            </w:r>
          </w:p>
          <w:p>
            <w:pPr>
              <w:spacing w:line="0" w:lineRule="atLeast"/>
              <w:contextualSpacing/>
              <w:jc w:val="center"/>
              <w:rPr>
                <w:rFonts w:ascii="微软雅黑" w:hAnsi="微软雅黑" w:eastAsia="微软雅黑"/>
                <w:b/>
                <w:bCs/>
                <w:kern w:val="0"/>
                <w:szCs w:val="21"/>
              </w:rPr>
            </w:pPr>
            <w:r>
              <w:rPr>
                <w:rFonts w:hint="eastAsia" w:ascii="微软雅黑" w:hAnsi="微软雅黑" w:eastAsia="微软雅黑"/>
                <w:b/>
                <w:bCs/>
                <w:kern w:val="0"/>
                <w:szCs w:val="21"/>
              </w:rPr>
              <w:t>重庆-昆明</w:t>
            </w:r>
          </w:p>
        </w:tc>
        <w:tc>
          <w:tcPr>
            <w:tcW w:w="8907" w:type="dxa"/>
            <w:vAlign w:val="center"/>
          </w:tcPr>
          <w:p>
            <w:pPr>
              <w:autoSpaceDE w:val="0"/>
              <w:autoSpaceDN w:val="0"/>
              <w:spacing w:line="380" w:lineRule="exact"/>
              <w:jc w:val="left"/>
              <w:rPr>
                <w:rFonts w:ascii="宋体" w:hAnsi="宋体" w:cs="宋体"/>
                <w:b/>
                <w:color w:val="FF0000"/>
                <w:szCs w:val="21"/>
              </w:rPr>
            </w:pPr>
            <w:r>
              <w:rPr>
                <w:rFonts w:hint="eastAsia" w:ascii="宋体" w:hAnsi="宋体"/>
                <w:b/>
                <w:bCs/>
                <w:szCs w:val="21"/>
              </w:rPr>
              <w:t xml:space="preserve"> </w:t>
            </w:r>
            <w:r>
              <w:rPr>
                <w:rFonts w:hint="eastAsia" w:ascii="宋体" w:hAnsi="宋体" w:cs="宋体"/>
                <w:szCs w:val="21"/>
              </w:rPr>
              <w:t>重庆火车或高铁 出发前往素有“天气常如二三月，花枝不断四时春”的春城-昆明，专车接您至酒店安排入住。休整之后，您可以自行品尝昆明美食。</w:t>
            </w:r>
          </w:p>
          <w:p>
            <w:pPr>
              <w:widowControl/>
              <w:spacing w:line="360" w:lineRule="exact"/>
              <w:ind w:left="945" w:hanging="945"/>
              <w:jc w:val="left"/>
              <w:rPr>
                <w:rFonts w:ascii="宋体" w:hAnsi="宋体" w:cs="宋体"/>
                <w:szCs w:val="21"/>
              </w:rPr>
            </w:pPr>
            <w:r>
              <w:rPr>
                <w:rFonts w:hint="eastAsia" w:ascii="宋体" w:hAnsi="宋体" w:cs="宋体"/>
                <w:szCs w:val="21"/>
              </w:rPr>
              <w:t>★特别提示：报名时请留下您在旅游期间使用的手机号码，方便我社工作人员用短信与您联络力争在机场出站口第 一时间能接到您。</w:t>
            </w:r>
          </w:p>
          <w:p>
            <w:pPr>
              <w:widowControl/>
              <w:spacing w:line="360" w:lineRule="exact"/>
              <w:ind w:left="945" w:hanging="945"/>
              <w:jc w:val="left"/>
              <w:rPr>
                <w:rFonts w:ascii="宋体" w:hAnsi="宋体" w:cs="宋体"/>
                <w:szCs w:val="21"/>
              </w:rPr>
            </w:pPr>
            <w:r>
              <w:rPr>
                <w:rFonts w:hint="eastAsia" w:ascii="宋体" w:hAnsi="宋体" w:cs="宋体"/>
                <w:szCs w:val="21"/>
              </w:rPr>
              <w:t>★温馨提示：由于此行程为全国高端团，当您入住酒店后要注意休息，做好体力储备，尤其是初上高原的贵宾，请注意不要剧烈运动和过量饮酒，今天没有安排团体膳食，各位贵宾可自行品尝云南小吃。</w:t>
            </w:r>
          </w:p>
          <w:p>
            <w:pPr>
              <w:widowControl/>
              <w:spacing w:line="360" w:lineRule="exact"/>
              <w:ind w:left="945" w:hanging="945"/>
              <w:jc w:val="left"/>
              <w:rPr>
                <w:rFonts w:ascii="宋体" w:hAnsi="宋体" w:cs="宋体"/>
                <w:szCs w:val="21"/>
              </w:rPr>
            </w:pPr>
            <w:r>
              <w:rPr>
                <w:rFonts w:hint="eastAsia" w:ascii="宋体" w:hAnsi="宋体" w:cs="宋体"/>
                <w:szCs w:val="21"/>
              </w:rPr>
              <w:t>★友情提示：为了您能及时入住酒店，请提前准备酒店匙牌押金。</w:t>
            </w:r>
          </w:p>
        </w:tc>
        <w:tc>
          <w:tcPr>
            <w:tcW w:w="883" w:type="dxa"/>
            <w:vAlign w:val="center"/>
          </w:tcPr>
          <w:p>
            <w:pPr>
              <w:autoSpaceDE w:val="0"/>
              <w:autoSpaceDN w:val="0"/>
              <w:spacing w:line="0" w:lineRule="atLeast"/>
              <w:contextualSpacing/>
              <w:jc w:val="center"/>
              <w:rPr>
                <w:rFonts w:ascii="宋体" w:hAnsi="宋体"/>
                <w:kern w:val="0"/>
                <w:szCs w:val="21"/>
              </w:rPr>
            </w:pPr>
            <w:r>
              <w:rPr>
                <w:rFonts w:hint="eastAsia" w:ascii="宋体" w:hAnsi="宋体"/>
                <w:kern w:val="0"/>
                <w:szCs w:val="21"/>
              </w:rPr>
              <w:t>昆明</w:t>
            </w:r>
          </w:p>
        </w:tc>
        <w:tc>
          <w:tcPr>
            <w:tcW w:w="1413" w:type="dxa"/>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无</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842" w:hRule="atLeast"/>
        </w:trPr>
        <w:tc>
          <w:tcPr>
            <w:tcW w:w="1477" w:type="dxa"/>
            <w:shd w:val="clear" w:color="auto" w:fill="FDEADA"/>
            <w:vAlign w:val="center"/>
          </w:tcPr>
          <w:p>
            <w:pPr>
              <w:spacing w:line="360" w:lineRule="exact"/>
              <w:ind w:right="-1"/>
              <w:jc w:val="center"/>
              <w:rPr>
                <w:rFonts w:ascii="微软雅黑" w:hAnsi="微软雅黑" w:eastAsia="微软雅黑"/>
                <w:b/>
                <w:szCs w:val="21"/>
              </w:rPr>
            </w:pPr>
            <w:r>
              <w:rPr>
                <w:rFonts w:ascii="微软雅黑" w:hAnsi="微软雅黑" w:eastAsia="微软雅黑"/>
                <w:b/>
                <w:szCs w:val="21"/>
              </w:rPr>
              <w:t>D</w:t>
            </w:r>
            <w:r>
              <w:rPr>
                <w:rFonts w:hint="eastAsia" w:ascii="微软雅黑" w:hAnsi="微软雅黑" w:eastAsia="微软雅黑"/>
                <w:b/>
                <w:szCs w:val="21"/>
              </w:rPr>
              <w:t>2：</w:t>
            </w:r>
          </w:p>
          <w:p>
            <w:pPr>
              <w:spacing w:line="0" w:lineRule="atLeast"/>
              <w:contextualSpacing/>
              <w:jc w:val="center"/>
              <w:rPr>
                <w:rFonts w:ascii="微软雅黑" w:hAnsi="微软雅黑" w:eastAsia="微软雅黑"/>
                <w:b/>
                <w:bCs/>
                <w:kern w:val="0"/>
                <w:szCs w:val="21"/>
              </w:rPr>
            </w:pPr>
            <w:r>
              <w:rPr>
                <w:rFonts w:hint="eastAsia" w:ascii="微软雅黑" w:hAnsi="微软雅黑" w:eastAsia="微软雅黑"/>
                <w:b/>
                <w:bCs/>
                <w:kern w:val="0"/>
                <w:szCs w:val="21"/>
              </w:rPr>
              <w:t>昆明-抚仙湖</w:t>
            </w:r>
          </w:p>
        </w:tc>
        <w:tc>
          <w:tcPr>
            <w:tcW w:w="8907" w:type="dxa"/>
          </w:tcPr>
          <w:p>
            <w:pPr>
              <w:spacing w:line="360" w:lineRule="exact"/>
              <w:ind w:firstLine="210" w:firstLineChars="100"/>
              <w:rPr>
                <w:rFonts w:ascii="宋体" w:hAnsi="宋体"/>
                <w:color w:val="000000"/>
                <w:szCs w:val="21"/>
              </w:rPr>
            </w:pPr>
            <w:r>
              <w:t>早餐后统一乘车前往抚仙湖。</w:t>
            </w:r>
          </w:p>
        </w:tc>
        <w:tc>
          <w:tcPr>
            <w:tcW w:w="883" w:type="dxa"/>
            <w:vAlign w:val="center"/>
          </w:tcPr>
          <w:p>
            <w:pPr>
              <w:rPr>
                <w:rFonts w:ascii="宋体" w:hAnsi="宋体"/>
                <w:kern w:val="0"/>
                <w:szCs w:val="21"/>
              </w:rPr>
            </w:pPr>
            <w:r>
              <w:rPr>
                <w:rFonts w:hint="eastAsia" w:ascii="宋体" w:hAnsi="宋体"/>
                <w:bCs/>
                <w:color w:val="000000"/>
                <w:kern w:val="0"/>
                <w:szCs w:val="21"/>
              </w:rPr>
              <w:t>抚仙湖</w:t>
            </w:r>
          </w:p>
        </w:tc>
        <w:tc>
          <w:tcPr>
            <w:tcW w:w="1413" w:type="dxa"/>
            <w:vAlign w:val="center"/>
          </w:tcPr>
          <w:p>
            <w:pPr>
              <w:spacing w:line="0" w:lineRule="atLeast"/>
              <w:contextualSpacing/>
              <w:jc w:val="center"/>
              <w:rPr>
                <w:rFonts w:ascii="宋体" w:hAnsi="宋体"/>
                <w:bCs/>
                <w:color w:val="000000"/>
                <w:kern w:val="0"/>
                <w:szCs w:val="21"/>
              </w:rPr>
            </w:pPr>
            <w:r>
              <w:rPr>
                <w:rFonts w:hint="eastAsia" w:ascii="宋体" w:hAnsi="宋体"/>
                <w:bCs/>
                <w:color w:val="000000"/>
                <w:kern w:val="0"/>
                <w:szCs w:val="21"/>
              </w:rPr>
              <w:t>早</w:t>
            </w:r>
            <w:r>
              <w:rPr>
                <w:rFonts w:ascii="宋体" w:hAnsi="宋体"/>
                <w:bCs/>
                <w:color w:val="000000"/>
                <w:kern w:val="0"/>
                <w:szCs w:val="21"/>
              </w:rPr>
              <w:t>/</w:t>
            </w:r>
            <w:r>
              <w:rPr>
                <w:rFonts w:hint="eastAsia" w:ascii="宋体" w:hAnsi="宋体"/>
                <w:bCs/>
                <w:color w:val="000000"/>
                <w:kern w:val="0"/>
                <w:szCs w:val="21"/>
              </w:rPr>
              <w:t>中/晚</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402" w:hRule="atLeast"/>
        </w:trPr>
        <w:tc>
          <w:tcPr>
            <w:tcW w:w="1477" w:type="dxa"/>
            <w:shd w:val="clear" w:color="auto" w:fill="FDEADA"/>
            <w:vAlign w:val="center"/>
          </w:tcPr>
          <w:p>
            <w:pPr>
              <w:spacing w:line="360" w:lineRule="exact"/>
              <w:ind w:right="-1"/>
              <w:jc w:val="center"/>
              <w:rPr>
                <w:rFonts w:ascii="微软雅黑" w:hAnsi="微软雅黑" w:eastAsia="微软雅黑" w:cs="宋体"/>
                <w:b/>
                <w:bCs/>
                <w:szCs w:val="21"/>
              </w:rPr>
            </w:pPr>
            <w:r>
              <w:rPr>
                <w:rFonts w:ascii="微软雅黑" w:hAnsi="微软雅黑" w:eastAsia="微软雅黑"/>
                <w:b/>
                <w:szCs w:val="21"/>
              </w:rPr>
              <w:t>D</w:t>
            </w:r>
            <w:r>
              <w:rPr>
                <w:rFonts w:hint="eastAsia" w:ascii="微软雅黑" w:hAnsi="微软雅黑" w:eastAsia="微软雅黑"/>
                <w:b/>
                <w:szCs w:val="21"/>
              </w:rPr>
              <w:t>3：</w:t>
            </w:r>
          </w:p>
          <w:p>
            <w:pPr>
              <w:spacing w:line="360" w:lineRule="exact"/>
              <w:ind w:right="-1"/>
              <w:jc w:val="center"/>
              <w:rPr>
                <w:rFonts w:ascii="微软雅黑" w:hAnsi="微软雅黑" w:eastAsia="微软雅黑"/>
                <w:b/>
                <w:bCs/>
                <w:kern w:val="0"/>
                <w:szCs w:val="21"/>
              </w:rPr>
            </w:pPr>
            <w:r>
              <w:rPr>
                <w:rFonts w:hint="eastAsia" w:ascii="微软雅黑" w:hAnsi="微软雅黑" w:eastAsia="微软雅黑"/>
                <w:b/>
                <w:kern w:val="0"/>
                <w:szCs w:val="21"/>
              </w:rPr>
              <w:t>抚仙湖</w:t>
            </w:r>
          </w:p>
        </w:tc>
        <w:tc>
          <w:tcPr>
            <w:tcW w:w="8907" w:type="dxa"/>
          </w:tcPr>
          <w:p>
            <w:pPr>
              <w:spacing w:line="360" w:lineRule="exact"/>
              <w:ind w:firstLine="420" w:firstLineChars="200"/>
            </w:pPr>
            <w:r>
              <w:t>【抚仙湖】：抚仙湖，湖水晶莹剔透、清澈见底，古人称为“琉璃万顷”，位于距 昆明52公里的 澄江县境内，距离澄江县城5公里，抚仙湖是我国最大蓄水量湖泊、最大高原深水湖、第2深淡水湖泊，属南盘江水系，湖平面呈南北向的葫芦形，流域径流面积1053km2 （含星云湖378km2 ）。</w:t>
            </w:r>
            <w:r>
              <w:br w:type="textWrapping"/>
            </w:r>
            <w:r>
              <w:rPr>
                <w:rFonts w:hint="eastAsia"/>
              </w:rPr>
              <w:t xml:space="preserve">    </w:t>
            </w:r>
            <w:r>
              <w:t>抚仙湖湖面海拔高程为1722.5m时，水域面积约216.6km2 ，湖长约31.4km，湖最宽处约11.8km；湖岸线总长约100.8km，最大水深约158.9m，平均水深约95.2m，相应湖容约206.2亿m3 ，目前水质为</w:t>
            </w:r>
            <w:r>
              <w:rPr>
                <w:rFonts w:hint="eastAsia" w:ascii="宋体" w:hAnsi="宋体" w:cs="宋体"/>
              </w:rPr>
              <w:t>Ⅰ</w:t>
            </w:r>
            <w:r>
              <w:t>类。 入湖河道梁王河、东大河、马料河等52条，间断性河流和农灌沟53条，多年平均入湖径流量16723万m3 ，其唯一出口海口河多年平均出流水量约9572万m3 。 抚仙湖流域植被以草丛、灌丛、针叶林等次生植被为主，森林覆盖率27.03%。</w:t>
            </w:r>
            <w:r>
              <w:br w:type="textWrapping"/>
            </w:r>
            <w:r>
              <w:rPr>
                <w:rFonts w:hint="eastAsia"/>
              </w:rPr>
              <w:t xml:space="preserve">    </w:t>
            </w:r>
            <w:r>
              <w:t>抚仙湖的美离不开抚仙湖的清澈湖水，早在明末，旅行家徐霞客在他的《徐霞客游记中》就有“滇山惟多土，故多壅流而成海，而流多浑浊，惟抚仙湖最清”。凭借优秀的气候条件，抚仙湖是优质的避暑选择地之一。</w:t>
            </w:r>
          </w:p>
          <w:p>
            <w:pPr>
              <w:spacing w:line="360" w:lineRule="exact"/>
            </w:pPr>
            <w:r>
              <w:rPr>
                <w:rFonts w:hint="eastAsia"/>
              </w:rPr>
              <w:drawing>
                <wp:anchor distT="0" distB="0" distL="114935" distR="114935" simplePos="0" relativeHeight="251660288" behindDoc="0" locked="0" layoutInCell="1" allowOverlap="1">
                  <wp:simplePos x="0" y="0"/>
                  <wp:positionH relativeFrom="column">
                    <wp:posOffset>2742565</wp:posOffset>
                  </wp:positionH>
                  <wp:positionV relativeFrom="paragraph">
                    <wp:posOffset>135255</wp:posOffset>
                  </wp:positionV>
                  <wp:extent cx="2815590" cy="1652270"/>
                  <wp:effectExtent l="19050" t="0" r="3810" b="0"/>
                  <wp:wrapNone/>
                  <wp:docPr id="7" name="图片 7" descr="timgSZ4X2P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gSZ4X2PDE"/>
                          <pic:cNvPicPr>
                            <a:picLocks noChangeAspect="1"/>
                          </pic:cNvPicPr>
                        </pic:nvPicPr>
                        <pic:blipFill>
                          <a:blip r:embed="rId10" cstate="print"/>
                          <a:stretch>
                            <a:fillRect/>
                          </a:stretch>
                        </pic:blipFill>
                        <pic:spPr>
                          <a:xfrm>
                            <a:off x="0" y="0"/>
                            <a:ext cx="2815590" cy="1652270"/>
                          </a:xfrm>
                          <a:prstGeom prst="rect">
                            <a:avLst/>
                          </a:prstGeom>
                        </pic:spPr>
                      </pic:pic>
                    </a:graphicData>
                  </a:graphic>
                </wp:anchor>
              </w:drawing>
            </w:r>
            <w:r>
              <w:rPr>
                <w:rFonts w:hint="eastAsia"/>
              </w:rPr>
              <w:drawing>
                <wp:anchor distT="0" distB="0" distL="114935" distR="114935" simplePos="0" relativeHeight="251659264" behindDoc="0" locked="0" layoutInCell="1" allowOverlap="1">
                  <wp:simplePos x="0" y="0"/>
                  <wp:positionH relativeFrom="column">
                    <wp:posOffset>-635</wp:posOffset>
                  </wp:positionH>
                  <wp:positionV relativeFrom="paragraph">
                    <wp:posOffset>135255</wp:posOffset>
                  </wp:positionV>
                  <wp:extent cx="2645410" cy="1653540"/>
                  <wp:effectExtent l="19050" t="0" r="2540" b="0"/>
                  <wp:wrapNone/>
                  <wp:docPr id="6" name="图片 6" descr="timgZ5G6ZE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Z5G6ZEPN"/>
                          <pic:cNvPicPr>
                            <a:picLocks noChangeAspect="1"/>
                          </pic:cNvPicPr>
                        </pic:nvPicPr>
                        <pic:blipFill>
                          <a:blip r:embed="rId11" cstate="print"/>
                          <a:stretch>
                            <a:fillRect/>
                          </a:stretch>
                        </pic:blipFill>
                        <pic:spPr>
                          <a:xfrm>
                            <a:off x="0" y="0"/>
                            <a:ext cx="2645410" cy="1653540"/>
                          </a:xfrm>
                          <a:prstGeom prst="rect">
                            <a:avLst/>
                          </a:prstGeom>
                        </pic:spPr>
                      </pic:pic>
                    </a:graphicData>
                  </a:graphic>
                </wp:anchor>
              </w:drawing>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rPr>
                <w:rFonts w:ascii="宋体" w:hAnsi="宋体" w:cs="宋体"/>
                <w:color w:val="C00000"/>
                <w:szCs w:val="21"/>
                <w:u w:val="single"/>
              </w:rPr>
            </w:pPr>
            <w:r>
              <w:rPr>
                <w:rFonts w:hint="eastAsia" w:ascii="宋体" w:hAnsi="宋体" w:cs="宋体"/>
                <w:color w:val="000000"/>
                <w:szCs w:val="21"/>
              </w:rPr>
              <w:t xml:space="preserve">餐饮：早餐（酒店早餐） 中餐（团队餐厅） </w:t>
            </w:r>
          </w:p>
          <w:p>
            <w:pPr>
              <w:spacing w:line="360" w:lineRule="auto"/>
              <w:rPr>
                <w:rFonts w:ascii="宋体" w:hAnsi="宋体"/>
                <w:color w:val="000000"/>
                <w:szCs w:val="21"/>
              </w:rPr>
            </w:pPr>
          </w:p>
        </w:tc>
        <w:tc>
          <w:tcPr>
            <w:tcW w:w="883" w:type="dxa"/>
            <w:vAlign w:val="center"/>
          </w:tcPr>
          <w:p>
            <w:pPr>
              <w:jc w:val="center"/>
              <w:rPr>
                <w:rFonts w:ascii="宋体" w:hAnsi="宋体"/>
                <w:kern w:val="0"/>
                <w:szCs w:val="21"/>
              </w:rPr>
            </w:pPr>
            <w:r>
              <w:rPr>
                <w:rFonts w:hint="eastAsia" w:ascii="宋体" w:hAnsi="宋体" w:cs="宋体"/>
                <w:color w:val="000000"/>
                <w:kern w:val="0"/>
                <w:szCs w:val="21"/>
              </w:rPr>
              <w:t>抚仙湖</w:t>
            </w:r>
          </w:p>
        </w:tc>
        <w:tc>
          <w:tcPr>
            <w:tcW w:w="1413" w:type="dxa"/>
            <w:vAlign w:val="center"/>
          </w:tcPr>
          <w:p>
            <w:pPr>
              <w:autoSpaceDE w:val="0"/>
              <w:autoSpaceDN w:val="0"/>
              <w:spacing w:line="0" w:lineRule="atLeast"/>
              <w:contextualSpacing/>
              <w:jc w:val="center"/>
              <w:rPr>
                <w:rFonts w:ascii="宋体" w:hAnsi="宋体"/>
                <w:bCs/>
                <w:color w:val="000000"/>
                <w:kern w:val="0"/>
                <w:szCs w:val="21"/>
              </w:rPr>
            </w:pPr>
            <w:r>
              <w:rPr>
                <w:rFonts w:hint="eastAsia" w:ascii="宋体" w:hAnsi="宋体" w:cs="宋体"/>
                <w:color w:val="000000"/>
                <w:kern w:val="0"/>
                <w:szCs w:val="21"/>
              </w:rPr>
              <w:t>早/中/晚</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317" w:hRule="atLeast"/>
        </w:trPr>
        <w:tc>
          <w:tcPr>
            <w:tcW w:w="1477" w:type="dxa"/>
            <w:shd w:val="clear" w:color="auto" w:fill="FDEADA"/>
            <w:vAlign w:val="center"/>
          </w:tcPr>
          <w:p>
            <w:pPr>
              <w:spacing w:line="0" w:lineRule="atLeast"/>
              <w:contextualSpacing/>
              <w:jc w:val="center"/>
              <w:rPr>
                <w:rFonts w:ascii="微软雅黑" w:hAnsi="微软雅黑" w:eastAsia="微软雅黑"/>
                <w:b/>
                <w:szCs w:val="21"/>
              </w:rPr>
            </w:pPr>
            <w:r>
              <w:rPr>
                <w:rFonts w:ascii="微软雅黑" w:hAnsi="微软雅黑" w:eastAsia="微软雅黑"/>
                <w:b/>
                <w:szCs w:val="21"/>
              </w:rPr>
              <w:t>D</w:t>
            </w:r>
            <w:r>
              <w:rPr>
                <w:rFonts w:hint="eastAsia" w:ascii="微软雅黑" w:hAnsi="微软雅黑" w:eastAsia="微软雅黑"/>
                <w:b/>
                <w:szCs w:val="21"/>
              </w:rPr>
              <w:t>4</w:t>
            </w:r>
            <w:r>
              <w:rPr>
                <w:rFonts w:ascii="微软雅黑" w:hAnsi="微软雅黑" w:eastAsia="微软雅黑"/>
                <w:b/>
                <w:szCs w:val="21"/>
              </w:rPr>
              <w:t>:</w:t>
            </w:r>
          </w:p>
          <w:p>
            <w:pPr>
              <w:spacing w:line="0" w:lineRule="atLeast"/>
              <w:contextualSpacing/>
              <w:jc w:val="center"/>
              <w:rPr>
                <w:rFonts w:ascii="微软雅黑" w:hAnsi="微软雅黑" w:eastAsia="微软雅黑"/>
                <w:b/>
                <w:bCs/>
                <w:kern w:val="0"/>
                <w:szCs w:val="21"/>
              </w:rPr>
            </w:pPr>
            <w:r>
              <w:rPr>
                <w:rFonts w:hint="eastAsia" w:ascii="微软雅黑" w:hAnsi="微软雅黑" w:eastAsia="微软雅黑"/>
                <w:b/>
                <w:bCs/>
                <w:kern w:val="0"/>
                <w:szCs w:val="21"/>
              </w:rPr>
              <w:t>抚仙湖</w:t>
            </w:r>
          </w:p>
        </w:tc>
        <w:tc>
          <w:tcPr>
            <w:tcW w:w="8907" w:type="dxa"/>
          </w:tcPr>
          <w:p>
            <w:pPr>
              <w:spacing w:line="360" w:lineRule="auto"/>
              <w:rPr>
                <w:rFonts w:ascii="宋体" w:cs="宋体"/>
                <w:color w:val="000000"/>
                <w:szCs w:val="21"/>
              </w:rPr>
            </w:pPr>
            <w:r>
              <w:t>抚仙湖自由活动（不提供交通工具）旅行社提醒各位游客注意人身及财产安全！</w:t>
            </w:r>
          </w:p>
        </w:tc>
        <w:tc>
          <w:tcPr>
            <w:tcW w:w="883" w:type="dxa"/>
            <w:vAlign w:val="center"/>
          </w:tcPr>
          <w:p>
            <w:pPr>
              <w:autoSpaceDE w:val="0"/>
              <w:autoSpaceDN w:val="0"/>
              <w:spacing w:line="0" w:lineRule="atLeast"/>
              <w:contextualSpacing/>
              <w:jc w:val="center"/>
              <w:rPr>
                <w:rFonts w:ascii="宋体" w:hAnsi="宋体"/>
                <w:kern w:val="0"/>
                <w:szCs w:val="21"/>
              </w:rPr>
            </w:pPr>
            <w:r>
              <w:rPr>
                <w:rFonts w:hint="eastAsia" w:ascii="宋体" w:hAnsi="宋体"/>
                <w:kern w:val="0"/>
                <w:szCs w:val="21"/>
              </w:rPr>
              <w:t>抚仙湖</w:t>
            </w:r>
          </w:p>
        </w:tc>
        <w:tc>
          <w:tcPr>
            <w:tcW w:w="1413" w:type="dxa"/>
            <w:vAlign w:val="center"/>
          </w:tcPr>
          <w:p>
            <w:pPr>
              <w:autoSpaceDE w:val="0"/>
              <w:autoSpaceDN w:val="0"/>
              <w:spacing w:line="0" w:lineRule="atLeast"/>
              <w:contextualSpacing/>
              <w:jc w:val="center"/>
              <w:rPr>
                <w:rFonts w:ascii="宋体" w:hAnsi="宋体"/>
                <w:bCs/>
                <w:color w:val="000000"/>
                <w:kern w:val="0"/>
                <w:szCs w:val="21"/>
              </w:rPr>
            </w:pPr>
            <w:r>
              <w:rPr>
                <w:rFonts w:hint="eastAsia" w:ascii="宋体" w:hAnsi="宋体"/>
                <w:bCs/>
                <w:color w:val="000000"/>
                <w:kern w:val="0"/>
                <w:szCs w:val="21"/>
              </w:rPr>
              <w:t>早/中/晚</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1192" w:hRule="atLeast"/>
        </w:trPr>
        <w:tc>
          <w:tcPr>
            <w:tcW w:w="1477" w:type="dxa"/>
            <w:shd w:val="clear" w:color="auto" w:fill="FDEADA"/>
            <w:vAlign w:val="center"/>
          </w:tcPr>
          <w:p>
            <w:pPr>
              <w:spacing w:line="0" w:lineRule="atLeast"/>
              <w:contextualSpacing/>
              <w:jc w:val="center"/>
              <w:rPr>
                <w:rFonts w:ascii="微软雅黑" w:hAnsi="微软雅黑" w:eastAsia="微软雅黑"/>
                <w:b/>
                <w:szCs w:val="21"/>
              </w:rPr>
            </w:pPr>
            <w:r>
              <w:rPr>
                <w:rFonts w:ascii="微软雅黑" w:hAnsi="微软雅黑" w:eastAsia="微软雅黑"/>
                <w:b/>
                <w:szCs w:val="21"/>
              </w:rPr>
              <w:t>D</w:t>
            </w:r>
            <w:r>
              <w:rPr>
                <w:rFonts w:hint="eastAsia" w:ascii="微软雅黑" w:hAnsi="微软雅黑" w:eastAsia="微软雅黑"/>
                <w:b/>
                <w:szCs w:val="21"/>
              </w:rPr>
              <w:t>5</w:t>
            </w:r>
            <w:r>
              <w:rPr>
                <w:rFonts w:ascii="微软雅黑" w:hAnsi="微软雅黑" w:eastAsia="微软雅黑"/>
                <w:b/>
                <w:szCs w:val="21"/>
              </w:rPr>
              <w:t>:</w:t>
            </w:r>
          </w:p>
          <w:p>
            <w:pPr>
              <w:spacing w:line="0" w:lineRule="atLeast"/>
              <w:contextualSpacing/>
              <w:jc w:val="center"/>
              <w:rPr>
                <w:rFonts w:ascii="微软雅黑" w:hAnsi="微软雅黑" w:eastAsia="微软雅黑"/>
                <w:b/>
                <w:bCs/>
                <w:kern w:val="0"/>
                <w:szCs w:val="21"/>
              </w:rPr>
            </w:pPr>
            <w:r>
              <w:rPr>
                <w:rFonts w:hint="eastAsia" w:ascii="微软雅黑" w:hAnsi="微软雅黑" w:eastAsia="微软雅黑"/>
                <w:b/>
                <w:bCs/>
                <w:kern w:val="0"/>
                <w:szCs w:val="21"/>
              </w:rPr>
              <w:t>抚仙湖</w:t>
            </w:r>
          </w:p>
        </w:tc>
        <w:tc>
          <w:tcPr>
            <w:tcW w:w="8907" w:type="dxa"/>
          </w:tcPr>
          <w:p>
            <w:pPr>
              <w:rPr>
                <w:rFonts w:ascii="宋体" w:hAnsi="宋体" w:cs="楷体"/>
                <w:b/>
                <w:bCs/>
                <w:color w:val="C00000"/>
                <w:sz w:val="20"/>
                <w:szCs w:val="20"/>
                <w:u w:val="single"/>
              </w:rPr>
            </w:pPr>
            <w:r>
              <w:rPr>
                <w:rFonts w:hint="eastAsia" w:ascii="宋体" w:hAnsi="宋体"/>
                <w:color w:val="000000"/>
                <w:szCs w:val="21"/>
              </w:rPr>
              <w:t xml:space="preserve"> </w:t>
            </w:r>
            <w:r>
              <w:t>抚仙湖自由活动（不提供交通工具）旅行社提醒各位游客注意人身及财产安全</w:t>
            </w:r>
            <w:r>
              <w:rPr>
                <w:rFonts w:hint="eastAsia"/>
              </w:rPr>
              <w:t>!</w:t>
            </w:r>
          </w:p>
        </w:tc>
        <w:tc>
          <w:tcPr>
            <w:tcW w:w="883" w:type="dxa"/>
            <w:vAlign w:val="center"/>
          </w:tcPr>
          <w:p>
            <w:pPr>
              <w:autoSpaceDE w:val="0"/>
              <w:autoSpaceDN w:val="0"/>
              <w:spacing w:line="0" w:lineRule="atLeast"/>
              <w:contextualSpacing/>
              <w:jc w:val="center"/>
              <w:rPr>
                <w:rFonts w:ascii="宋体" w:hAnsi="宋体"/>
                <w:kern w:val="0"/>
                <w:szCs w:val="21"/>
              </w:rPr>
            </w:pPr>
            <w:r>
              <w:rPr>
                <w:rFonts w:hint="eastAsia" w:ascii="宋体" w:hAnsi="宋体"/>
                <w:kern w:val="0"/>
                <w:szCs w:val="21"/>
              </w:rPr>
              <w:t>抚仙湖</w:t>
            </w:r>
          </w:p>
        </w:tc>
        <w:tc>
          <w:tcPr>
            <w:tcW w:w="1413" w:type="dxa"/>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bCs/>
                <w:color w:val="000000"/>
                <w:kern w:val="0"/>
                <w:szCs w:val="21"/>
              </w:rPr>
              <w:t>早/中/晚</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1192" w:hRule="atLeast"/>
        </w:trPr>
        <w:tc>
          <w:tcPr>
            <w:tcW w:w="1477" w:type="dxa"/>
            <w:shd w:val="clear" w:color="auto" w:fill="FDEADA"/>
            <w:vAlign w:val="center"/>
          </w:tcPr>
          <w:p>
            <w:pPr>
              <w:spacing w:line="0" w:lineRule="atLeast"/>
              <w:contextualSpacing/>
              <w:jc w:val="center"/>
              <w:rPr>
                <w:rFonts w:ascii="微软雅黑" w:hAnsi="微软雅黑" w:eastAsia="微软雅黑"/>
                <w:b/>
                <w:szCs w:val="21"/>
              </w:rPr>
            </w:pPr>
            <w:r>
              <w:rPr>
                <w:rFonts w:ascii="微软雅黑" w:hAnsi="微软雅黑" w:eastAsia="微软雅黑"/>
                <w:b/>
                <w:szCs w:val="21"/>
              </w:rPr>
              <w:t>D</w:t>
            </w:r>
            <w:r>
              <w:rPr>
                <w:rFonts w:hint="eastAsia" w:ascii="微软雅黑" w:hAnsi="微软雅黑" w:eastAsia="微软雅黑"/>
                <w:b/>
                <w:szCs w:val="21"/>
              </w:rPr>
              <w:t>6-D13</w:t>
            </w:r>
            <w:r>
              <w:rPr>
                <w:rFonts w:ascii="微软雅黑" w:hAnsi="微软雅黑" w:eastAsia="微软雅黑"/>
                <w:b/>
                <w:szCs w:val="21"/>
              </w:rPr>
              <w:t>:</w:t>
            </w:r>
          </w:p>
          <w:p>
            <w:pPr>
              <w:spacing w:line="0" w:lineRule="atLeast"/>
              <w:contextualSpacing/>
              <w:jc w:val="center"/>
              <w:rPr>
                <w:rFonts w:ascii="微软雅黑" w:hAnsi="微软雅黑" w:eastAsia="微软雅黑"/>
                <w:b/>
                <w:szCs w:val="21"/>
              </w:rPr>
            </w:pPr>
            <w:r>
              <w:rPr>
                <w:rFonts w:hint="eastAsia" w:ascii="微软雅黑" w:hAnsi="微软雅黑" w:eastAsia="微软雅黑"/>
                <w:b/>
                <w:bCs/>
                <w:kern w:val="0"/>
                <w:szCs w:val="21"/>
              </w:rPr>
              <w:t>抚仙湖</w:t>
            </w:r>
          </w:p>
        </w:tc>
        <w:tc>
          <w:tcPr>
            <w:tcW w:w="8907" w:type="dxa"/>
          </w:tcPr>
          <w:p>
            <w:pPr>
              <w:rPr>
                <w:rFonts w:ascii="宋体" w:hAnsi="宋体" w:cs="宋体"/>
                <w:szCs w:val="21"/>
              </w:rPr>
            </w:pPr>
            <w:r>
              <w:t>抚仙湖自由活动（不提供交通工具）旅行社提醒各位游客注意人身及财产安全！</w:t>
            </w:r>
          </w:p>
          <w:p>
            <w:pPr>
              <w:rPr>
                <w:rFonts w:ascii="宋体" w:hAnsi="宋体"/>
                <w:color w:val="000000"/>
                <w:szCs w:val="21"/>
              </w:rPr>
            </w:pPr>
          </w:p>
        </w:tc>
        <w:tc>
          <w:tcPr>
            <w:tcW w:w="883" w:type="dxa"/>
            <w:vAlign w:val="center"/>
          </w:tcPr>
          <w:p>
            <w:pPr>
              <w:autoSpaceDE w:val="0"/>
              <w:autoSpaceDN w:val="0"/>
              <w:spacing w:line="0" w:lineRule="atLeast"/>
              <w:contextualSpacing/>
              <w:jc w:val="center"/>
              <w:rPr>
                <w:rFonts w:ascii="宋体" w:hAnsi="宋体"/>
                <w:kern w:val="0"/>
                <w:szCs w:val="21"/>
              </w:rPr>
            </w:pPr>
            <w:r>
              <w:rPr>
                <w:rFonts w:hint="eastAsia" w:ascii="宋体" w:hAnsi="宋体"/>
                <w:kern w:val="0"/>
                <w:szCs w:val="21"/>
              </w:rPr>
              <w:t>抚仙湖</w:t>
            </w:r>
          </w:p>
        </w:tc>
        <w:tc>
          <w:tcPr>
            <w:tcW w:w="1413" w:type="dxa"/>
            <w:vAlign w:val="center"/>
          </w:tcPr>
          <w:p>
            <w:pPr>
              <w:autoSpaceDE w:val="0"/>
              <w:autoSpaceDN w:val="0"/>
              <w:spacing w:line="0" w:lineRule="atLeast"/>
              <w:contextualSpacing/>
              <w:jc w:val="center"/>
              <w:rPr>
                <w:rFonts w:ascii="宋体" w:hAnsi="宋体"/>
                <w:bCs/>
                <w:color w:val="000000"/>
                <w:kern w:val="0"/>
                <w:szCs w:val="21"/>
              </w:rPr>
            </w:pPr>
            <w:r>
              <w:rPr>
                <w:rFonts w:hint="eastAsia" w:ascii="宋体" w:hAnsi="宋体"/>
                <w:bCs/>
                <w:color w:val="000000"/>
                <w:kern w:val="0"/>
                <w:szCs w:val="21"/>
              </w:rPr>
              <w:t>早/中/晚</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5543" w:hRule="atLeast"/>
        </w:trPr>
        <w:tc>
          <w:tcPr>
            <w:tcW w:w="1477" w:type="dxa"/>
            <w:shd w:val="clear" w:color="auto" w:fill="FDEADA"/>
            <w:vAlign w:val="center"/>
          </w:tcPr>
          <w:p>
            <w:pPr>
              <w:spacing w:line="0" w:lineRule="atLeast"/>
              <w:contextualSpacing/>
              <w:jc w:val="center"/>
              <w:rPr>
                <w:rFonts w:ascii="微软雅黑" w:hAnsi="微软雅黑" w:eastAsia="微软雅黑"/>
                <w:b/>
                <w:szCs w:val="21"/>
              </w:rPr>
            </w:pPr>
            <w:r>
              <w:rPr>
                <w:rFonts w:hint="eastAsia" w:ascii="微软雅黑" w:hAnsi="微软雅黑" w:eastAsia="微软雅黑"/>
                <w:b/>
                <w:szCs w:val="21"/>
              </w:rPr>
              <w:t>D14:</w:t>
            </w:r>
          </w:p>
          <w:p>
            <w:pPr>
              <w:spacing w:line="0" w:lineRule="atLeast"/>
              <w:contextualSpacing/>
              <w:jc w:val="center"/>
              <w:rPr>
                <w:rFonts w:ascii="微软雅黑" w:hAnsi="微软雅黑" w:eastAsia="微软雅黑"/>
                <w:b/>
                <w:szCs w:val="21"/>
              </w:rPr>
            </w:pPr>
            <w:r>
              <w:rPr>
                <w:rFonts w:hint="eastAsia" w:ascii="微软雅黑" w:hAnsi="微软雅黑" w:eastAsia="微软雅黑"/>
                <w:b/>
                <w:szCs w:val="21"/>
              </w:rPr>
              <w:t>抚仙湖-昆明</w:t>
            </w:r>
          </w:p>
        </w:tc>
        <w:tc>
          <w:tcPr>
            <w:tcW w:w="8907" w:type="dxa"/>
          </w:tcPr>
          <w:p>
            <w:pPr>
              <w:spacing w:line="360" w:lineRule="exact"/>
              <w:ind w:firstLine="420" w:firstLineChars="200"/>
            </w:pPr>
            <w:r>
              <w:rPr>
                <w:rFonts w:hint="eastAsia"/>
              </w:rPr>
              <w:t>中</w:t>
            </w:r>
            <w:r>
              <w:t>餐后统一乘车前往昆明，乘车前往【世博园】</w:t>
            </w:r>
            <w:r>
              <w:br w:type="textWrapping"/>
            </w:r>
            <w:r>
              <w:t>【世博园】：昆明世界园艺博览园（简称 世博园）是 1999 昆明世界园艺博览会会址，设在昆明东北郊的 金殿风景名胜区，距昆明市区约4公里。博览园占地面积约218公顷，植被覆盖率达76.7%，其中有120公顷灌木丛茂密的缓坡，水面占10%～15%。园区整体规划依山就势，集全国各省、区、市地方特色和95个国家风格的园林园艺品，庭院建筑和科技成就于一园，体现了“人与自然，和谐发展”的 时代主题，是一个具有“云南特色、中国气派、世界一流”的园林园艺品 大观园。2016年8月3日，国家旅游局批准云南省昆明市昆明世博园景区为5A级景区。</w:t>
            </w:r>
          </w:p>
          <w:p>
            <w:pPr>
              <w:spacing w:line="360" w:lineRule="exact"/>
              <w:ind w:firstLine="420" w:firstLineChars="200"/>
            </w:pPr>
            <w:r>
              <w:rPr>
                <w:rFonts w:hint="eastAsia"/>
              </w:rPr>
              <w:drawing>
                <wp:anchor distT="0" distB="0" distL="114935" distR="114935" simplePos="0" relativeHeight="251662336" behindDoc="0" locked="0" layoutInCell="1" allowOverlap="1">
                  <wp:simplePos x="0" y="0"/>
                  <wp:positionH relativeFrom="column">
                    <wp:posOffset>0</wp:posOffset>
                  </wp:positionH>
                  <wp:positionV relativeFrom="paragraph">
                    <wp:posOffset>153670</wp:posOffset>
                  </wp:positionV>
                  <wp:extent cx="2240915" cy="1681480"/>
                  <wp:effectExtent l="0" t="0" r="6985" b="13970"/>
                  <wp:wrapNone/>
                  <wp:docPr id="8" name="图片 8" descr="timgA8RFC2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A8RFC2R7"/>
                          <pic:cNvPicPr>
                            <a:picLocks noChangeAspect="1"/>
                          </pic:cNvPicPr>
                        </pic:nvPicPr>
                        <pic:blipFill>
                          <a:blip r:embed="rId12" cstate="print"/>
                          <a:stretch>
                            <a:fillRect/>
                          </a:stretch>
                        </pic:blipFill>
                        <pic:spPr>
                          <a:xfrm>
                            <a:off x="0" y="0"/>
                            <a:ext cx="2240915" cy="1681480"/>
                          </a:xfrm>
                          <a:prstGeom prst="rect">
                            <a:avLst/>
                          </a:prstGeom>
                        </pic:spPr>
                      </pic:pic>
                    </a:graphicData>
                  </a:graphic>
                </wp:anchor>
              </w:drawing>
            </w:r>
            <w:r>
              <w:rPr>
                <w:rFonts w:hint="eastAsia"/>
              </w:rPr>
              <w:drawing>
                <wp:anchor distT="0" distB="0" distL="114935" distR="114935" simplePos="0" relativeHeight="251663360" behindDoc="0" locked="0" layoutInCell="1" allowOverlap="1">
                  <wp:simplePos x="0" y="0"/>
                  <wp:positionH relativeFrom="column">
                    <wp:posOffset>2486025</wp:posOffset>
                  </wp:positionH>
                  <wp:positionV relativeFrom="paragraph">
                    <wp:posOffset>160020</wp:posOffset>
                  </wp:positionV>
                  <wp:extent cx="2708275" cy="1667510"/>
                  <wp:effectExtent l="0" t="0" r="15875" b="8890"/>
                  <wp:wrapNone/>
                  <wp:docPr id="9" name="图片 9" descr="timgTZA045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TZA045GQ"/>
                          <pic:cNvPicPr>
                            <a:picLocks noChangeAspect="1"/>
                          </pic:cNvPicPr>
                        </pic:nvPicPr>
                        <pic:blipFill>
                          <a:blip r:embed="rId13" cstate="print"/>
                          <a:srcRect l="2755" t="4914" r="2755" b="4300"/>
                          <a:stretch>
                            <a:fillRect/>
                          </a:stretch>
                        </pic:blipFill>
                        <pic:spPr>
                          <a:xfrm>
                            <a:off x="0" y="0"/>
                            <a:ext cx="2708275" cy="1667510"/>
                          </a:xfrm>
                          <a:prstGeom prst="rect">
                            <a:avLst/>
                          </a:prstGeom>
                        </pic:spPr>
                      </pic:pic>
                    </a:graphicData>
                  </a:graphic>
                </wp:anchor>
              </w:drawing>
            </w:r>
          </w:p>
          <w:p>
            <w:pPr>
              <w:spacing w:line="360" w:lineRule="exact"/>
              <w:ind w:firstLine="420" w:firstLineChars="200"/>
            </w:pPr>
          </w:p>
          <w:p>
            <w:pPr>
              <w:spacing w:line="360" w:lineRule="exact"/>
              <w:ind w:firstLine="420" w:firstLineChars="200"/>
            </w:pPr>
          </w:p>
          <w:p>
            <w:pPr>
              <w:spacing w:line="360" w:lineRule="exact"/>
              <w:ind w:firstLine="420" w:firstLineChars="200"/>
            </w:pPr>
          </w:p>
          <w:p>
            <w:pPr>
              <w:spacing w:line="360" w:lineRule="exact"/>
              <w:ind w:firstLine="420" w:firstLineChars="200"/>
            </w:pPr>
          </w:p>
          <w:p>
            <w:pPr>
              <w:spacing w:line="360" w:lineRule="exact"/>
              <w:ind w:firstLine="420" w:firstLineChars="200"/>
            </w:pPr>
          </w:p>
          <w:p>
            <w:pPr>
              <w:spacing w:line="360" w:lineRule="exact"/>
              <w:ind w:firstLine="420" w:firstLineChars="200"/>
            </w:pPr>
          </w:p>
          <w:p/>
        </w:tc>
        <w:tc>
          <w:tcPr>
            <w:tcW w:w="883" w:type="dxa"/>
            <w:vAlign w:val="center"/>
          </w:tcPr>
          <w:p>
            <w:pPr>
              <w:autoSpaceDE w:val="0"/>
              <w:autoSpaceDN w:val="0"/>
              <w:spacing w:line="0" w:lineRule="atLeast"/>
              <w:contextualSpacing/>
              <w:jc w:val="center"/>
              <w:rPr>
                <w:rFonts w:ascii="宋体" w:hAnsi="宋体"/>
                <w:kern w:val="0"/>
                <w:szCs w:val="21"/>
              </w:rPr>
            </w:pPr>
            <w:r>
              <w:rPr>
                <w:rFonts w:hint="eastAsia" w:ascii="宋体" w:hAnsi="宋体"/>
                <w:kern w:val="0"/>
                <w:szCs w:val="21"/>
              </w:rPr>
              <w:t>昆明</w:t>
            </w:r>
          </w:p>
        </w:tc>
        <w:tc>
          <w:tcPr>
            <w:tcW w:w="1413" w:type="dxa"/>
            <w:vAlign w:val="center"/>
          </w:tcPr>
          <w:p>
            <w:pPr>
              <w:autoSpaceDE w:val="0"/>
              <w:autoSpaceDN w:val="0"/>
              <w:spacing w:line="0" w:lineRule="atLeast"/>
              <w:contextualSpacing/>
              <w:jc w:val="center"/>
              <w:rPr>
                <w:rFonts w:ascii="宋体" w:hAnsi="宋体"/>
                <w:bCs/>
                <w:color w:val="000000"/>
                <w:kern w:val="0"/>
                <w:szCs w:val="21"/>
              </w:rPr>
            </w:pPr>
            <w:r>
              <w:rPr>
                <w:rFonts w:hint="eastAsia" w:ascii="宋体" w:hAnsi="宋体"/>
                <w:bCs/>
                <w:color w:val="000000"/>
                <w:kern w:val="0"/>
                <w:szCs w:val="21"/>
              </w:rPr>
              <w:t>早/中</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Ex>
        <w:trPr>
          <w:trHeight w:val="1923" w:hRule="atLeast"/>
        </w:trPr>
        <w:tc>
          <w:tcPr>
            <w:tcW w:w="1477" w:type="dxa"/>
            <w:shd w:val="clear" w:color="auto" w:fill="FDEADA"/>
            <w:vAlign w:val="center"/>
          </w:tcPr>
          <w:p>
            <w:pPr>
              <w:spacing w:line="0" w:lineRule="atLeast"/>
              <w:contextualSpacing/>
              <w:jc w:val="center"/>
              <w:rPr>
                <w:rFonts w:ascii="微软雅黑" w:hAnsi="微软雅黑" w:eastAsia="微软雅黑"/>
                <w:b/>
                <w:szCs w:val="21"/>
              </w:rPr>
            </w:pPr>
            <w:r>
              <w:rPr>
                <w:rFonts w:hint="eastAsia" w:ascii="微软雅黑" w:hAnsi="微软雅黑" w:eastAsia="微软雅黑"/>
                <w:b/>
                <w:szCs w:val="21"/>
              </w:rPr>
              <w:t>D15:昆明-温馨的家</w:t>
            </w:r>
          </w:p>
        </w:tc>
        <w:tc>
          <w:tcPr>
            <w:tcW w:w="8907" w:type="dxa"/>
          </w:tcPr>
          <w:p>
            <w:pPr>
              <w:spacing w:line="360" w:lineRule="exact"/>
            </w:pPr>
            <w:r>
              <w:t>早餐后，旅游集散中心，留下你中肯的意见；根据</w:t>
            </w:r>
            <w:r>
              <w:rPr>
                <w:rFonts w:hint="eastAsia"/>
              </w:rPr>
              <w:t>高铁或者火车时间</w:t>
            </w:r>
            <w:r>
              <w:t>送</w:t>
            </w:r>
            <w:r>
              <w:rPr>
                <w:rFonts w:hint="eastAsia"/>
              </w:rPr>
              <w:t>站</w:t>
            </w:r>
            <w:r>
              <w:t>。</w:t>
            </w:r>
          </w:p>
          <w:p>
            <w:pPr>
              <w:spacing w:line="360" w:lineRule="exact"/>
              <w:ind w:firstLine="420" w:firstLineChars="200"/>
            </w:pPr>
          </w:p>
        </w:tc>
        <w:tc>
          <w:tcPr>
            <w:tcW w:w="883" w:type="dxa"/>
            <w:vAlign w:val="center"/>
          </w:tcPr>
          <w:p>
            <w:pPr>
              <w:autoSpaceDE w:val="0"/>
              <w:autoSpaceDN w:val="0"/>
              <w:spacing w:line="0" w:lineRule="atLeast"/>
              <w:contextualSpacing/>
              <w:jc w:val="center"/>
              <w:rPr>
                <w:rFonts w:ascii="宋体" w:hAnsi="宋体"/>
                <w:kern w:val="0"/>
                <w:szCs w:val="21"/>
              </w:rPr>
            </w:pPr>
            <w:r>
              <w:rPr>
                <w:rFonts w:hint="eastAsia" w:ascii="宋体" w:hAnsi="宋体"/>
                <w:kern w:val="0"/>
                <w:szCs w:val="21"/>
              </w:rPr>
              <w:t>无</w:t>
            </w:r>
          </w:p>
        </w:tc>
        <w:tc>
          <w:tcPr>
            <w:tcW w:w="1413" w:type="dxa"/>
            <w:vAlign w:val="center"/>
          </w:tcPr>
          <w:p>
            <w:pPr>
              <w:autoSpaceDE w:val="0"/>
              <w:autoSpaceDN w:val="0"/>
              <w:spacing w:line="0" w:lineRule="atLeast"/>
              <w:contextualSpacing/>
              <w:jc w:val="center"/>
              <w:rPr>
                <w:rFonts w:ascii="宋体" w:hAnsi="宋体"/>
                <w:bCs/>
                <w:color w:val="000000"/>
                <w:kern w:val="0"/>
                <w:szCs w:val="21"/>
              </w:rPr>
            </w:pPr>
            <w:r>
              <w:rPr>
                <w:rFonts w:hint="eastAsia" w:ascii="宋体" w:hAnsi="宋体"/>
                <w:bCs/>
                <w:color w:val="000000"/>
                <w:kern w:val="0"/>
                <w:szCs w:val="21"/>
              </w:rPr>
              <w:t>早</w:t>
            </w:r>
          </w:p>
        </w:tc>
      </w:tr>
    </w:tbl>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r>
        <w:rPr>
          <w:rFonts w:hint="eastAsia" w:ascii="宋体" w:hAnsi="宋体"/>
          <w:b/>
          <w:color w:val="FF0000"/>
          <w:sz w:val="30"/>
          <w:szCs w:val="30"/>
        </w:rPr>
        <w:t>二、服务标准：</w:t>
      </w:r>
    </w:p>
    <w:tbl>
      <w:tblPr>
        <w:tblStyle w:val="9"/>
        <w:tblpPr w:leftFromText="180" w:rightFromText="180" w:vertAnchor="text" w:horzAnchor="page" w:tblpX="1050" w:tblpY="302"/>
        <w:tblOverlap w:val="never"/>
        <w:tblW w:w="12660" w:type="dxa"/>
        <w:tblInd w:w="0" w:type="dxa"/>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
      <w:tblGrid>
        <w:gridCol w:w="1065"/>
        <w:gridCol w:w="11595"/>
      </w:tblGrid>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rPr>
          <w:trHeight w:val="445" w:hRule="atLeast"/>
        </w:trPr>
        <w:tc>
          <w:tcPr>
            <w:tcW w:w="1065" w:type="dxa"/>
            <w:shd w:val="clear" w:color="auto" w:fill="FDE9D9"/>
            <w:vAlign w:val="center"/>
          </w:tcPr>
          <w:p>
            <w:pPr>
              <w:spacing w:line="360" w:lineRule="exact"/>
              <w:rPr>
                <w:rFonts w:ascii="宋体" w:hAnsi="宋体"/>
                <w:color w:val="000000"/>
                <w:szCs w:val="21"/>
                <w:lang w:val="zh-CN"/>
              </w:rPr>
            </w:pPr>
            <w:r>
              <w:rPr>
                <w:rFonts w:hint="eastAsia" w:ascii="宋体" w:hAnsi="宋体"/>
                <w:b/>
                <w:szCs w:val="21"/>
              </w:rPr>
              <w:t>交通标准：</w:t>
            </w:r>
          </w:p>
        </w:tc>
        <w:tc>
          <w:tcPr>
            <w:tcW w:w="11595" w:type="dxa"/>
          </w:tcPr>
          <w:p>
            <w:pPr>
              <w:spacing w:line="360" w:lineRule="exact"/>
              <w:rPr>
                <w:rFonts w:ascii="宋体" w:hAnsi="宋体"/>
                <w:color w:val="000000"/>
                <w:szCs w:val="21"/>
              </w:rPr>
            </w:pPr>
            <w:r>
              <w:rPr>
                <w:rFonts w:hint="eastAsia" w:ascii="宋体" w:hAnsi="宋体"/>
                <w:color w:val="000000"/>
                <w:szCs w:val="21"/>
              </w:rPr>
              <w:t>【交通】重庆-昆明往返火车票硬卧或者往返高铁二等座（实名制）。</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rPr>
          <w:trHeight w:val="562" w:hRule="atLeast"/>
        </w:trPr>
        <w:tc>
          <w:tcPr>
            <w:tcW w:w="1065" w:type="dxa"/>
            <w:shd w:val="clear" w:color="auto" w:fill="FDE9D9"/>
            <w:vAlign w:val="center"/>
          </w:tcPr>
          <w:p>
            <w:pPr>
              <w:spacing w:line="240" w:lineRule="atLeast"/>
              <w:jc w:val="left"/>
              <w:rPr>
                <w:rFonts w:ascii="宋体"/>
                <w:b/>
                <w:szCs w:val="21"/>
              </w:rPr>
            </w:pPr>
            <w:r>
              <w:rPr>
                <w:rFonts w:hint="eastAsia" w:ascii="宋体" w:hAnsi="宋体"/>
                <w:b/>
                <w:szCs w:val="21"/>
              </w:rPr>
              <w:t>住宿标准：</w:t>
            </w:r>
          </w:p>
        </w:tc>
        <w:tc>
          <w:tcPr>
            <w:tcW w:w="11595" w:type="dxa"/>
            <w:vAlign w:val="center"/>
          </w:tcPr>
          <w:p>
            <w:pPr>
              <w:spacing w:line="360" w:lineRule="exact"/>
              <w:rPr>
                <w:rFonts w:ascii="宋体" w:hAnsi="宋体"/>
                <w:color w:val="000000"/>
                <w:szCs w:val="21"/>
              </w:rPr>
            </w:pPr>
            <w:r>
              <w:rPr>
                <w:rFonts w:hint="eastAsia" w:ascii="宋体" w:hAnsi="宋体"/>
                <w:color w:val="000000"/>
                <w:szCs w:val="21"/>
              </w:rPr>
              <w:t>全程入住指定酒店。（云南因经济发展缓慢，酒店按当地的准四标准安排，不是全国标准的，不是那种高大上的住宿条件，但是保证干净卫生。）</w:t>
            </w:r>
          </w:p>
          <w:p>
            <w:pPr>
              <w:spacing w:line="360" w:lineRule="auto"/>
              <w:rPr>
                <w:rFonts w:ascii="宋体" w:hAnsi="宋体"/>
                <w:b/>
                <w:bCs/>
                <w:color w:val="000000"/>
                <w:szCs w:val="21"/>
              </w:rPr>
            </w:pPr>
            <w:r>
              <w:rPr>
                <w:rFonts w:hint="eastAsia" w:ascii="宋体" w:hAnsi="宋体"/>
                <w:b/>
                <w:bCs/>
                <w:color w:val="000000"/>
                <w:szCs w:val="21"/>
              </w:rPr>
              <w:t>昆明参考酒店：泰吉，华腾，景谷酒店</w:t>
            </w:r>
          </w:p>
          <w:p>
            <w:pPr>
              <w:spacing w:line="360" w:lineRule="auto"/>
              <w:rPr>
                <w:color w:val="000000"/>
                <w:szCs w:val="21"/>
                <w:shd w:val="clear" w:color="auto" w:fill="FFEDC4"/>
              </w:rPr>
            </w:pPr>
            <w:r>
              <w:rPr>
                <w:rFonts w:hint="eastAsia" w:ascii="宋体" w:hAnsi="宋体"/>
                <w:b/>
                <w:bCs/>
                <w:color w:val="000000"/>
                <w:szCs w:val="21"/>
              </w:rPr>
              <w:t>抚仙湖参考酒店：金水酒店</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rPr>
          <w:trHeight w:val="576" w:hRule="atLeast"/>
        </w:trPr>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用餐标准：</w:t>
            </w:r>
          </w:p>
        </w:tc>
        <w:tc>
          <w:tcPr>
            <w:tcW w:w="11595" w:type="dxa"/>
            <w:vAlign w:val="center"/>
          </w:tcPr>
          <w:p>
            <w:pPr>
              <w:spacing w:line="360" w:lineRule="exact"/>
              <w:rPr>
                <w:rFonts w:ascii="宋体" w:hAnsi="宋体" w:cs="宋体"/>
                <w:szCs w:val="21"/>
              </w:rPr>
            </w:pPr>
            <w:r>
              <w:rPr>
                <w:rFonts w:hint="eastAsia" w:ascii="宋体" w:hAnsi="宋体" w:cs="宋体"/>
                <w:szCs w:val="21"/>
              </w:rPr>
              <w:t>14早25正（早餐主要以米线、面条、粥为主）中餐为团餐，晚餐三荤三素自助餐。</w:t>
            </w:r>
          </w:p>
          <w:p>
            <w:pPr>
              <w:spacing w:line="260" w:lineRule="exact"/>
              <w:rPr>
                <w:rFonts w:ascii="宋体" w:hAnsi="宋体"/>
                <w:color w:val="000000"/>
                <w:szCs w:val="21"/>
              </w:rPr>
            </w:pP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rPr>
          <w:trHeight w:val="439" w:hRule="atLeast"/>
        </w:trPr>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用车：</w:t>
            </w:r>
          </w:p>
        </w:tc>
        <w:tc>
          <w:tcPr>
            <w:tcW w:w="11595" w:type="dxa"/>
          </w:tcPr>
          <w:p>
            <w:pPr>
              <w:spacing w:line="360" w:lineRule="auto"/>
              <w:rPr>
                <w:rFonts w:ascii="宋体" w:hAnsi="宋体"/>
                <w:color w:val="FF0000"/>
                <w:szCs w:val="21"/>
              </w:rPr>
            </w:pPr>
            <w:r>
              <w:rPr>
                <w:rFonts w:hint="eastAsia" w:ascii="宋体" w:hAnsi="宋体" w:cs="宋体"/>
                <w:kern w:val="0"/>
                <w:szCs w:val="21"/>
              </w:rPr>
              <w:t>全程空调旅游车</w:t>
            </w:r>
            <w:r>
              <w:rPr>
                <w:rFonts w:ascii="宋体" w:hAnsi="宋体" w:cs="宋体"/>
                <w:kern w:val="0"/>
                <w:szCs w:val="21"/>
              </w:rPr>
              <w:t>(</w:t>
            </w:r>
            <w:r>
              <w:rPr>
                <w:rFonts w:hint="eastAsia" w:ascii="宋体" w:hAnsi="宋体" w:cs="宋体"/>
                <w:kern w:val="0"/>
                <w:szCs w:val="21"/>
              </w:rPr>
              <w:t>视人数定车型，保证一人一座</w:t>
            </w:r>
            <w:r>
              <w:rPr>
                <w:rFonts w:ascii="宋体" w:hAnsi="宋体" w:cs="宋体"/>
                <w:kern w:val="0"/>
                <w:szCs w:val="21"/>
              </w:rPr>
              <w:t>)</w:t>
            </w:r>
            <w:r>
              <w:rPr>
                <w:rFonts w:hint="eastAsia" w:ascii="宋体" w:hAnsi="宋体" w:cs="宋体"/>
                <w:kern w:val="0"/>
                <w:szCs w:val="21"/>
              </w:rPr>
              <w:t xml:space="preserve">； </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景点标准：</w:t>
            </w:r>
          </w:p>
        </w:tc>
        <w:tc>
          <w:tcPr>
            <w:tcW w:w="11595" w:type="dxa"/>
          </w:tcPr>
          <w:p>
            <w:pPr>
              <w:rPr>
                <w:rFonts w:ascii="宋体" w:hAnsi="宋体"/>
                <w:color w:val="000000"/>
                <w:szCs w:val="21"/>
              </w:rPr>
            </w:pPr>
            <w:r>
              <w:rPr>
                <w:rFonts w:hint="eastAsia" w:ascii="宋体" w:hAnsi="宋体"/>
                <w:color w:val="000000"/>
                <w:szCs w:val="21"/>
              </w:rPr>
              <w:t>已含行程中所列景点首道门票，因云南实行旅游全包价，所有景区不在享受任何优免退费。</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旅游报价不包含以下服务内容：</w:t>
            </w:r>
          </w:p>
        </w:tc>
        <w:tc>
          <w:tcPr>
            <w:tcW w:w="11595" w:type="dxa"/>
          </w:tcPr>
          <w:p>
            <w:pPr>
              <w:spacing w:line="360" w:lineRule="exact"/>
              <w:rPr>
                <w:rFonts w:ascii="宋体" w:hAnsi="宋体"/>
                <w:color w:val="000000"/>
                <w:szCs w:val="21"/>
              </w:rPr>
            </w:pPr>
            <w:r>
              <w:rPr>
                <w:rFonts w:hint="eastAsia" w:ascii="宋体" w:hAnsi="宋体"/>
                <w:color w:val="000000"/>
                <w:szCs w:val="21"/>
              </w:rPr>
              <w:t>1、我社按标间（2个床位）提供住宿，产生的单数客人，请在报名时补床位费。</w:t>
            </w:r>
          </w:p>
          <w:p>
            <w:pPr>
              <w:spacing w:line="360" w:lineRule="exact"/>
              <w:rPr>
                <w:rFonts w:ascii="宋体" w:hAnsi="宋体"/>
                <w:color w:val="000000"/>
                <w:szCs w:val="21"/>
              </w:rPr>
            </w:pPr>
            <w:r>
              <w:rPr>
                <w:rFonts w:hint="eastAsia" w:ascii="宋体" w:hAnsi="宋体"/>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pPr>
              <w:spacing w:line="360" w:lineRule="exact"/>
              <w:rPr>
                <w:rFonts w:ascii="宋体" w:hAnsi="宋体"/>
                <w:color w:val="000000"/>
                <w:szCs w:val="21"/>
              </w:rPr>
            </w:pPr>
            <w:r>
              <w:rPr>
                <w:rFonts w:hint="eastAsia" w:ascii="宋体" w:hAnsi="宋体"/>
                <w:color w:val="000000"/>
                <w:szCs w:val="21"/>
              </w:rPr>
              <w:t>3、行程中的赠送项目,如因不可抗力因素（比如堵车）造成不能成行的，我社不退费用。</w:t>
            </w:r>
          </w:p>
          <w:p>
            <w:pPr>
              <w:spacing w:line="360" w:lineRule="exact"/>
              <w:rPr>
                <w:rFonts w:ascii="宋体" w:hAnsi="宋体"/>
                <w:color w:val="000000"/>
                <w:szCs w:val="21"/>
              </w:rPr>
            </w:pPr>
            <w:r>
              <w:rPr>
                <w:rFonts w:hint="eastAsia" w:ascii="宋体" w:hAnsi="宋体"/>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pPr>
              <w:spacing w:line="360" w:lineRule="exact"/>
              <w:rPr>
                <w:rFonts w:ascii="宋体" w:hAnsi="宋体"/>
                <w:bCs/>
                <w:color w:val="000000"/>
                <w:szCs w:val="21"/>
              </w:rPr>
            </w:pPr>
            <w:r>
              <w:rPr>
                <w:rFonts w:hint="eastAsia" w:ascii="宋体" w:hAnsi="宋体"/>
                <w:bCs/>
                <w:color w:val="000000"/>
                <w:szCs w:val="21"/>
              </w:rPr>
              <w:t>5、单房差自理</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特别备注：</w:t>
            </w:r>
          </w:p>
        </w:tc>
        <w:tc>
          <w:tcPr>
            <w:tcW w:w="11595" w:type="dxa"/>
          </w:tcPr>
          <w:p>
            <w:pPr>
              <w:numPr>
                <w:ilvl w:val="0"/>
                <w:numId w:val="1"/>
              </w:numPr>
              <w:jc w:val="left"/>
              <w:rPr>
                <w:rFonts w:ascii="宋体" w:hAnsi="宋体"/>
                <w:szCs w:val="21"/>
              </w:rPr>
            </w:pPr>
            <w:r>
              <w:rPr>
                <w:rFonts w:hint="eastAsia" w:ascii="宋体" w:hAnsi="宋体"/>
                <w:szCs w:val="21"/>
              </w:rPr>
              <w:t>云南为高海拔地区</w:t>
            </w:r>
            <w:r>
              <w:rPr>
                <w:rFonts w:ascii="宋体" w:hAnsi="宋体"/>
                <w:szCs w:val="21"/>
              </w:rPr>
              <w:t>,</w:t>
            </w:r>
            <w:r>
              <w:rPr>
                <w:rFonts w:hint="eastAsia" w:ascii="宋体" w:hAnsi="宋体"/>
                <w:szCs w:val="21"/>
              </w:rPr>
              <w:t>为确保游客人身安全，</w:t>
            </w:r>
            <w:r>
              <w:rPr>
                <w:rFonts w:ascii="宋体" w:hAnsi="宋体"/>
                <w:szCs w:val="21"/>
              </w:rPr>
              <w:t>65</w:t>
            </w:r>
            <w:r>
              <w:rPr>
                <w:rFonts w:hint="eastAsia" w:ascii="宋体" w:hAnsi="宋体"/>
                <w:szCs w:val="21"/>
              </w:rPr>
              <w:t>岁以上年龄段出生的老人，请组团社一定提醒客人所存在的风险，若客人执意参团，需开具医院健康证明及直系亲属陪同。</w:t>
            </w:r>
          </w:p>
          <w:p>
            <w:pPr>
              <w:numPr>
                <w:ilvl w:val="0"/>
                <w:numId w:val="1"/>
              </w:numPr>
              <w:ind w:left="0" w:firstLine="0"/>
              <w:jc w:val="left"/>
              <w:rPr>
                <w:rFonts w:ascii="宋体" w:hAnsi="宋体"/>
                <w:szCs w:val="21"/>
              </w:rPr>
            </w:pPr>
            <w:r>
              <w:rPr>
                <w:rFonts w:hint="eastAsia" w:ascii="宋体" w:hAnsi="宋体"/>
                <w:kern w:val="0"/>
                <w:szCs w:val="21"/>
              </w:rPr>
              <w:t>因成本操作，未产生的费用一律不退。</w:t>
            </w:r>
          </w:p>
          <w:p>
            <w:pPr>
              <w:numPr>
                <w:ilvl w:val="0"/>
                <w:numId w:val="1"/>
              </w:numPr>
              <w:ind w:left="0" w:firstLine="0"/>
              <w:jc w:val="left"/>
              <w:rPr>
                <w:rFonts w:ascii="宋体" w:hAnsi="宋体"/>
                <w:szCs w:val="21"/>
              </w:rPr>
            </w:pPr>
            <w:r>
              <w:rPr>
                <w:rFonts w:hint="eastAsia" w:ascii="宋体" w:hAnsi="宋体"/>
                <w:kern w:val="0"/>
                <w:szCs w:val="21"/>
              </w:rPr>
              <w:t>此行程为散客拼团，在不减少景点的情况下会调整行程先后顺序。</w:t>
            </w:r>
          </w:p>
          <w:p>
            <w:pPr>
              <w:jc w:val="left"/>
              <w:rPr>
                <w:rFonts w:ascii="宋体" w:hAnsi="宋体"/>
                <w:color w:val="000000"/>
                <w:szCs w:val="21"/>
              </w:rPr>
            </w:pPr>
            <w:r>
              <w:rPr>
                <w:rFonts w:hint="eastAsia" w:ascii="宋体" w:hAnsi="宋体"/>
                <w:szCs w:val="21"/>
              </w:rPr>
              <w:t>凡参加旅游团的团员出示合法有效证件（包括老年证，残疾证、军人证等），均无优惠。</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行程备注：</w:t>
            </w:r>
          </w:p>
        </w:tc>
        <w:tc>
          <w:tcPr>
            <w:tcW w:w="11595" w:type="dxa"/>
          </w:tcPr>
          <w:p>
            <w:pPr>
              <w:rPr>
                <w:rFonts w:ascii="宋体" w:hAnsi="宋体" w:cs="宋体"/>
                <w:kern w:val="1"/>
                <w:szCs w:val="21"/>
              </w:rPr>
            </w:pPr>
            <w:r>
              <w:rPr>
                <w:rFonts w:ascii="宋体" w:hAnsi="宋体" w:cs="宋体"/>
                <w:kern w:val="1"/>
                <w:szCs w:val="21"/>
              </w:rPr>
              <w:t>1、请各组团社提供客人准确无误的名单及身份证号码，电话号码、航班信息！</w:t>
            </w:r>
          </w:p>
          <w:p>
            <w:pPr>
              <w:rPr>
                <w:rFonts w:ascii="宋体" w:hAnsi="宋体"/>
                <w:kern w:val="0"/>
                <w:szCs w:val="21"/>
              </w:rPr>
            </w:pPr>
            <w:r>
              <w:rPr>
                <w:rFonts w:ascii="宋体" w:hAnsi="宋体" w:cs="宋体"/>
                <w:kern w:val="1"/>
                <w:szCs w:val="21"/>
              </w:rPr>
              <w:t>2、含</w:t>
            </w:r>
            <w:r>
              <w:rPr>
                <w:rFonts w:hint="eastAsia" w:ascii="宋体" w:hAnsi="宋体"/>
                <w:kern w:val="0"/>
                <w:szCs w:val="21"/>
              </w:rPr>
              <w:t>旅行社责任险，云南旅游综合险（具体解释权归保险公司）。其他保险自理。</w:t>
            </w:r>
          </w:p>
          <w:p>
            <w:pPr>
              <w:rPr>
                <w:rFonts w:ascii="宋体" w:hAnsi="宋体"/>
                <w:kern w:val="0"/>
                <w:szCs w:val="21"/>
              </w:rPr>
            </w:pPr>
            <w:r>
              <w:rPr>
                <w:rFonts w:ascii="宋体" w:hAnsi="宋体" w:cs="宋体"/>
                <w:kern w:val="1"/>
                <w:szCs w:val="21"/>
              </w:rPr>
              <w:t>3、</w:t>
            </w:r>
            <w:r>
              <w:rPr>
                <w:rFonts w:hint="eastAsia" w:ascii="宋体" w:hAnsi="宋体"/>
                <w:kern w:val="0"/>
                <w:szCs w:val="21"/>
              </w:rPr>
              <w:t>儿童仅含半餐及车位，不含：门票、床位、早餐费（早餐费按入住酒店收费规定，由家长现付）。</w:t>
            </w:r>
          </w:p>
          <w:p>
            <w:pPr>
              <w:rPr>
                <w:rFonts w:ascii="宋体" w:hAnsi="宋体" w:cs="宋体"/>
                <w:kern w:val="1"/>
                <w:szCs w:val="21"/>
              </w:rPr>
            </w:pPr>
            <w:r>
              <w:rPr>
                <w:rFonts w:ascii="宋体" w:hAnsi="宋体" w:cs="宋体"/>
                <w:kern w:val="1"/>
                <w:szCs w:val="21"/>
              </w:rPr>
              <w:t>4、参团时发生单房差的客人，请按规定补足单房差。</w:t>
            </w:r>
          </w:p>
          <w:p>
            <w:pPr>
              <w:ind w:left="315" w:hanging="315"/>
              <w:rPr>
                <w:rFonts w:ascii="宋体" w:hAnsi="宋体"/>
                <w:kern w:val="1"/>
                <w:szCs w:val="21"/>
              </w:rPr>
            </w:pPr>
            <w:r>
              <w:rPr>
                <w:rFonts w:ascii="宋体" w:hAnsi="宋体" w:cs="宋体"/>
                <w:kern w:val="1"/>
                <w:szCs w:val="21"/>
              </w:rPr>
              <w:t>5、</w:t>
            </w:r>
            <w:r>
              <w:rPr>
                <w:rFonts w:ascii="宋体" w:hAnsi="宋体"/>
                <w:kern w:val="1"/>
                <w:szCs w:val="21"/>
              </w:rPr>
              <w:t>因人力不可抗拒因素（自然灾害、交通状况、政府行为等）影响行程，我社与所有游客协商同意后可以作出行程调整，尽力确保行程的顺利进行。实在导致无法按照约定的计划执行的，因变更而超出的费用由旅游者承担。</w:t>
            </w:r>
          </w:p>
          <w:p>
            <w:pPr>
              <w:ind w:left="315" w:hanging="315"/>
              <w:rPr>
                <w:rFonts w:ascii="宋体" w:hAnsi="宋体"/>
                <w:kern w:val="1"/>
                <w:szCs w:val="21"/>
              </w:rPr>
            </w:pPr>
            <w:r>
              <w:rPr>
                <w:rFonts w:ascii="宋体" w:hAnsi="宋体" w:cs="宋体"/>
                <w:kern w:val="1"/>
                <w:szCs w:val="21"/>
              </w:rPr>
              <w:t>6、</w:t>
            </w:r>
            <w:r>
              <w:rPr>
                <w:rFonts w:ascii="宋体" w:hAnsi="宋体"/>
                <w:kern w:val="1"/>
                <w:szCs w:val="21"/>
              </w:rPr>
              <w:t>为了提高我社接待服务质量标准，请各位游客如实填写旅游意见单，如对我社接待质量不满意请在第一时间与我社联系，方便我社协调处理。</w:t>
            </w:r>
          </w:p>
          <w:p>
            <w:pPr>
              <w:ind w:left="315" w:hanging="315"/>
              <w:rPr>
                <w:rFonts w:ascii="宋体" w:hAnsi="宋体"/>
                <w:kern w:val="1"/>
                <w:szCs w:val="21"/>
              </w:rPr>
            </w:pPr>
            <w:r>
              <w:rPr>
                <w:rFonts w:hint="eastAsia" w:ascii="宋体" w:hAnsi="宋体"/>
                <w:kern w:val="1"/>
                <w:szCs w:val="21"/>
              </w:rPr>
              <w:t xml:space="preserve">7、赠送项目发生优惠、免票、自愿放弃或因航班时间，天气等人力不可抗拒原因导致不能赠送的，我社不退任何费用）。                                                                                        </w:t>
            </w:r>
          </w:p>
          <w:p>
            <w:pPr>
              <w:ind w:left="315" w:hanging="315"/>
              <w:rPr>
                <w:rFonts w:ascii="宋体" w:hAnsi="宋体"/>
                <w:kern w:val="1"/>
                <w:szCs w:val="21"/>
              </w:rPr>
            </w:pPr>
            <w:r>
              <w:rPr>
                <w:rFonts w:hint="eastAsia" w:ascii="宋体" w:hAnsi="宋体"/>
                <w:kern w:val="1"/>
                <w:szCs w:val="21"/>
              </w:rPr>
              <w:t>8、此团费为团队优惠票核价产品，因此老年证、军官证等优惠证件无退费；放弃景点游览的，不予还退门票费用；客人中途离团的，我社不退任何费用，且有权终止后续服</w:t>
            </w:r>
          </w:p>
          <w:p>
            <w:pPr>
              <w:widowControl/>
              <w:spacing w:before="68" w:after="68"/>
              <w:jc w:val="left"/>
              <w:rPr>
                <w:rFonts w:ascii="宋体" w:hAnsi="宋体" w:cs="Arial"/>
                <w:kern w:val="0"/>
                <w:szCs w:val="21"/>
                <w:shd w:val="clear" w:color="auto" w:fill="FFFFFF"/>
              </w:rPr>
            </w:pPr>
            <w:r>
              <w:rPr>
                <w:rFonts w:hint="eastAsia" w:ascii="宋体" w:hAnsi="宋体" w:cs="宋体"/>
                <w:kern w:val="0"/>
                <w:szCs w:val="21"/>
                <w:shd w:val="clear" w:color="auto" w:fill="FFFFFF"/>
              </w:rPr>
              <w:t>9、</w:t>
            </w:r>
            <w:r>
              <w:rPr>
                <w:rFonts w:ascii="宋体" w:hAnsi="宋体" w:cs="Arial"/>
                <w:kern w:val="0"/>
                <w:szCs w:val="21"/>
                <w:shd w:val="clear" w:color="auto" w:fill="FFFFFF"/>
              </w:rPr>
              <w:t>特价机票不可退改签，请您谨慎安排出行时间。如有变动，无法退费，中途退团者或回程机票取消，损失自行承担。</w:t>
            </w:r>
          </w:p>
          <w:p>
            <w:pPr>
              <w:widowControl/>
              <w:spacing w:before="68" w:after="68"/>
              <w:jc w:val="left"/>
              <w:rPr>
                <w:rFonts w:ascii="宋体" w:hAnsi="宋体" w:cs="Arial"/>
                <w:kern w:val="0"/>
                <w:szCs w:val="21"/>
                <w:shd w:val="clear" w:color="auto" w:fill="FFFFFF"/>
              </w:rPr>
            </w:pPr>
            <w:r>
              <w:rPr>
                <w:rFonts w:hint="eastAsia" w:ascii="宋体" w:hAnsi="宋体" w:cs="宋体"/>
                <w:kern w:val="0"/>
                <w:szCs w:val="21"/>
                <w:shd w:val="clear" w:color="auto" w:fill="FFFFFF"/>
              </w:rPr>
              <w:t>10、</w:t>
            </w:r>
            <w:r>
              <w:rPr>
                <w:rFonts w:ascii="宋体" w:hAnsi="宋体" w:cs="Arial"/>
                <w:kern w:val="0"/>
                <w:szCs w:val="21"/>
                <w:shd w:val="clear" w:color="auto" w:fill="FFFFFF"/>
              </w:rPr>
              <w:t>团费为团队优惠票核价产品，因此老年证、军官证等优惠证件无退费；放弃景点游览的，门票无法退还。</w:t>
            </w:r>
          </w:p>
          <w:p>
            <w:pPr>
              <w:ind w:left="315" w:hanging="315"/>
              <w:rPr>
                <w:rFonts w:ascii="宋体" w:hAnsi="宋体"/>
                <w:szCs w:val="21"/>
              </w:rPr>
            </w:pPr>
            <w:r>
              <w:rPr>
                <w:rFonts w:hint="eastAsia" w:ascii="宋体" w:hAnsi="宋体" w:cs="宋体"/>
                <w:kern w:val="0"/>
                <w:szCs w:val="21"/>
                <w:shd w:val="clear" w:color="auto" w:fill="FFFFFF"/>
              </w:rPr>
              <w:t>11、</w:t>
            </w:r>
            <w:r>
              <w:rPr>
                <w:rFonts w:ascii="宋体" w:hAnsi="宋体" w:cs="Arial"/>
                <w:kern w:val="0"/>
                <w:szCs w:val="21"/>
                <w:shd w:val="clear" w:color="auto" w:fill="FFFFFF"/>
              </w:rPr>
              <w:t>若您中途离团，将不退费用，且我社有权终止后续服务，取消返程机票。</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color w:val="000000"/>
                <w:szCs w:val="21"/>
              </w:rPr>
            </w:pPr>
            <w:r>
              <w:rPr>
                <w:rFonts w:hint="eastAsia" w:ascii="宋体" w:hAnsi="宋体"/>
                <w:b/>
                <w:color w:val="000000"/>
                <w:szCs w:val="21"/>
              </w:rPr>
              <w:t>儿童：</w:t>
            </w:r>
          </w:p>
        </w:tc>
        <w:tc>
          <w:tcPr>
            <w:tcW w:w="11595" w:type="dxa"/>
          </w:tcPr>
          <w:p>
            <w:pPr>
              <w:jc w:val="left"/>
              <w:rPr>
                <w:rFonts w:ascii="宋体" w:hAnsi="宋体"/>
                <w:szCs w:val="21"/>
              </w:rPr>
            </w:pPr>
            <w:r>
              <w:rPr>
                <w:rFonts w:ascii="宋体" w:hAnsi="宋体" w:cs="Arial"/>
                <w:kern w:val="0"/>
                <w:szCs w:val="21"/>
                <w:shd w:val="clear" w:color="auto" w:fill="FFFFFF"/>
              </w:rPr>
              <w:t>12</w:t>
            </w:r>
            <w:r>
              <w:rPr>
                <w:rFonts w:hint="eastAsia" w:ascii="宋体" w:hAnsi="宋体" w:cs="Arial"/>
                <w:kern w:val="0"/>
                <w:szCs w:val="21"/>
                <w:shd w:val="clear" w:color="auto" w:fill="FFFFFF"/>
              </w:rPr>
              <w:t>岁（含12岁）以下儿童：含半正餐和车位，不含景区门票和酒店床位，不占床儿童需自理早餐费，若产生景区门票费用请您自理</w:t>
            </w:r>
          </w:p>
        </w:tc>
      </w:tr>
    </w:tbl>
    <w:p>
      <w:pPr>
        <w:spacing w:line="0" w:lineRule="atLeast"/>
        <w:contextualSpacing/>
        <w:rPr>
          <w:rFonts w:ascii="宋体" w:hAnsi="宋体" w:cs="宋体"/>
          <w:b/>
          <w:color w:val="FF0000"/>
          <w:sz w:val="30"/>
          <w:szCs w:val="30"/>
        </w:rPr>
      </w:pPr>
    </w:p>
    <w:p>
      <w:pPr>
        <w:spacing w:line="0" w:lineRule="atLeast"/>
        <w:contextualSpacing/>
        <w:rPr>
          <w:rFonts w:ascii="宋体" w:hAnsi="宋体" w:cs="宋体"/>
          <w:b/>
          <w:color w:val="FF0000"/>
          <w:sz w:val="30"/>
          <w:szCs w:val="30"/>
        </w:rPr>
      </w:pPr>
      <w:r>
        <w:rPr>
          <w:rFonts w:hint="eastAsia" w:ascii="宋体" w:hAnsi="宋体" w:cs="宋体"/>
          <w:b/>
          <w:color w:val="FF0000"/>
          <w:sz w:val="30"/>
          <w:szCs w:val="30"/>
        </w:rPr>
        <w:t>三、温馨提示：</w:t>
      </w:r>
    </w:p>
    <w:tbl>
      <w:tblPr>
        <w:tblStyle w:val="9"/>
        <w:tblpPr w:leftFromText="180" w:rightFromText="180" w:vertAnchor="text" w:horzAnchor="page" w:tblpX="1050" w:tblpY="890"/>
        <w:tblOverlap w:val="never"/>
        <w:tblW w:w="12732" w:type="dxa"/>
        <w:tblInd w:w="0" w:type="dxa"/>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
      <w:tblGrid>
        <w:gridCol w:w="12732"/>
      </w:tblGrid>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Ex>
        <w:trPr>
          <w:trHeight w:val="1602" w:hRule="atLeast"/>
        </w:trPr>
        <w:tc>
          <w:tcPr>
            <w:tcW w:w="12732" w:type="dxa"/>
          </w:tcPr>
          <w:p>
            <w:pPr>
              <w:spacing w:line="240" w:lineRule="atLeast"/>
              <w:jc w:val="left"/>
              <w:rPr>
                <w:rFonts w:ascii="宋体" w:hAnsi="宋体"/>
                <w:color w:val="000000"/>
                <w:szCs w:val="21"/>
              </w:rPr>
            </w:pPr>
            <w:r>
              <w:rPr>
                <w:rFonts w:hint="eastAsia" w:ascii="宋体" w:hAnsi="宋体"/>
                <w:color w:val="000000"/>
                <w:szCs w:val="21"/>
              </w:rPr>
              <w:t>一、出发前准备：</w:t>
            </w:r>
          </w:p>
          <w:p>
            <w:pPr>
              <w:spacing w:line="240" w:lineRule="atLeast"/>
              <w:jc w:val="left"/>
              <w:rPr>
                <w:rFonts w:ascii="宋体" w:hAnsi="宋体"/>
                <w:color w:val="000000"/>
                <w:szCs w:val="21"/>
              </w:rPr>
            </w:pPr>
            <w:r>
              <w:rPr>
                <w:rFonts w:hint="eastAsia" w:ascii="宋体" w:hAnsi="宋体"/>
                <w:color w:val="000000"/>
                <w:szCs w:val="21"/>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pPr>
              <w:spacing w:line="240" w:lineRule="atLeast"/>
              <w:jc w:val="left"/>
              <w:rPr>
                <w:rFonts w:ascii="宋体" w:hAnsi="宋体"/>
                <w:color w:val="000000"/>
                <w:szCs w:val="21"/>
              </w:rPr>
            </w:pPr>
            <w:r>
              <w:rPr>
                <w:rFonts w:hint="eastAsia" w:ascii="宋体" w:hAnsi="宋体"/>
                <w:color w:val="000000"/>
                <w:szCs w:val="21"/>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pPr>
              <w:spacing w:line="240" w:lineRule="atLeast"/>
              <w:jc w:val="left"/>
              <w:rPr>
                <w:rFonts w:ascii="宋体" w:hAnsi="宋体"/>
                <w:color w:val="000000"/>
                <w:szCs w:val="21"/>
              </w:rPr>
            </w:pPr>
            <w:r>
              <w:rPr>
                <w:rFonts w:hint="eastAsia" w:ascii="宋体" w:hAnsi="宋体"/>
                <w:color w:val="000000"/>
                <w:szCs w:val="21"/>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pPr>
              <w:spacing w:line="240" w:lineRule="atLeast"/>
              <w:jc w:val="left"/>
              <w:rPr>
                <w:rFonts w:ascii="宋体" w:hAnsi="宋体"/>
                <w:color w:val="000000"/>
                <w:szCs w:val="21"/>
              </w:rPr>
            </w:pPr>
            <w:r>
              <w:rPr>
                <w:rFonts w:hint="eastAsia" w:ascii="宋体" w:hAnsi="宋体"/>
                <w:color w:val="000000"/>
                <w:szCs w:val="21"/>
              </w:rPr>
              <w:t>二、云南购物提示：</w:t>
            </w:r>
          </w:p>
          <w:p>
            <w:pPr>
              <w:spacing w:line="240" w:lineRule="atLeast"/>
              <w:jc w:val="left"/>
              <w:rPr>
                <w:rFonts w:ascii="宋体" w:hAnsi="宋体"/>
                <w:color w:val="000000"/>
                <w:szCs w:val="21"/>
              </w:rPr>
            </w:pPr>
            <w:r>
              <w:rPr>
                <w:rFonts w:hint="eastAsia" w:ascii="宋体" w:hAnsi="宋体"/>
                <w:color w:val="000000"/>
                <w:szCs w:val="21"/>
              </w:rPr>
              <w:t xml:space="preserve">   1、云南特殊的气候适宜于很多品种花卉的生存，所有的鲜花、干花绝对是您从来没有见过的便宜，建议您可以多看一饱眼福，建议根据需求购买；</w:t>
            </w:r>
          </w:p>
          <w:p>
            <w:pPr>
              <w:spacing w:line="240" w:lineRule="atLeast"/>
              <w:jc w:val="left"/>
              <w:rPr>
                <w:rFonts w:ascii="宋体" w:hAnsi="宋体"/>
                <w:color w:val="000000"/>
                <w:szCs w:val="21"/>
              </w:rPr>
            </w:pPr>
            <w:r>
              <w:rPr>
                <w:rFonts w:hint="eastAsia" w:ascii="宋体" w:hAnsi="宋体"/>
                <w:color w:val="000000"/>
                <w:szCs w:val="21"/>
              </w:rPr>
              <w:t xml:space="preserve">   2、云南玉石和银器、普洱茶比较出名，客人可以根据需要和爱好购买；</w:t>
            </w:r>
          </w:p>
          <w:p>
            <w:pPr>
              <w:spacing w:line="240" w:lineRule="atLeast"/>
              <w:jc w:val="left"/>
              <w:rPr>
                <w:rFonts w:ascii="宋体" w:hAnsi="宋体"/>
                <w:color w:val="000000"/>
                <w:szCs w:val="21"/>
              </w:rPr>
            </w:pPr>
            <w:r>
              <w:rPr>
                <w:rFonts w:hint="eastAsia" w:ascii="宋体" w:hAnsi="宋体"/>
                <w:color w:val="000000"/>
                <w:szCs w:val="21"/>
              </w:rPr>
              <w:t>三、云南游览期间注意事项：</w:t>
            </w:r>
          </w:p>
          <w:p>
            <w:pPr>
              <w:spacing w:line="240" w:lineRule="atLeast"/>
              <w:jc w:val="left"/>
              <w:rPr>
                <w:rFonts w:ascii="宋体" w:hAnsi="宋体"/>
                <w:color w:val="000000"/>
                <w:szCs w:val="21"/>
              </w:rPr>
            </w:pPr>
            <w:r>
              <w:rPr>
                <w:rFonts w:hint="eastAsia" w:ascii="宋体" w:hAnsi="宋体"/>
                <w:color w:val="000000"/>
                <w:szCs w:val="21"/>
              </w:rPr>
              <w:t>1、游客不得参观或者参与违反我国法律、法规、社会公德和旅游目的地的相关法律、风俗习惯、宗教禁忌的项目或者活动。</w:t>
            </w:r>
          </w:p>
          <w:p>
            <w:pPr>
              <w:spacing w:line="240" w:lineRule="atLeast"/>
              <w:jc w:val="left"/>
              <w:rPr>
                <w:rFonts w:ascii="宋体" w:hAnsi="宋体"/>
                <w:color w:val="000000"/>
                <w:szCs w:val="21"/>
              </w:rPr>
            </w:pPr>
            <w:r>
              <w:rPr>
                <w:rFonts w:hint="eastAsia" w:ascii="宋体" w:hAnsi="宋体"/>
                <w:color w:val="000000"/>
                <w:szCs w:val="21"/>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pPr>
              <w:spacing w:line="240" w:lineRule="atLeast"/>
              <w:jc w:val="left"/>
              <w:rPr>
                <w:rFonts w:ascii="宋体" w:hAnsi="宋体"/>
                <w:color w:val="000000"/>
                <w:szCs w:val="21"/>
              </w:rPr>
            </w:pPr>
            <w:r>
              <w:rPr>
                <w:rFonts w:hint="eastAsia" w:ascii="宋体" w:hAnsi="宋体"/>
                <w:color w:val="000000"/>
                <w:szCs w:val="21"/>
              </w:rPr>
              <w:t>3、云南属少数民族地区请尊重当地少数民族的宗教及生活习惯，避免和少数民族的人有什么冲突。</w:t>
            </w:r>
          </w:p>
          <w:p>
            <w:pPr>
              <w:spacing w:line="240" w:lineRule="atLeast"/>
              <w:jc w:val="left"/>
              <w:rPr>
                <w:rFonts w:ascii="宋体" w:hAnsi="宋体"/>
                <w:color w:val="000000"/>
                <w:szCs w:val="21"/>
              </w:rPr>
            </w:pPr>
            <w:r>
              <w:rPr>
                <w:rFonts w:hint="eastAsia" w:ascii="宋体" w:hAnsi="宋体"/>
                <w:color w:val="000000"/>
                <w:szCs w:val="21"/>
              </w:rPr>
              <w:t>4、餐饮：云南饮食与其它地区有较大区别，可能有不合口味的情况发生；</w:t>
            </w:r>
          </w:p>
          <w:p>
            <w:pPr>
              <w:spacing w:line="240" w:lineRule="atLeast"/>
              <w:jc w:val="left"/>
              <w:rPr>
                <w:rFonts w:ascii="宋体" w:hAnsi="宋体"/>
                <w:color w:val="000000"/>
                <w:szCs w:val="21"/>
              </w:rPr>
            </w:pPr>
            <w:r>
              <w:rPr>
                <w:rFonts w:hint="eastAsia" w:ascii="宋体" w:hAnsi="宋体"/>
                <w:color w:val="000000"/>
                <w:szCs w:val="21"/>
              </w:rPr>
              <w:t>5、云南少数民族众多，许多民族民风彪悍，要尊重当地的风俗习惯，请您尽量不要与当地人发生矛盾，避免不必要的争执和不快；当地各民族都有自己别具特色的称谓，具体如下：</w:t>
            </w:r>
          </w:p>
          <w:p>
            <w:pPr>
              <w:spacing w:line="240" w:lineRule="atLeast"/>
              <w:jc w:val="left"/>
              <w:rPr>
                <w:rFonts w:ascii="宋体" w:hAnsi="宋体"/>
                <w:color w:val="000000"/>
                <w:szCs w:val="21"/>
              </w:rPr>
            </w:pPr>
            <w:r>
              <w:rPr>
                <w:rFonts w:hint="eastAsia" w:ascii="宋体" w:hAnsi="宋体"/>
                <w:color w:val="000000"/>
                <w:szCs w:val="21"/>
              </w:rPr>
              <w:t>石林：男--阿黑哥  女--阿诗玛    大理：男--阿鹏  女--金花</w:t>
            </w:r>
            <w:r>
              <w:rPr>
                <w:rFonts w:hint="eastAsia" w:ascii="宋体" w:hAnsi="宋体"/>
                <w:color w:val="000000"/>
                <w:szCs w:val="21"/>
              </w:rPr>
              <w:br w:type="textWrapping"/>
            </w:r>
            <w:r>
              <w:rPr>
                <w:rFonts w:hint="eastAsia" w:ascii="宋体" w:hAnsi="宋体"/>
                <w:color w:val="000000"/>
                <w:szCs w:val="21"/>
              </w:rPr>
              <w:t>丽江：男--胖金哥  女--胖金妹    中甸：男--扎西  女--卓玛</w:t>
            </w:r>
            <w:r>
              <w:rPr>
                <w:rFonts w:hint="eastAsia" w:ascii="宋体" w:hAnsi="宋体"/>
                <w:color w:val="000000"/>
                <w:szCs w:val="21"/>
              </w:rPr>
              <w:br w:type="textWrapping"/>
            </w:r>
            <w:r>
              <w:rPr>
                <w:rFonts w:hint="eastAsia" w:ascii="宋体" w:hAnsi="宋体"/>
                <w:color w:val="000000"/>
                <w:szCs w:val="21"/>
              </w:rPr>
              <w:t>版纳：男--猫多里  女--骚多里</w:t>
            </w:r>
            <w:r>
              <w:rPr>
                <w:rFonts w:hint="eastAsia" w:ascii="宋体" w:hAnsi="宋体"/>
                <w:color w:val="000000"/>
                <w:szCs w:val="21"/>
              </w:rPr>
              <w:br w:type="textWrapping"/>
            </w:r>
            <w:r>
              <w:rPr>
                <w:rFonts w:hint="eastAsia" w:ascii="宋体" w:hAnsi="宋体"/>
                <w:color w:val="000000"/>
                <w:szCs w:val="21"/>
              </w:rPr>
              <w:t>另外，整个云南境内，无论民族，都极其反感“小姐”这个称谓，如果需要，请用“小姑娘”代替；    </w:t>
            </w:r>
          </w:p>
          <w:p>
            <w:pPr>
              <w:spacing w:line="240" w:lineRule="atLeast"/>
              <w:jc w:val="left"/>
              <w:rPr>
                <w:rFonts w:ascii="宋体" w:hAnsi="宋体"/>
                <w:color w:val="000000"/>
                <w:szCs w:val="21"/>
              </w:rPr>
            </w:pPr>
            <w:r>
              <w:rPr>
                <w:rFonts w:hint="eastAsia" w:ascii="宋体" w:hAnsi="宋体"/>
                <w:color w:val="000000"/>
                <w:szCs w:val="21"/>
              </w:rPr>
              <w:t>6、云南寺庙众多，您在游历寺庙时有四大忌讳需牢记心头，以免不必要的争执与不快：    </w:t>
            </w:r>
          </w:p>
          <w:p>
            <w:pPr>
              <w:spacing w:line="240" w:lineRule="atLeast"/>
              <w:jc w:val="left"/>
              <w:rPr>
                <w:rFonts w:ascii="宋体" w:hAnsi="宋体"/>
                <w:color w:val="000000"/>
                <w:szCs w:val="21"/>
              </w:rPr>
            </w:pPr>
            <w:r>
              <w:rPr>
                <w:rFonts w:hint="eastAsia" w:ascii="宋体" w:hAnsi="宋体"/>
                <w:color w:val="000000"/>
                <w:szCs w:val="21"/>
              </w:rPr>
              <w:t>★与僧人见面常见的行礼方式为双手合十，微微低头，或者单手竖掌于胸前、头略低，忌握手、拥抱、抚摸僧人头部等不当礼节； </w:t>
            </w:r>
            <w:r>
              <w:rPr>
                <w:rFonts w:hint="eastAsia" w:ascii="宋体" w:hAnsi="宋体"/>
                <w:color w:val="000000"/>
                <w:szCs w:val="21"/>
              </w:rPr>
              <w:br w:type="textWrapping"/>
            </w:r>
            <w:r>
              <w:rPr>
                <w:rFonts w:hint="eastAsia" w:ascii="宋体" w:hAnsi="宋体"/>
                <w:color w:val="000000"/>
                <w:szCs w:val="21"/>
              </w:rPr>
              <w:t>  ★在寺庙中不得吸烟、随地乱扔垃圾、大声喧哗、指点议论、随便走动；</w:t>
            </w:r>
            <w:r>
              <w:rPr>
                <w:rFonts w:hint="eastAsia" w:ascii="宋体" w:hAnsi="宋体"/>
                <w:color w:val="000000"/>
                <w:szCs w:val="21"/>
              </w:rPr>
              <w:br w:type="textWrapping"/>
            </w:r>
            <w:r>
              <w:rPr>
                <w:rFonts w:hint="eastAsia" w:ascii="宋体" w:hAnsi="宋体"/>
                <w:color w:val="000000"/>
                <w:szCs w:val="21"/>
              </w:rPr>
              <w:t>  ★在大殿中切忌不要拍照、摄影、乱摸乱刻神像，踩踏大殿门槛；</w:t>
            </w:r>
            <w:r>
              <w:rPr>
                <w:rFonts w:hint="eastAsia" w:ascii="宋体" w:hAnsi="宋体"/>
                <w:color w:val="000000"/>
                <w:szCs w:val="21"/>
              </w:rPr>
              <w:br w:type="textWrapping"/>
            </w:r>
            <w:r>
              <w:rPr>
                <w:rFonts w:hint="eastAsia" w:ascii="宋体" w:hAnsi="宋体"/>
                <w:color w:val="000000"/>
                <w:szCs w:val="21"/>
              </w:rPr>
              <w:t>  ★如遇佛事活动应静立默视或悄然离开。同时，要照看好自己的孩子，以免其因无知而做出不礼貌为；   </w:t>
            </w:r>
          </w:p>
          <w:p>
            <w:pPr>
              <w:spacing w:line="240" w:lineRule="atLeast"/>
              <w:jc w:val="left"/>
              <w:rPr>
                <w:rFonts w:ascii="宋体" w:hAnsi="宋体"/>
                <w:color w:val="000000"/>
                <w:szCs w:val="21"/>
              </w:rPr>
            </w:pPr>
            <w:r>
              <w:rPr>
                <w:rFonts w:hint="eastAsia" w:ascii="宋体" w:hAnsi="宋体"/>
                <w:color w:val="000000"/>
                <w:szCs w:val="21"/>
              </w:rPr>
              <w:t>四、云南游览期间安全事项：</w:t>
            </w:r>
          </w:p>
          <w:p>
            <w:pPr>
              <w:spacing w:line="240" w:lineRule="atLeast"/>
              <w:jc w:val="left"/>
              <w:rPr>
                <w:rFonts w:ascii="宋体" w:hAnsi="宋体"/>
                <w:color w:val="000000"/>
                <w:szCs w:val="21"/>
              </w:rPr>
            </w:pPr>
            <w:r>
              <w:rPr>
                <w:rFonts w:hint="eastAsia" w:ascii="宋体" w:hAnsi="宋体"/>
                <w:color w:val="000000"/>
                <w:szCs w:val="21"/>
              </w:rPr>
              <w:t>1、晚间休息，注意检查房门、窗是否关好，贵重物品可放在酒店保险柜或贴身保管。</w:t>
            </w:r>
          </w:p>
          <w:p>
            <w:pPr>
              <w:spacing w:line="240" w:lineRule="atLeast"/>
              <w:jc w:val="left"/>
              <w:rPr>
                <w:rFonts w:ascii="宋体" w:hAnsi="宋体"/>
                <w:color w:val="000000"/>
                <w:szCs w:val="21"/>
              </w:rPr>
            </w:pPr>
            <w:r>
              <w:rPr>
                <w:rFonts w:hint="eastAsia" w:ascii="宋体" w:hAnsi="宋体"/>
                <w:color w:val="000000"/>
                <w:szCs w:val="21"/>
              </w:rPr>
              <w:t>2、身份证件及贵重物品随身携带，请勿交给他人或留在车上、房间内。行走在街上特别注意小偷、抢劫者，遇紧急情况，尽快报警或通知领队、导游。</w:t>
            </w:r>
          </w:p>
          <w:p>
            <w:pPr>
              <w:spacing w:line="240" w:lineRule="atLeast"/>
              <w:jc w:val="left"/>
              <w:rPr>
                <w:rFonts w:ascii="宋体" w:hAnsi="宋体"/>
                <w:color w:val="000000"/>
                <w:szCs w:val="21"/>
              </w:rPr>
            </w:pPr>
            <w:r>
              <w:rPr>
                <w:rFonts w:hint="eastAsia" w:ascii="宋体" w:hAnsi="宋体"/>
                <w:color w:val="000000"/>
                <w:szCs w:val="21"/>
              </w:rPr>
              <w:t>3、下车是请记住车号、车型。如迷路请站在曾经走过的地方等候、切不可到处乱跑，最稳当是随身携带酒店卡，在迷路是打的回酒店。</w:t>
            </w:r>
          </w:p>
          <w:p>
            <w:pPr>
              <w:spacing w:line="240" w:lineRule="atLeast"/>
              <w:jc w:val="left"/>
              <w:rPr>
                <w:rFonts w:ascii="宋体" w:hAnsi="宋体"/>
                <w:color w:val="000000"/>
                <w:szCs w:val="21"/>
              </w:rPr>
            </w:pPr>
            <w:r>
              <w:rPr>
                <w:rFonts w:hint="eastAsia" w:ascii="宋体" w:hAnsi="宋体"/>
                <w:color w:val="000000"/>
                <w:szCs w:val="21"/>
              </w:rPr>
              <w:t>4、飞机起飞、降落时一定要系好安全带，如要互换座位，必须待飞机平飞后进行。船上按要求穿好救生衣。</w:t>
            </w:r>
          </w:p>
          <w:p>
            <w:pPr>
              <w:spacing w:line="240" w:lineRule="atLeast"/>
              <w:jc w:val="left"/>
              <w:rPr>
                <w:rFonts w:ascii="宋体" w:hAnsi="宋体"/>
                <w:color w:val="000000"/>
                <w:szCs w:val="21"/>
              </w:rPr>
            </w:pPr>
            <w:r>
              <w:rPr>
                <w:rFonts w:hint="eastAsia" w:ascii="宋体" w:hAnsi="宋体"/>
                <w:color w:val="000000"/>
                <w:szCs w:val="21"/>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pPr>
              <w:spacing w:line="240" w:lineRule="atLeast"/>
              <w:jc w:val="left"/>
              <w:rPr>
                <w:rFonts w:ascii="宋体" w:hAnsi="宋体"/>
                <w:color w:val="000000"/>
                <w:szCs w:val="21"/>
              </w:rPr>
            </w:pPr>
            <w:r>
              <w:rPr>
                <w:rFonts w:hint="eastAsia" w:ascii="宋体" w:hAnsi="宋体"/>
                <w:color w:val="000000"/>
                <w:szCs w:val="21"/>
              </w:rPr>
              <w:t>6、外出旅游必需注意饮食饮水卫生，不要购买或食用包装无厂家/无日期/无QS食品质量安全认证标志或过期的食品，以防饮食后有不良反应。若有不适，及时报告领队/导游设法就医诊治。</w:t>
            </w:r>
          </w:p>
          <w:p>
            <w:pPr>
              <w:spacing w:line="240" w:lineRule="atLeast"/>
              <w:jc w:val="left"/>
              <w:rPr>
                <w:rFonts w:ascii="宋体" w:hAnsi="宋体"/>
                <w:color w:val="000000"/>
                <w:szCs w:val="21"/>
              </w:rPr>
            </w:pPr>
            <w:r>
              <w:rPr>
                <w:rFonts w:hint="eastAsia" w:ascii="宋体" w:hAnsi="宋体"/>
                <w:color w:val="000000"/>
                <w:szCs w:val="21"/>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跌落、扎伤、触电、坍塌等事故。</w:t>
            </w:r>
          </w:p>
          <w:p>
            <w:pPr>
              <w:spacing w:line="240" w:lineRule="atLeast"/>
              <w:jc w:val="left"/>
              <w:rPr>
                <w:rFonts w:ascii="宋体"/>
                <w:color w:val="000000"/>
                <w:sz w:val="18"/>
                <w:szCs w:val="18"/>
              </w:rPr>
            </w:pPr>
            <w:r>
              <w:rPr>
                <w:rFonts w:hint="eastAsia" w:ascii="宋体" w:hAnsi="宋体"/>
                <w:color w:val="000000"/>
                <w:szCs w:val="21"/>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pPr>
        <w:spacing w:line="360" w:lineRule="auto"/>
        <w:rPr>
          <w:b/>
          <w:kern w:val="0"/>
          <w:szCs w:val="21"/>
        </w:rPr>
      </w:pPr>
      <w:r>
        <w:rPr>
          <w:rFonts w:hint="eastAsia" w:ascii="宋体" w:hAnsi="宋体"/>
          <w:b/>
          <w:color w:val="FF0000"/>
          <w:szCs w:val="21"/>
        </w:rPr>
        <w:t xml:space="preserve"> </w:t>
      </w:r>
    </w:p>
    <w:p>
      <w:pPr>
        <w:spacing w:line="360" w:lineRule="auto"/>
        <w:rPr>
          <w:rFonts w:ascii="宋体" w:hAnsi="宋体"/>
          <w:color w:val="000000"/>
          <w:szCs w:val="21"/>
        </w:rPr>
      </w:pPr>
      <w:r>
        <w:rPr>
          <w:rFonts w:hint="eastAsia" w:ascii="宋体" w:hAnsi="宋体"/>
          <w:b/>
          <w:color w:val="FF0000"/>
          <w:szCs w:val="21"/>
        </w:rPr>
        <w:t xml:space="preserve"> </w:t>
      </w:r>
    </w:p>
    <w:p>
      <w:pPr>
        <w:rPr>
          <w:rFonts w:ascii="宋体" w:hAnsi="宋体" w:cs="宋体"/>
          <w:bCs/>
          <w:color w:val="FF0000"/>
          <w:sz w:val="30"/>
          <w:szCs w:val="30"/>
        </w:rPr>
      </w:pPr>
    </w:p>
    <w:sectPr>
      <w:headerReference r:id="rId3" w:type="default"/>
      <w:pgSz w:w="14173" w:h="16838"/>
      <w:pgMar w:top="567"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幼圆">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300C0"/>
    <w:multiLevelType w:val="multilevel"/>
    <w:tmpl w:val="2F8300C0"/>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C4BA1"/>
    <w:rsid w:val="0008562E"/>
    <w:rsid w:val="000C1643"/>
    <w:rsid w:val="000C7F71"/>
    <w:rsid w:val="000F1FDA"/>
    <w:rsid w:val="00126F39"/>
    <w:rsid w:val="00142928"/>
    <w:rsid w:val="001A0AEB"/>
    <w:rsid w:val="001B5E63"/>
    <w:rsid w:val="00201A99"/>
    <w:rsid w:val="002705CF"/>
    <w:rsid w:val="002B64CB"/>
    <w:rsid w:val="00303662"/>
    <w:rsid w:val="003366D0"/>
    <w:rsid w:val="003528E7"/>
    <w:rsid w:val="00370564"/>
    <w:rsid w:val="003832DA"/>
    <w:rsid w:val="003B5B05"/>
    <w:rsid w:val="003E009B"/>
    <w:rsid w:val="00423CFD"/>
    <w:rsid w:val="005D4333"/>
    <w:rsid w:val="005F3C83"/>
    <w:rsid w:val="00612BA9"/>
    <w:rsid w:val="006142A1"/>
    <w:rsid w:val="0067490A"/>
    <w:rsid w:val="00685CD4"/>
    <w:rsid w:val="00697040"/>
    <w:rsid w:val="006B0389"/>
    <w:rsid w:val="006B489D"/>
    <w:rsid w:val="006D6179"/>
    <w:rsid w:val="006D636A"/>
    <w:rsid w:val="006E49F7"/>
    <w:rsid w:val="007B7995"/>
    <w:rsid w:val="007C0AA9"/>
    <w:rsid w:val="007D7A6B"/>
    <w:rsid w:val="00811CC6"/>
    <w:rsid w:val="008129B3"/>
    <w:rsid w:val="00867655"/>
    <w:rsid w:val="008B57A9"/>
    <w:rsid w:val="0090097A"/>
    <w:rsid w:val="00914D5E"/>
    <w:rsid w:val="00921D8C"/>
    <w:rsid w:val="009A7F96"/>
    <w:rsid w:val="00A1300A"/>
    <w:rsid w:val="00A34E61"/>
    <w:rsid w:val="00A51B6E"/>
    <w:rsid w:val="00A81CB9"/>
    <w:rsid w:val="00AA5561"/>
    <w:rsid w:val="00AD2178"/>
    <w:rsid w:val="00AF2A54"/>
    <w:rsid w:val="00B5523A"/>
    <w:rsid w:val="00CC4BA1"/>
    <w:rsid w:val="00CD4C77"/>
    <w:rsid w:val="00D00318"/>
    <w:rsid w:val="00D24805"/>
    <w:rsid w:val="00D26C1E"/>
    <w:rsid w:val="00D35A56"/>
    <w:rsid w:val="00E268EA"/>
    <w:rsid w:val="00E46866"/>
    <w:rsid w:val="00EA235B"/>
    <w:rsid w:val="00EB1A5D"/>
    <w:rsid w:val="00EC0568"/>
    <w:rsid w:val="00F46D28"/>
    <w:rsid w:val="00F83E67"/>
    <w:rsid w:val="00F95528"/>
    <w:rsid w:val="00FC01EB"/>
    <w:rsid w:val="00FC2859"/>
    <w:rsid w:val="01050355"/>
    <w:rsid w:val="02EC51AD"/>
    <w:rsid w:val="03431A61"/>
    <w:rsid w:val="05D21A34"/>
    <w:rsid w:val="06034F8F"/>
    <w:rsid w:val="061E6C72"/>
    <w:rsid w:val="07286643"/>
    <w:rsid w:val="072D2281"/>
    <w:rsid w:val="07412BC4"/>
    <w:rsid w:val="078D67FF"/>
    <w:rsid w:val="09877072"/>
    <w:rsid w:val="099C7333"/>
    <w:rsid w:val="09AF1E9B"/>
    <w:rsid w:val="09AF2942"/>
    <w:rsid w:val="0A180F18"/>
    <w:rsid w:val="0B47046D"/>
    <w:rsid w:val="0B6E64EC"/>
    <w:rsid w:val="0BEB78BB"/>
    <w:rsid w:val="0CD8156E"/>
    <w:rsid w:val="0E4A08D3"/>
    <w:rsid w:val="0F7C5EBA"/>
    <w:rsid w:val="0FA23D71"/>
    <w:rsid w:val="0FAA21ED"/>
    <w:rsid w:val="100F5F88"/>
    <w:rsid w:val="103C1980"/>
    <w:rsid w:val="10D430DC"/>
    <w:rsid w:val="117C2194"/>
    <w:rsid w:val="11DC65FD"/>
    <w:rsid w:val="12862FA2"/>
    <w:rsid w:val="12994B7D"/>
    <w:rsid w:val="13446F00"/>
    <w:rsid w:val="136735B5"/>
    <w:rsid w:val="13C27604"/>
    <w:rsid w:val="14355854"/>
    <w:rsid w:val="1444405E"/>
    <w:rsid w:val="155A3E48"/>
    <w:rsid w:val="166A36CE"/>
    <w:rsid w:val="170734FE"/>
    <w:rsid w:val="17F11760"/>
    <w:rsid w:val="17F96DCE"/>
    <w:rsid w:val="196C713B"/>
    <w:rsid w:val="19DF0C98"/>
    <w:rsid w:val="19E035FB"/>
    <w:rsid w:val="1A0039E3"/>
    <w:rsid w:val="1A5155BC"/>
    <w:rsid w:val="1ABD069E"/>
    <w:rsid w:val="1C353CA1"/>
    <w:rsid w:val="1C791117"/>
    <w:rsid w:val="1D9906BF"/>
    <w:rsid w:val="1E5E07B7"/>
    <w:rsid w:val="1F321A4B"/>
    <w:rsid w:val="1F323C07"/>
    <w:rsid w:val="1F904162"/>
    <w:rsid w:val="21CE5259"/>
    <w:rsid w:val="22C41713"/>
    <w:rsid w:val="23066B42"/>
    <w:rsid w:val="231253ED"/>
    <w:rsid w:val="23F811C8"/>
    <w:rsid w:val="241E5656"/>
    <w:rsid w:val="244B3638"/>
    <w:rsid w:val="2502032F"/>
    <w:rsid w:val="259E6C20"/>
    <w:rsid w:val="25CB414A"/>
    <w:rsid w:val="271B72C9"/>
    <w:rsid w:val="28A22B40"/>
    <w:rsid w:val="28EE60F9"/>
    <w:rsid w:val="29210FAA"/>
    <w:rsid w:val="296C4CA8"/>
    <w:rsid w:val="2A5F6A92"/>
    <w:rsid w:val="2B4D46A4"/>
    <w:rsid w:val="2BC57EC5"/>
    <w:rsid w:val="2E330648"/>
    <w:rsid w:val="2ECB4F4F"/>
    <w:rsid w:val="2F067AE6"/>
    <w:rsid w:val="2FFA5FE8"/>
    <w:rsid w:val="304F743D"/>
    <w:rsid w:val="30865E94"/>
    <w:rsid w:val="31623C99"/>
    <w:rsid w:val="32111B2B"/>
    <w:rsid w:val="326413A7"/>
    <w:rsid w:val="32991B15"/>
    <w:rsid w:val="33503BA8"/>
    <w:rsid w:val="34457A13"/>
    <w:rsid w:val="34830B88"/>
    <w:rsid w:val="365672AD"/>
    <w:rsid w:val="37087505"/>
    <w:rsid w:val="375B37D3"/>
    <w:rsid w:val="3784669A"/>
    <w:rsid w:val="37FA05F9"/>
    <w:rsid w:val="393B2395"/>
    <w:rsid w:val="39BA2E7C"/>
    <w:rsid w:val="3A085E7B"/>
    <w:rsid w:val="3AC84837"/>
    <w:rsid w:val="3AEB2005"/>
    <w:rsid w:val="3B345135"/>
    <w:rsid w:val="3B535A29"/>
    <w:rsid w:val="3B7D258B"/>
    <w:rsid w:val="3DB07A62"/>
    <w:rsid w:val="3DE53B93"/>
    <w:rsid w:val="3E60043F"/>
    <w:rsid w:val="3E8637BE"/>
    <w:rsid w:val="3FE72732"/>
    <w:rsid w:val="3FF773E7"/>
    <w:rsid w:val="417C3410"/>
    <w:rsid w:val="41C9151C"/>
    <w:rsid w:val="424452DE"/>
    <w:rsid w:val="42537E6E"/>
    <w:rsid w:val="42614E9A"/>
    <w:rsid w:val="428A280D"/>
    <w:rsid w:val="43567CE8"/>
    <w:rsid w:val="45063EEE"/>
    <w:rsid w:val="455F6FE4"/>
    <w:rsid w:val="45D82DBE"/>
    <w:rsid w:val="46D42C6C"/>
    <w:rsid w:val="47162414"/>
    <w:rsid w:val="47227D1D"/>
    <w:rsid w:val="47936086"/>
    <w:rsid w:val="48B33CBE"/>
    <w:rsid w:val="49A50DD9"/>
    <w:rsid w:val="4B731693"/>
    <w:rsid w:val="4BDF13D1"/>
    <w:rsid w:val="4C5E1916"/>
    <w:rsid w:val="4C6B5D8D"/>
    <w:rsid w:val="4CF41286"/>
    <w:rsid w:val="4DA31F32"/>
    <w:rsid w:val="4EF04A62"/>
    <w:rsid w:val="4F0F28B9"/>
    <w:rsid w:val="4FBC34B0"/>
    <w:rsid w:val="51120DDD"/>
    <w:rsid w:val="514A1CD5"/>
    <w:rsid w:val="514F3472"/>
    <w:rsid w:val="522B7C9E"/>
    <w:rsid w:val="52573A9F"/>
    <w:rsid w:val="526E0DD6"/>
    <w:rsid w:val="52992B83"/>
    <w:rsid w:val="53E93FB1"/>
    <w:rsid w:val="53EC7CAA"/>
    <w:rsid w:val="54E24B90"/>
    <w:rsid w:val="55784E24"/>
    <w:rsid w:val="55C6614F"/>
    <w:rsid w:val="56257859"/>
    <w:rsid w:val="57394F61"/>
    <w:rsid w:val="59045484"/>
    <w:rsid w:val="596263E0"/>
    <w:rsid w:val="5B3629B3"/>
    <w:rsid w:val="5BB714B4"/>
    <w:rsid w:val="5C156964"/>
    <w:rsid w:val="5C6F7A54"/>
    <w:rsid w:val="5D792403"/>
    <w:rsid w:val="5E0E0A68"/>
    <w:rsid w:val="5E3F18E7"/>
    <w:rsid w:val="5E6368A2"/>
    <w:rsid w:val="5E784BDC"/>
    <w:rsid w:val="5FC560CF"/>
    <w:rsid w:val="5FF16388"/>
    <w:rsid w:val="614B4D25"/>
    <w:rsid w:val="63E15985"/>
    <w:rsid w:val="646F614A"/>
    <w:rsid w:val="64C62CD0"/>
    <w:rsid w:val="65AE173B"/>
    <w:rsid w:val="667A1399"/>
    <w:rsid w:val="67E9603F"/>
    <w:rsid w:val="68010933"/>
    <w:rsid w:val="6C2A23F7"/>
    <w:rsid w:val="6D671009"/>
    <w:rsid w:val="6D841192"/>
    <w:rsid w:val="6E49132F"/>
    <w:rsid w:val="6E7F674D"/>
    <w:rsid w:val="6EBB3405"/>
    <w:rsid w:val="6F195B19"/>
    <w:rsid w:val="6F263D07"/>
    <w:rsid w:val="6F81268A"/>
    <w:rsid w:val="6F9C663D"/>
    <w:rsid w:val="70B83872"/>
    <w:rsid w:val="70C20EAF"/>
    <w:rsid w:val="71037B91"/>
    <w:rsid w:val="72525496"/>
    <w:rsid w:val="72A26AF9"/>
    <w:rsid w:val="73F1197C"/>
    <w:rsid w:val="762071FE"/>
    <w:rsid w:val="763A6AC8"/>
    <w:rsid w:val="775C08E3"/>
    <w:rsid w:val="77EF2748"/>
    <w:rsid w:val="794D28A9"/>
    <w:rsid w:val="79B215AC"/>
    <w:rsid w:val="79D5589C"/>
    <w:rsid w:val="7DF77EE8"/>
    <w:rsid w:val="7E9D4EF9"/>
    <w:rsid w:val="7EF82886"/>
    <w:rsid w:val="7FDC3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6">
    <w:name w:val="Normal (Web)"/>
    <w:basedOn w:val="1"/>
    <w:uiPriority w:val="0"/>
    <w:pPr>
      <w:spacing w:before="100" w:beforeAutospacing="1" w:after="100" w:afterAutospacing="1"/>
      <w:jc w:val="left"/>
    </w:pPr>
    <w:rPr>
      <w:kern w:val="0"/>
      <w:sz w:val="24"/>
      <w:szCs w:val="20"/>
    </w:rPr>
  </w:style>
  <w:style w:type="character" w:styleId="8">
    <w:name w:val="Strong"/>
    <w:basedOn w:val="7"/>
    <w:qFormat/>
    <w:uiPriority w:val="22"/>
    <w:rPr>
      <w:b/>
      <w:bCs/>
      <w:color w:val="auto"/>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wd_title_th_011"/>
    <w:qFormat/>
    <w:uiPriority w:val="0"/>
    <w:rPr>
      <w:b/>
      <w:bCs/>
      <w:color w:val="000000"/>
      <w:sz w:val="19"/>
      <w:szCs w:val="19"/>
    </w:rPr>
  </w:style>
  <w:style w:type="character" w:customStyle="1" w:styleId="12">
    <w:name w:val="_0000ff"/>
    <w:basedOn w:val="7"/>
    <w:uiPriority w:val="0"/>
  </w:style>
  <w:style w:type="character" w:customStyle="1" w:styleId="13">
    <w:name w:val="页脚 Char"/>
    <w:basedOn w:val="7"/>
    <w:link w:val="3"/>
    <w:qFormat/>
    <w:uiPriority w:val="99"/>
    <w:rPr>
      <w:kern w:val="2"/>
      <w:sz w:val="18"/>
      <w:szCs w:val="18"/>
    </w:rPr>
  </w:style>
  <w:style w:type="character" w:customStyle="1" w:styleId="14">
    <w:name w:val="标题 1 Char"/>
    <w:basedOn w:val="7"/>
    <w:link w:val="2"/>
    <w:uiPriority w:val="9"/>
    <w:rPr>
      <w:rFonts w:ascii="宋体" w:hAnsi="宋体" w:cs="宋体"/>
      <w:b/>
      <w:bCs/>
      <w:kern w:val="36"/>
      <w:sz w:val="48"/>
      <w:szCs w:val="48"/>
    </w:rPr>
  </w:style>
  <w:style w:type="character" w:customStyle="1" w:styleId="15">
    <w:name w:val="t09_black1"/>
    <w:basedOn w:val="7"/>
    <w:qFormat/>
    <w:uiPriority w:val="0"/>
    <w:rPr>
      <w:rFonts w:hint="default" w:ascii="Arial" w:hAnsi="Arial"/>
      <w:color w:val="000000"/>
      <w:sz w:val="18"/>
    </w:rPr>
  </w:style>
  <w:style w:type="character" w:customStyle="1" w:styleId="16">
    <w:name w:val="time_action"/>
    <w:qFormat/>
    <w:uiPriority w:val="0"/>
    <w:rPr>
      <w:rFonts w:hint="eastAsia" w:ascii="幼圆" w:eastAsia="幼圆"/>
      <w:b/>
      <w:sz w:val="16"/>
      <w:szCs w:val="21"/>
    </w:rPr>
  </w:style>
  <w:style w:type="character" w:customStyle="1" w:styleId="17">
    <w:name w:val="15"/>
    <w:basedOn w:val="7"/>
    <w:qFormat/>
    <w:uiPriority w:val="0"/>
    <w:rPr>
      <w:rFonts w:hint="default" w:ascii="Arial" w:hAnsi="Arial" w:cs="Arial"/>
      <w:color w:val="000000"/>
      <w:sz w:val="18"/>
      <w:szCs w:val="18"/>
    </w:rPr>
  </w:style>
  <w:style w:type="paragraph" w:customStyle="1" w:styleId="18">
    <w:name w:val="_Style 2"/>
    <w:basedOn w:val="1"/>
    <w:qFormat/>
    <w:uiPriority w:val="34"/>
    <w:pPr>
      <w:ind w:firstLine="420" w:firstLineChars="200"/>
    </w:pPr>
  </w:style>
  <w:style w:type="paragraph" w:customStyle="1" w:styleId="19">
    <w:name w:val="列出段落4"/>
    <w:basedOn w:val="1"/>
    <w:qFormat/>
    <w:uiPriority w:val="99"/>
    <w:pPr>
      <w:ind w:firstLine="420" w:firstLineChars="200"/>
    </w:pPr>
  </w:style>
  <w:style w:type="paragraph" w:styleId="20">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列出段落1"/>
    <w:basedOn w:val="1"/>
    <w:qFormat/>
    <w:uiPriority w:val="34"/>
    <w:pPr>
      <w:ind w:firstLine="420" w:firstLineChars="200"/>
    </w:pPr>
  </w:style>
  <w:style w:type="paragraph" w:customStyle="1" w:styleId="22">
    <w:name w:val="列出段落2"/>
    <w:basedOn w:val="1"/>
    <w:qFormat/>
    <w:uiPriority w:val="0"/>
    <w:pPr>
      <w:ind w:firstLine="420" w:firstLineChars="200"/>
    </w:pPr>
  </w:style>
  <w:style w:type="paragraph" w:styleId="23">
    <w:name w:val="List Paragraph"/>
    <w:basedOn w:val="1"/>
    <w:qFormat/>
    <w:uiPriority w:val="34"/>
    <w:pPr>
      <w:ind w:firstLine="420" w:firstLineChars="200"/>
    </w:pPr>
    <w:rPr>
      <w:rFonts w:cs="黑体"/>
    </w:rPr>
  </w:style>
  <w:style w:type="paragraph" w:customStyle="1" w:styleId="24">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745</Words>
  <Characters>4249</Characters>
  <Lines>35</Lines>
  <Paragraphs>9</Paragraphs>
  <TotalTime>23</TotalTime>
  <ScaleCrop>false</ScaleCrop>
  <LinksUpToDate>false</LinksUpToDate>
  <CharactersWithSpaces>4985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2020-05-14T02:11:00Z</dcterms:created>
  <dc:creator>Administrator</dc:creator>
  <cp:lastModifiedBy>阿七</cp:lastModifiedBy>
  <dcterms:modified xsi:type="dcterms:W3CDTF">2020-05-14T03:14:55Z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