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仿宋" w:hAnsi="仿宋" w:eastAsia="仿宋" w:cs="仿宋"/>
          <w:b/>
          <w:bCs/>
          <w:color w:val="FF0000"/>
          <w:sz w:val="52"/>
          <w:szCs w:val="52"/>
        </w:rPr>
      </w:pPr>
      <w:r>
        <w:rPr>
          <w:rFonts w:hint="eastAsia" w:ascii="仿宋" w:hAnsi="仿宋" w:eastAsia="仿宋" w:cs="仿宋"/>
          <w:b/>
          <w:bCs/>
          <w:color w:val="FF0000"/>
          <w:sz w:val="52"/>
          <w:szCs w:val="52"/>
        </w:rPr>
        <w:t>【漫游丽江】拉市海篇</w:t>
      </w:r>
    </w:p>
    <w:p>
      <w:pPr>
        <w:jc w:val="center"/>
        <w:rPr>
          <w:rFonts w:ascii="仿宋" w:hAnsi="仿宋" w:eastAsia="仿宋" w:cs="仿宋"/>
          <w:b/>
          <w:bCs/>
          <w:color w:val="FF0000"/>
          <w:sz w:val="52"/>
          <w:szCs w:val="52"/>
        </w:rPr>
      </w:pPr>
      <w:r>
        <w:rPr>
          <w:rFonts w:hint="eastAsia" w:ascii="仿宋" w:hAnsi="仿宋" w:eastAsia="仿宋" w:cs="仿宋"/>
          <w:b/>
          <w:bCs/>
          <w:color w:val="FF0000"/>
          <w:sz w:val="52"/>
          <w:szCs w:val="52"/>
        </w:rPr>
        <w:t>大理、丽江、香格里拉纯玩双飞6日游</w:t>
      </w:r>
    </w:p>
    <w:p>
      <w:pPr>
        <w:jc w:val="center"/>
        <w:rPr>
          <w:rFonts w:ascii="微软雅黑" w:hAnsi="微软雅黑" w:eastAsia="微软雅黑" w:cs="微软雅黑"/>
          <w:b/>
          <w:bCs/>
          <w:color w:val="002060"/>
          <w:sz w:val="28"/>
          <w:szCs w:val="28"/>
        </w:rPr>
      </w:pPr>
      <w:r>
        <w:rPr>
          <w:rFonts w:hint="eastAsia" w:ascii="微软雅黑" w:hAnsi="微软雅黑" w:eastAsia="微软雅黑" w:cs="微软雅黑"/>
          <w:b/>
          <w:bCs/>
          <w:color w:val="002060"/>
          <w:sz w:val="28"/>
          <w:szCs w:val="28"/>
        </w:rPr>
        <w:t>行程亮点</w:t>
      </w:r>
    </w:p>
    <w:tbl>
      <w:tblPr>
        <w:tblStyle w:val="8"/>
        <w:tblpPr w:leftFromText="180" w:rightFromText="180" w:vertAnchor="text" w:horzAnchor="page" w:tblpXSpec="center" w:tblpY="206"/>
        <w:tblOverlap w:val="never"/>
        <w:tblW w:w="10680" w:type="dxa"/>
        <w:tblInd w:w="0" w:type="dxa"/>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Layout w:type="fixed"/>
        <w:tblCellMar>
          <w:top w:w="0" w:type="dxa"/>
          <w:left w:w="108" w:type="dxa"/>
          <w:bottom w:w="0" w:type="dxa"/>
          <w:right w:w="108" w:type="dxa"/>
        </w:tblCellMar>
      </w:tblPr>
      <w:tblGrid>
        <w:gridCol w:w="10680"/>
      </w:tblGrid>
      <w:tr>
        <w:tblPrEx>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PrEx>
        <w:tc>
          <w:tcPr>
            <w:tcW w:w="10682" w:type="dxa"/>
            <w:tcBorders>
              <w:top w:val="thickThinSmallGap" w:color="243F61" w:sz="18" w:space="0"/>
              <w:left w:val="thickThinSmallGap" w:color="243F61" w:sz="18" w:space="0"/>
              <w:bottom w:val="single" w:color="243F61" w:sz="4" w:space="0"/>
              <w:right w:val="thickThinSmallGap" w:color="243F61" w:sz="18" w:space="0"/>
            </w:tcBorders>
          </w:tcPr>
          <w:p>
            <w:pPr>
              <w:spacing w:line="600" w:lineRule="exact"/>
              <w:rPr>
                <w:rFonts w:ascii="微软雅黑" w:hAnsi="微软雅黑" w:eastAsia="微软雅黑" w:cs="微软雅黑"/>
                <w:b/>
                <w:bCs/>
                <w:color w:val="000000"/>
              </w:rPr>
            </w:pPr>
          </w:p>
        </w:tc>
      </w:tr>
      <w:tr>
        <w:tblPrEx>
          <w:tblBorders>
            <w:top w:val="thickThinSmallGap" w:color="243F61" w:sz="18" w:space="0"/>
            <w:left w:val="thickThinSmallGap" w:color="243F61" w:sz="18" w:space="0"/>
            <w:bottom w:val="thickThinSmallGap" w:color="243F61" w:sz="18" w:space="0"/>
            <w:right w:val="thickThinSmallGap" w:color="243F61" w:sz="18" w:space="0"/>
            <w:insideH w:val="single" w:color="243F61" w:sz="4" w:space="0"/>
            <w:insideV w:val="none" w:color="auto" w:sz="0" w:space="0"/>
          </w:tblBorders>
          <w:tblCellMar>
            <w:top w:w="0" w:type="dxa"/>
            <w:left w:w="108" w:type="dxa"/>
            <w:bottom w:w="0" w:type="dxa"/>
            <w:right w:w="108" w:type="dxa"/>
          </w:tblCellMar>
        </w:tblPrEx>
        <w:trPr>
          <w:trHeight w:val="2228" w:hRule="atLeast"/>
        </w:trPr>
        <w:tc>
          <w:tcPr>
            <w:tcW w:w="10682" w:type="dxa"/>
            <w:tcBorders>
              <w:top w:val="single" w:color="243F61" w:sz="4" w:space="0"/>
              <w:left w:val="thickThinSmallGap" w:color="243F61" w:sz="18" w:space="0"/>
              <w:bottom w:val="thickThinSmallGap" w:color="243F61" w:sz="18" w:space="0"/>
              <w:right w:val="thickThinSmallGap" w:color="243F61" w:sz="18" w:space="0"/>
            </w:tcBorders>
          </w:tcPr>
          <w:p>
            <w:pPr>
              <w:rPr>
                <w:b/>
                <w:bCs/>
              </w:rPr>
            </w:pPr>
            <w:r>
              <w:rPr>
                <w:rFonts w:hint="eastAsia"/>
                <w:b/>
                <w:bCs/>
              </w:rPr>
              <w:t>※【精选景点】大理</w:t>
            </w:r>
            <w:r>
              <w:rPr>
                <w:b/>
                <w:bCs/>
              </w:rPr>
              <w:t>5A</w:t>
            </w:r>
            <w:r>
              <w:rPr>
                <w:rFonts w:hint="eastAsia"/>
                <w:b/>
                <w:bCs/>
              </w:rPr>
              <w:t>崇圣寺三塔，大美丽江神圣而悠扬的玉水寨，寻梦者最久远的梦境香格里拉</w:t>
            </w:r>
          </w:p>
          <w:p>
            <w:pPr>
              <w:rPr>
                <w:b/>
                <w:bCs/>
              </w:rPr>
            </w:pPr>
            <w:r>
              <w:rPr>
                <w:rFonts w:hint="eastAsia"/>
                <w:b/>
                <w:bCs/>
              </w:rPr>
              <w:t>※【网红打卡】网红打卡吉普车旅拍，大理古城，丽江拉市海</w:t>
            </w:r>
          </w:p>
          <w:p>
            <w:pPr>
              <w:rPr>
                <w:b/>
                <w:bCs/>
              </w:rPr>
            </w:pPr>
            <w:r>
              <w:rPr>
                <w:rFonts w:hint="eastAsia"/>
                <w:b/>
                <w:bCs/>
              </w:rPr>
              <w:t>※【舒适出行】当地特色商务酒店，经济实惠又舒适</w:t>
            </w:r>
          </w:p>
          <w:p>
            <w:pPr>
              <w:rPr>
                <w:b/>
                <w:bCs/>
              </w:rPr>
            </w:pPr>
            <w:r>
              <w:rPr>
                <w:rFonts w:hint="eastAsia"/>
                <w:b/>
                <w:bCs/>
              </w:rPr>
              <w:t>※【地道味旅】大理白族美食，丽江纳西族风味，香格里拉藏民土司宴</w:t>
            </w:r>
          </w:p>
          <w:p>
            <w:pPr>
              <w:rPr>
                <w:b/>
                <w:bCs/>
              </w:rPr>
            </w:pPr>
            <w:r>
              <w:rPr>
                <w:rFonts w:hint="eastAsia"/>
                <w:b/>
                <w:bCs/>
              </w:rPr>
              <w:t>※【贴心服务】新婚蜜月行赠送一晚鲜花铺床，行程中过生日（凭身份证）赠送蛋糕一个</w:t>
            </w:r>
          </w:p>
          <w:p>
            <w:pPr>
              <w:rPr>
                <w:b/>
                <w:bCs/>
              </w:rPr>
            </w:pPr>
            <w:r>
              <w:rPr>
                <w:rFonts w:hint="eastAsia"/>
                <w:b/>
                <w:bCs/>
              </w:rPr>
              <w:t>※【放怀纯玩】充分享受游玩时间，做有态度的旅游产品</w:t>
            </w:r>
          </w:p>
          <w:p>
            <w:pPr>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行程/景点·秒懂安排</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D1 丽江接机→入住丽江酒店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D2 丽江→大理崇圣寺三塔→大理吉普车旅拍→大理古城→丽江→入住丽江酒店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D3 丽江束河古镇→丽江拉市海→入住丽江酒店</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 xml:space="preserve">D4 丽江玉水寨→香格里拉→松赞林寺→入住香格里拉酒店 </w:t>
            </w:r>
          </w:p>
          <w:p>
            <w:pPr>
              <w:rPr>
                <w:rFonts w:hint="eastAsia" w:ascii="新宋体" w:hAnsi="新宋体" w:eastAsia="新宋体" w:cs="新宋体"/>
                <w:b/>
                <w:bCs/>
                <w:sz w:val="24"/>
                <w:szCs w:val="32"/>
              </w:rPr>
            </w:pPr>
            <w:r>
              <w:rPr>
                <w:rFonts w:hint="eastAsia" w:ascii="新宋体" w:hAnsi="新宋体" w:eastAsia="新宋体" w:cs="新宋体"/>
                <w:b/>
                <w:bCs/>
                <w:sz w:val="24"/>
                <w:szCs w:val="32"/>
              </w:rPr>
              <w:t>D5 香格里拉独克宗古城→坛城→普达措国家森林公园→丽江→入住丽江酒店</w:t>
            </w:r>
          </w:p>
          <w:p>
            <w:pPr>
              <w:rPr>
                <w:rFonts w:ascii="微软雅黑" w:hAnsi="微软雅黑" w:eastAsia="微软雅黑" w:cs="宋体"/>
                <w:color w:val="000000"/>
                <w:kern w:val="0"/>
              </w:rPr>
            </w:pPr>
            <w:r>
              <w:rPr>
                <w:rFonts w:hint="eastAsia" w:ascii="新宋体" w:hAnsi="新宋体" w:eastAsia="新宋体" w:cs="新宋体"/>
                <w:b/>
                <w:bCs/>
                <w:sz w:val="24"/>
                <w:szCs w:val="32"/>
              </w:rPr>
              <w:t>D6 丽江送机→结束旅程</w:t>
            </w:r>
          </w:p>
        </w:tc>
      </w:tr>
    </w:tbl>
    <w:p>
      <w:pPr>
        <w:spacing w:line="0" w:lineRule="atLeast"/>
        <w:rPr>
          <w:rFonts w:ascii="宋体" w:hAnsi="宋体" w:cs="宋体"/>
          <w:b/>
          <w:color w:val="FF0000"/>
          <w:sz w:val="30"/>
          <w:szCs w:val="30"/>
        </w:rPr>
      </w:pPr>
    </w:p>
    <w:p>
      <w:pPr>
        <w:spacing w:line="0" w:lineRule="atLeast"/>
        <w:rPr>
          <w:rFonts w:ascii="宋体" w:hAnsi="宋体" w:cs="宋体"/>
          <w:b/>
          <w:bCs/>
          <w:color w:val="FF0000"/>
          <w:sz w:val="30"/>
          <w:szCs w:val="30"/>
        </w:rPr>
      </w:pPr>
      <w:r>
        <w:rPr>
          <w:rFonts w:hint="eastAsia" w:ascii="宋体" w:hAnsi="宋体" w:cs="宋体"/>
          <w:b/>
          <w:color w:val="FF0000"/>
          <w:sz w:val="30"/>
          <w:szCs w:val="30"/>
        </w:rPr>
        <w:t>一、行程安排：</w:t>
      </w:r>
    </w:p>
    <w:tbl>
      <w:tblPr>
        <w:tblStyle w:val="7"/>
        <w:tblpPr w:leftFromText="180" w:rightFromText="180" w:vertAnchor="text" w:horzAnchor="page" w:tblpXSpec="center" w:tblpY="603"/>
        <w:tblOverlap w:val="never"/>
        <w:tblW w:w="11685" w:type="dxa"/>
        <w:tblInd w:w="0" w:type="dxa"/>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Layout w:type="fixed"/>
        <w:tblCellMar>
          <w:top w:w="0" w:type="dxa"/>
          <w:left w:w="108" w:type="dxa"/>
          <w:bottom w:w="0" w:type="dxa"/>
          <w:right w:w="108" w:type="dxa"/>
        </w:tblCellMar>
      </w:tblPr>
      <w:tblGrid>
        <w:gridCol w:w="1174"/>
        <w:gridCol w:w="9296"/>
        <w:gridCol w:w="645"/>
        <w:gridCol w:w="570"/>
      </w:tblGrid>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409"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日期</w:t>
            </w:r>
          </w:p>
        </w:tc>
        <w:tc>
          <w:tcPr>
            <w:tcW w:w="9299"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行程</w:t>
            </w:r>
          </w:p>
        </w:tc>
        <w:tc>
          <w:tcPr>
            <w:tcW w:w="645"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住宿</w:t>
            </w:r>
          </w:p>
        </w:tc>
        <w:tc>
          <w:tcPr>
            <w:tcW w:w="570" w:type="dxa"/>
            <w:tcBorders>
              <w:top w:val="triple" w:color="4F81BD" w:sz="4" w:space="0"/>
              <w:left w:val="triple" w:color="4F81BD" w:sz="4" w:space="0"/>
              <w:bottom w:val="triple" w:color="4F81BD" w:sz="4" w:space="0"/>
              <w:right w:val="triple" w:color="4F81BD" w:sz="4" w:space="0"/>
            </w:tcBorders>
            <w:shd w:val="clear" w:color="auto" w:fill="FDE9D9"/>
          </w:tcPr>
          <w:p>
            <w:pPr>
              <w:spacing w:line="240" w:lineRule="atLeast"/>
              <w:jc w:val="center"/>
              <w:rPr>
                <w:rFonts w:cs="宋体" w:asciiTheme="minorEastAsia" w:hAnsiTheme="minorEastAsia" w:eastAsiaTheme="minorEastAsia"/>
                <w:b/>
                <w:bCs/>
              </w:rPr>
            </w:pPr>
            <w:r>
              <w:rPr>
                <w:rFonts w:hint="eastAsia" w:cs="宋体" w:asciiTheme="minorEastAsia" w:hAnsiTheme="minorEastAsia" w:eastAsiaTheme="minorEastAsia"/>
                <w:b/>
                <w:bCs/>
              </w:rPr>
              <w:t>餐饮</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D1：</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lang w:val="zh-CN"/>
              </w:rPr>
              <w:t>重庆</w:t>
            </w:r>
            <w:r>
              <w:rPr>
                <w:rFonts w:hint="eastAsia" w:cs="宋体" w:asciiTheme="minorEastAsia" w:hAnsiTheme="minorEastAsia" w:eastAsiaTheme="minorEastAsia"/>
                <w:b/>
                <w:bCs/>
              </w:rPr>
              <w:t>-</w:t>
            </w:r>
            <w:r>
              <w:rPr>
                <w:rFonts w:hint="eastAsia" w:cs="Times New Roman" w:asciiTheme="minorEastAsia" w:hAnsiTheme="minorEastAsia" w:eastAsiaTheme="minorEastAsia"/>
                <w:b/>
                <w:bCs/>
                <w:color w:val="000000"/>
                <w:kern w:val="0"/>
              </w:rPr>
              <w:t>丽江</w:t>
            </w:r>
          </w:p>
        </w:tc>
        <w:tc>
          <w:tcPr>
            <w:tcW w:w="9299" w:type="dxa"/>
            <w:tcBorders>
              <w:top w:val="triple" w:color="4F81BD" w:sz="4" w:space="0"/>
              <w:left w:val="triple" w:color="4F81BD" w:sz="4" w:space="0"/>
              <w:bottom w:val="triple" w:color="4F81BD" w:sz="4" w:space="0"/>
              <w:right w:val="triple" w:color="4F81BD" w:sz="4" w:space="0"/>
            </w:tcBorders>
          </w:tcPr>
          <w:p>
            <w:pPr>
              <w:rPr>
                <w:rFonts w:ascii="宋体" w:hAnsi="宋体" w:cs="宋体"/>
              </w:rPr>
            </w:pPr>
            <w:r>
              <w:rPr>
                <w:rFonts w:hint="eastAsia" w:ascii="新宋体" w:hAnsi="新宋体" w:eastAsia="新宋体" w:cs="新宋体"/>
                <w:b/>
                <w:bCs/>
                <w:sz w:val="24"/>
                <w:szCs w:val="32"/>
              </w:rPr>
              <w:t>丽江接机→入住丽江酒店</w:t>
            </w:r>
          </w:p>
          <w:p>
            <w:pPr>
              <w:ind w:firstLine="420" w:firstLineChars="200"/>
              <w:rPr>
                <w:rFonts w:ascii="宋体" w:hAnsi="宋体" w:cs="宋体"/>
              </w:rPr>
            </w:pPr>
            <w:r>
              <w:rPr>
                <w:rFonts w:hint="eastAsia" w:ascii="宋体" w:hAnsi="宋体" w:cs="宋体"/>
              </w:rPr>
              <w:t>根据航班抵达时间，工作人员丽江机场接机，送至酒店入住休息。如果您抵达丽江过早，可以自行前往丽江古城游览。</w:t>
            </w:r>
          </w:p>
          <w:p>
            <w:pPr>
              <w:rPr>
                <w:rFonts w:ascii="宋体" w:hAnsi="宋体" w:cs="宋体"/>
              </w:rPr>
            </w:pPr>
            <w:r>
              <w:rPr>
                <w:rFonts w:hint="eastAsia" w:ascii="宋体" w:hAnsi="宋体" w:cs="宋体"/>
              </w:rPr>
              <w:t>温馨提示：</w:t>
            </w:r>
          </w:p>
          <w:p>
            <w:pPr>
              <w:rPr>
                <w:rFonts w:ascii="宋体" w:hAnsi="宋体" w:cs="宋体"/>
              </w:rPr>
            </w:pPr>
            <w:r>
              <w:rPr>
                <w:rFonts w:hint="eastAsia" w:ascii="宋体" w:hAnsi="宋体" w:cs="宋体"/>
              </w:rPr>
              <w:t>1、初上高原的贵宾建议不要饮酒，剧烈运动；</w:t>
            </w:r>
          </w:p>
          <w:p>
            <w:pPr>
              <w:rPr>
                <w:rFonts w:ascii="宋体" w:hAnsi="宋体" w:cs="宋体"/>
              </w:rPr>
            </w:pPr>
            <w:r>
              <w:rPr>
                <w:rFonts w:hint="eastAsia" w:ascii="宋体" w:hAnsi="宋体" w:cs="宋体"/>
              </w:rPr>
              <w:t>2、外出请向酒店前台索要名片，以免返回找不到酒店；</w:t>
            </w:r>
          </w:p>
          <w:p>
            <w:pPr>
              <w:rPr>
                <w:rFonts w:ascii="宋体" w:hAnsi="宋体" w:cs="宋体"/>
              </w:rPr>
            </w:pPr>
            <w:r>
              <w:rPr>
                <w:rFonts w:hint="eastAsia" w:ascii="宋体" w:hAnsi="宋体" w:cs="宋体"/>
              </w:rPr>
              <w:t>3、云南紫外线强，空气干燥，注意多喝水做好防晒工作；</w:t>
            </w:r>
          </w:p>
          <w:p>
            <w:pPr>
              <w:rPr>
                <w:rFonts w:ascii="宋体" w:hAnsi="宋体" w:cs="宋体"/>
              </w:rPr>
            </w:pPr>
            <w:r>
              <w:rPr>
                <w:rFonts w:hint="eastAsia" w:ascii="宋体" w:hAnsi="宋体" w:cs="宋体"/>
              </w:rPr>
              <w:t>4、游玩时注意保管好个人财物，照顾好老人和儿童；</w:t>
            </w:r>
          </w:p>
          <w:p>
            <w:pPr>
              <w:rPr>
                <w:rFonts w:ascii="宋体" w:hAnsi="宋体"/>
                <w:color w:val="000000"/>
              </w:rPr>
            </w:pPr>
            <w:r>
              <w:rPr>
                <w:rFonts w:hint="eastAsia" w:ascii="宋体" w:hAnsi="宋体" w:cs="宋体"/>
              </w:rPr>
              <w:t>5、各段行程，导游将于晚上22点前联系客人。</w:t>
            </w:r>
          </w:p>
        </w:tc>
        <w:tc>
          <w:tcPr>
            <w:tcW w:w="645"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 xml:space="preserve">丽江 </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无</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rPr>
                <w:rFonts w:cs="宋体" w:asciiTheme="minorEastAsia" w:hAnsiTheme="minorEastAsia" w:eastAsiaTheme="minorEastAsia"/>
                <w:b/>
                <w:bCs/>
              </w:rPr>
            </w:pP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D2:</w:t>
            </w:r>
          </w:p>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丽江-大理-丽江</w:t>
            </w:r>
          </w:p>
        </w:tc>
        <w:tc>
          <w:tcPr>
            <w:tcW w:w="9299" w:type="dxa"/>
            <w:tcBorders>
              <w:top w:val="triple" w:color="4F81BD" w:sz="4" w:space="0"/>
              <w:left w:val="triple" w:color="4F81BD" w:sz="4" w:space="0"/>
              <w:bottom w:val="triple" w:color="4F81BD" w:sz="4" w:space="0"/>
              <w:right w:val="triple" w:color="4F81BD" w:sz="4" w:space="0"/>
            </w:tcBorders>
          </w:tcPr>
          <w:p>
            <w:r>
              <w:rPr>
                <w:rFonts w:hint="eastAsia" w:ascii="新宋体" w:hAnsi="新宋体" w:eastAsia="新宋体" w:cs="新宋体"/>
                <w:b/>
                <w:bCs/>
                <w:sz w:val="24"/>
                <w:szCs w:val="32"/>
              </w:rPr>
              <w:t>丽江→大理崇圣寺三塔（5A）→大理吉普车旅拍→大理古城→丽江→入住丽江酒店</w:t>
            </w:r>
          </w:p>
          <w:p>
            <w:pPr>
              <w:ind w:firstLine="420" w:firstLineChars="200"/>
            </w:pPr>
            <w:r>
              <w:rPr>
                <w:rFonts w:hint="eastAsia"/>
              </w:rPr>
              <w:t>早餐后前往游览大理市唯一的一个国家</w:t>
            </w:r>
            <w:r>
              <w:t>5A</w:t>
            </w:r>
            <w:r>
              <w:rPr>
                <w:rFonts w:hint="eastAsia"/>
              </w:rPr>
              <w:t>级景区，大理的标志—</w:t>
            </w:r>
            <w:r>
              <w:rPr>
                <w:rFonts w:hint="eastAsia"/>
                <w:b/>
                <w:bCs/>
                <w:color w:val="FF0000"/>
              </w:rPr>
              <w:t>【崇圣寺三塔】</w:t>
            </w:r>
            <w:r>
              <w:rPr>
                <w:rFonts w:hint="eastAsia"/>
              </w:rPr>
              <w:t>。崇圣寺三塔背靠苍山应乐峰，面朝东面洱海。它有三塔区域及崇圣寺区域等组成。</w:t>
            </w:r>
            <w:r>
              <w:rPr>
                <w:rFonts w:hint="eastAsia"/>
                <w:b/>
                <w:bCs/>
                <w:color w:val="FF0000"/>
              </w:rPr>
              <w:t>【崇圣寺】</w:t>
            </w:r>
            <w:r>
              <w:rPr>
                <w:rFonts w:hint="eastAsia"/>
              </w:rPr>
              <w:t>集唐、宋、元、明、清历代建筑特色之精华，按主次三轴线，有八台九进十一层次。崇圣寺曾经有辉煌的五大重器：三塔、南诏建极大钟、雨铜观音像、三圣金像、佛都匾，都闻名于世。在中国历史上、帝王出家为僧的事情并不多见。而宋代地方大理国</w:t>
            </w:r>
            <w:r>
              <w:t>22</w:t>
            </w:r>
            <w:r>
              <w:rPr>
                <w:rFonts w:hint="eastAsia"/>
              </w:rPr>
              <w:t>代国王中、就先后有</w:t>
            </w:r>
            <w:r>
              <w:t>9</w:t>
            </w:r>
            <w:r>
              <w:rPr>
                <w:rFonts w:hint="eastAsia"/>
              </w:rPr>
              <w:t>位到崇圣寺出家为僧；万古云霄三塔影，诸天风雨一楼钟。在金庸武侠小说《天龙八部》中称为天龙寺。</w:t>
            </w:r>
            <w:r>
              <w:rPr>
                <w:rFonts w:hint="eastAsia"/>
                <w:b/>
                <w:bCs/>
                <w:color w:val="FF0000"/>
              </w:rPr>
              <w:t>【三塔】</w:t>
            </w:r>
            <w:r>
              <w:rPr>
                <w:rFonts w:hint="eastAsia"/>
              </w:rPr>
              <w:t>由一大二小三座组成，远远地望去雄伟状丽。三塔与西安大雁塔同为唐代典型建筑。三座塔形成鼎足之势，布局统一，造型和谐，浑然一体。是中国三大佛塔之一。</w:t>
            </w:r>
          </w:p>
          <w:p>
            <w:pPr>
              <w:ind w:firstLine="420" w:firstLineChars="200"/>
              <w:rPr>
                <w:color w:val="FF0000"/>
              </w:rPr>
            </w:pPr>
            <w:r>
              <w:rPr>
                <w:rFonts w:hint="eastAsia"/>
              </w:rPr>
              <w:t>游玩结束后乘车前往搭乘</w:t>
            </w:r>
            <w:r>
              <w:rPr>
                <w:rFonts w:hint="eastAsia"/>
                <w:b/>
                <w:bCs/>
                <w:color w:val="FF0000"/>
              </w:rPr>
              <w:t>【敞篷吉普车旅拍】</w:t>
            </w:r>
            <w:r>
              <w:rPr>
                <w:rFonts w:hint="eastAsia"/>
              </w:rPr>
              <w:t>文艺又拉风的敞篷吉普车与无敌的海景、白桌子、玻璃球简直就是绝配，当地领队熟悉洱海每个角落，为您寻找最唯美拍照点，收获最佳光影角度，温度与光线都恰到好处，专业旅拍领队助力您朋友圈</w:t>
            </w:r>
            <w:r>
              <w:t>C</w:t>
            </w:r>
            <w:r>
              <w:rPr>
                <w:rFonts w:hint="eastAsia"/>
              </w:rPr>
              <w:t>位出道。</w:t>
            </w:r>
            <w:r>
              <w:rPr>
                <w:rFonts w:hint="eastAsia"/>
                <w:color w:val="FF0000"/>
              </w:rPr>
              <w:t>【旅拍每个家庭赠送的电子照片，将在出行结束内，通过微信或云空间分享发送。吉普旅拍如遇天气等自然因素体验感未达到或因自身原因放弃游览，则费用不退。】</w:t>
            </w:r>
          </w:p>
          <w:p>
            <w:pPr>
              <w:ind w:firstLine="420" w:firstLineChars="200"/>
              <w:rPr>
                <w:rFonts w:ascii="宋体" w:hAnsi="宋体" w:cs="宋体"/>
              </w:rPr>
            </w:pPr>
            <w:r>
              <w:rPr>
                <w:rFonts w:hint="eastAsia"/>
              </w:rPr>
              <w:t>后乘车前往游览“文献名邦”—</w:t>
            </w:r>
            <w:r>
              <w:rPr>
                <w:rFonts w:hint="eastAsia"/>
                <w:b/>
                <w:bCs/>
                <w:color w:val="FF0000"/>
              </w:rPr>
              <w:t>【大理古城】</w:t>
            </w:r>
            <w:r>
              <w:rPr>
                <w:rFonts w:hint="eastAsia"/>
              </w:rPr>
              <w:t>，大理古城东临碧波荡漾的洱海，西倚常年青翠的苍山，形成了“一水绕苍山，苍山抱古城”的城市格局。由南城门进城，一条直通北门的复兴路，成了繁华的街市，沿街店铺比肩而设，出售大理石、扎染等民族工艺品及珠宝玉石。街巷间一些老宅，也仍可寻昔日风貌，庭院里花木扶疏，鸟鸣声声，户外溪渠流水淙淙，“三家一眼井，一户几盆花”的景象。古城内东西走向的护国路，被称为“洋人街”。大理洋人街已驰名世界，成为外国友人向往的地方和他们旅居大理的温馨家园。游玩结束后乘车前往丽江，入住酒店休息。</w:t>
            </w:r>
          </w:p>
        </w:tc>
        <w:tc>
          <w:tcPr>
            <w:tcW w:w="645" w:type="dxa"/>
            <w:tcBorders>
              <w:top w:val="triple" w:color="4F81BD" w:sz="4" w:space="0"/>
              <w:left w:val="triple" w:color="4F81BD" w:sz="4" w:space="0"/>
              <w:bottom w:val="triple" w:color="4F81BD" w:sz="4" w:space="0"/>
              <w:right w:val="triple" w:color="4F81BD" w:sz="4" w:space="0"/>
            </w:tcBorders>
            <w:vAlign w:val="center"/>
          </w:tcPr>
          <w:p>
            <w:pPr>
              <w:widowControl/>
              <w:spacing w:line="240" w:lineRule="atLeast"/>
              <w:jc w:val="left"/>
              <w:rPr>
                <w:rFonts w:cs="Times New Roman" w:asciiTheme="minorEastAsia" w:hAnsiTheme="minorEastAsia" w:eastAsiaTheme="minorEastAsia"/>
                <w:color w:val="000000"/>
              </w:rPr>
            </w:pPr>
            <w:r>
              <w:rPr>
                <w:rFonts w:hint="eastAsia" w:cs="Times New Roman" w:asciiTheme="minorEastAsia" w:hAnsiTheme="minorEastAsia" w:eastAsiaTheme="minorEastAsia"/>
                <w:color w:val="000000"/>
              </w:rPr>
              <w:t>丽江</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早/中/晚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687"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D3:</w:t>
            </w:r>
          </w:p>
          <w:p>
            <w:pPr>
              <w:spacing w:line="240" w:lineRule="atLeast"/>
              <w:rPr>
                <w:rFonts w:cs="宋体" w:asciiTheme="minorEastAsia" w:hAnsiTheme="minorEastAsia" w:eastAsiaTheme="minorEastAsia"/>
                <w:b/>
                <w:bCs/>
              </w:rPr>
            </w:pPr>
            <w:r>
              <w:rPr>
                <w:rFonts w:hint="eastAsia" w:cs="宋体" w:asciiTheme="minorEastAsia" w:hAnsiTheme="minorEastAsia" w:eastAsiaTheme="minorEastAsia"/>
                <w:b/>
                <w:bCs/>
              </w:rPr>
              <w:t>丽江-丽江</w:t>
            </w:r>
          </w:p>
        </w:tc>
        <w:tc>
          <w:tcPr>
            <w:tcW w:w="9299" w:type="dxa"/>
            <w:tcBorders>
              <w:top w:val="triple" w:color="4F81BD" w:sz="4" w:space="0"/>
              <w:left w:val="triple" w:color="4F81BD" w:sz="4" w:space="0"/>
              <w:bottom w:val="triple" w:color="4F81BD" w:sz="4" w:space="0"/>
              <w:right w:val="triple" w:color="4F81BD" w:sz="4" w:space="0"/>
            </w:tcBorders>
          </w:tcPr>
          <w:p>
            <w:r>
              <w:rPr>
                <w:rFonts w:hint="eastAsia" w:ascii="新宋体" w:hAnsi="新宋体" w:eastAsia="新宋体" w:cs="新宋体"/>
                <w:b/>
                <w:bCs/>
                <w:sz w:val="24"/>
                <w:szCs w:val="32"/>
              </w:rPr>
              <w:t>丽江束河古镇→丽江拉市海 →入住丽江酒店</w:t>
            </w:r>
          </w:p>
          <w:p>
            <w:pPr>
              <w:ind w:firstLine="420" w:firstLineChars="200"/>
              <w:rPr>
                <w:rFonts w:hint="eastAsia"/>
              </w:rPr>
            </w:pPr>
            <w:r>
              <w:rPr>
                <w:rFonts w:hint="eastAsia"/>
              </w:rPr>
              <w:t>酒店吃过早餐后，乘车前往游览中国最有特色的古镇-</w:t>
            </w:r>
            <w:r>
              <w:rPr>
                <w:rFonts w:hint="eastAsia"/>
                <w:b/>
                <w:bCs/>
                <w:color w:val="FF0000"/>
              </w:rPr>
              <w:t>【束河古镇】</w:t>
            </w:r>
            <w:r>
              <w:rPr>
                <w:rFonts w:hint="eastAsia"/>
                <w:color w:val="FF0000"/>
              </w:rPr>
              <w:t>（自由活动）</w:t>
            </w:r>
            <w:r>
              <w:rPr>
                <w:rFonts w:hint="eastAsia"/>
              </w:rPr>
              <w:t>，束河古镇是茶马古道上保存完好的重要集镇，也是纳西先民从农耕文明向商业文明过渡的活标本、对外开放和马帮活动形成的集镇建设典范。束河是世界文化遗产丽江古城的重要组成部分，于2005年入选CCTV“中国魅力名镇”。</w:t>
            </w:r>
          </w:p>
          <w:p>
            <w:pPr>
              <w:ind w:firstLine="420" w:firstLineChars="200"/>
            </w:pPr>
            <w:r>
              <w:rPr>
                <w:rFonts w:hint="eastAsia"/>
              </w:rPr>
              <w:t>中餐后乘车前往</w:t>
            </w:r>
            <w:r>
              <w:rPr>
                <w:rFonts w:hint="eastAsia"/>
                <w:b/>
                <w:bCs/>
                <w:color w:val="FF0000"/>
              </w:rPr>
              <w:t>【拉市海】</w:t>
            </w:r>
            <w:r>
              <w:rPr>
                <w:rFonts w:hint="eastAsia"/>
                <w:color w:val="FF0000"/>
              </w:rPr>
              <w:t>（骑马费用敬请自理）</w:t>
            </w:r>
            <w:r>
              <w:rPr>
                <w:rFonts w:hint="eastAsia"/>
              </w:rPr>
              <w:t>拉市海位于丽江城西</w:t>
            </w:r>
            <w:r>
              <w:t>10</w:t>
            </w:r>
            <w:r>
              <w:rPr>
                <w:rFonts w:hint="eastAsia"/>
              </w:rPr>
              <w:t>公里处，是丽江市区境内最大的高原湖泊，也是云南省第一个以“湿地”命名的自然保护区。“拉市”为古纳西语译名，“拉”为荒坝，“市”为新，意为新的荒坝。每年都会有</w:t>
            </w:r>
            <w:r>
              <w:t>3</w:t>
            </w:r>
            <w:r>
              <w:rPr>
                <w:rFonts w:hint="eastAsia"/>
              </w:rPr>
              <w:t>万只左右的水鸟来此越冬，这里山水相映，碧翠环抱，景色十分优美。</w:t>
            </w:r>
          </w:p>
          <w:p>
            <w:pPr>
              <w:ind w:firstLine="420" w:firstLineChars="200"/>
              <w:rPr>
                <w:rFonts w:ascii="宋体" w:hAnsi="宋体" w:cs="宋体"/>
              </w:rPr>
            </w:pPr>
            <w:r>
              <w:rPr>
                <w:rFonts w:hint="eastAsia"/>
              </w:rPr>
              <w:t>行程结束后送回酒店入住休息。今日不含晚餐，晚餐敬请自理！</w:t>
            </w:r>
          </w:p>
        </w:tc>
        <w:tc>
          <w:tcPr>
            <w:tcW w:w="645"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宋体" w:asciiTheme="minorEastAsia" w:hAnsiTheme="minorEastAsia" w:eastAsiaTheme="minorEastAsia"/>
              </w:rPr>
            </w:pPr>
          </w:p>
          <w:p>
            <w:pPr>
              <w:autoSpaceDE w:val="0"/>
              <w:autoSpaceDN w:val="0"/>
              <w:spacing w:line="240" w:lineRule="atLeast"/>
              <w:jc w:val="center"/>
              <w:rPr>
                <w:rFonts w:cs="Times New Roman" w:asciiTheme="minorEastAsia" w:hAnsiTheme="minorEastAsia" w:eastAsiaTheme="minorEastAsia"/>
              </w:rPr>
            </w:pPr>
            <w:r>
              <w:rPr>
                <w:rFonts w:hint="eastAsia" w:cs="Times New Roman" w:asciiTheme="minorEastAsia" w:hAnsiTheme="minorEastAsia" w:eastAsiaTheme="minorEastAsia"/>
              </w:rPr>
              <w:t>丽江</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firstLine="211" w:firstLineChars="100"/>
              <w:rPr>
                <w:rFonts w:cs="Times New Roman" w:asciiTheme="minorEastAsia" w:hAnsiTheme="minorEastAsia" w:eastAsiaTheme="minorEastAsia"/>
                <w:b/>
                <w:bCs/>
                <w:color w:val="000000"/>
                <w:kern w:val="0"/>
              </w:rPr>
            </w:pPr>
            <w:r>
              <w:rPr>
                <w:rFonts w:hint="eastAsia" w:cs="Times New Roman" w:asciiTheme="minorEastAsia" w:hAnsiTheme="minorEastAsia" w:eastAsiaTheme="minorEastAsia"/>
                <w:b/>
                <w:bCs/>
                <w:color w:val="000000"/>
                <w:kern w:val="0"/>
              </w:rPr>
              <w:t>D4：</w:t>
            </w:r>
          </w:p>
          <w:p>
            <w:pPr>
              <w:spacing w:line="240" w:lineRule="atLeast"/>
              <w:rPr>
                <w:rFonts w:cs="Times New Roman" w:asciiTheme="minorEastAsia" w:hAnsiTheme="minorEastAsia" w:eastAsiaTheme="minorEastAsia"/>
                <w:color w:val="000000"/>
                <w:kern w:val="0"/>
              </w:rPr>
            </w:pPr>
            <w:r>
              <w:rPr>
                <w:rFonts w:hint="eastAsia" w:cs="Times New Roman" w:asciiTheme="minorEastAsia" w:hAnsiTheme="minorEastAsia" w:eastAsiaTheme="minorEastAsia"/>
                <w:b/>
                <w:bCs/>
                <w:color w:val="000000"/>
                <w:kern w:val="0"/>
              </w:rPr>
              <w:t>丽江-香格里拉</w:t>
            </w:r>
          </w:p>
        </w:tc>
        <w:tc>
          <w:tcPr>
            <w:tcW w:w="9299" w:type="dxa"/>
            <w:tcBorders>
              <w:top w:val="triple" w:color="4F81BD" w:sz="4" w:space="0"/>
              <w:left w:val="triple" w:color="4F81BD" w:sz="4" w:space="0"/>
              <w:bottom w:val="triple" w:color="4F81BD" w:sz="4" w:space="0"/>
              <w:right w:val="triple" w:color="4F81BD" w:sz="4" w:space="0"/>
            </w:tcBorders>
          </w:tcPr>
          <w:p>
            <w:pPr>
              <w:rPr>
                <w:rFonts w:ascii="新宋体" w:hAnsi="新宋体" w:eastAsia="新宋体" w:cs="新宋体"/>
                <w:b/>
                <w:bCs/>
                <w:sz w:val="24"/>
                <w:szCs w:val="32"/>
              </w:rPr>
            </w:pPr>
            <w:r>
              <w:rPr>
                <w:rFonts w:hint="eastAsia" w:ascii="新宋体" w:hAnsi="新宋体" w:eastAsia="新宋体" w:cs="新宋体"/>
                <w:b/>
                <w:bCs/>
                <w:sz w:val="24"/>
                <w:szCs w:val="32"/>
              </w:rPr>
              <w:t>丽江玉水寨→松赞林寺→入住香格里拉酒店</w:t>
            </w:r>
          </w:p>
          <w:p>
            <w:pPr>
              <w:ind w:firstLine="420" w:firstLineChars="200"/>
              <w:rPr>
                <w:rFonts w:hint="eastAsia" w:cs="微软雅黑" w:asciiTheme="minorEastAsia" w:hAnsiTheme="minorEastAsia" w:eastAsiaTheme="minorEastAsia"/>
                <w:sz w:val="21"/>
                <w:szCs w:val="21"/>
              </w:rPr>
            </w:pPr>
            <w:r>
              <w:rPr>
                <w:rFonts w:hint="eastAsia" w:cs="微软雅黑" w:asciiTheme="minorEastAsia" w:hAnsiTheme="minorEastAsia" w:eastAsiaTheme="minorEastAsia"/>
                <w:sz w:val="21"/>
                <w:szCs w:val="21"/>
              </w:rPr>
              <w:t>早餐后乘车前往丽江纳西族东巴圣地-</w:t>
            </w:r>
            <w:r>
              <w:rPr>
                <w:rFonts w:hint="eastAsia" w:cs="微软雅黑" w:asciiTheme="minorEastAsia" w:hAnsiTheme="minorEastAsia" w:eastAsiaTheme="minorEastAsia"/>
                <w:b/>
                <w:bCs/>
                <w:color w:val="FF0000"/>
                <w:sz w:val="21"/>
                <w:szCs w:val="21"/>
              </w:rPr>
              <w:t>【玉水寨】</w:t>
            </w:r>
            <w:r>
              <w:rPr>
                <w:rFonts w:hint="eastAsia" w:cs="微软雅黑" w:asciiTheme="minorEastAsia" w:hAnsiTheme="minorEastAsia" w:eastAsiaTheme="minorEastAsia"/>
                <w:sz w:val="21"/>
                <w:szCs w:val="21"/>
              </w:rPr>
              <w:t>玉水寨有众多富有民族、地方特色的景观，如神龙三叠水瀑布群、三文鱼养殖生态观光、古树和玉龙山最大的神泉、东巴壁画廊、东巴始祖庙、白沙细乐展示、纳西族古建筑和传统生活展示、东巴祭祀活动、传统祭祀场、东巴舞展示、纳西族传统水车、水碓、水磨房、高山草甸风光等。著名的三叠水瀑布群，这个瀑布是由景区北端山崖下的清泉喷涌而出，带着水花向南流，注满了一个又一个玉水潭而形成的。传说每年玉龙神出来巡视 丽江 坝子，总是戏水而处，带风而下，把水做成三叠，人们称第一叠为‘’出龙瀑‘’，第二叠为‘’戏龙瀑‘’，第三叠为‘’送龙瀑‘’，神龙三叠泉的美名便得于此。玉水寨的泉水，甘洌纯净，清澈见底，呈淡蓝色，仿佛一块硕大光洁的蓝宝石。 水里 有一些三文鱼，它对水质要求极高，水一旦被污染，鱼便立刻全部死掉，可见这里的水质极好。景区最北端供奉着一座高十二米铸铜镀金的自然神像，人首蛇身的造型含有人与自然是不可分割的亲兄弟，理应和谐相处的深刻寓意。</w:t>
            </w:r>
          </w:p>
          <w:p>
            <w:pPr>
              <w:ind w:firstLine="420" w:firstLineChars="200"/>
              <w:rPr>
                <w:rFonts w:hint="eastAsia"/>
              </w:rPr>
            </w:pPr>
            <w:r>
              <w:rPr>
                <w:rFonts w:hint="eastAsia"/>
              </w:rPr>
              <w:t>午餐之后乘车前往</w:t>
            </w:r>
            <w:bookmarkStart w:id="0" w:name="_GoBack"/>
            <w:r>
              <w:rPr>
                <w:rFonts w:hint="eastAsia"/>
                <w:b/>
                <w:bCs/>
                <w:color w:val="FF0000"/>
              </w:rPr>
              <w:t>【松赞林寺】</w:t>
            </w:r>
            <w:bookmarkEnd w:id="0"/>
            <w:r>
              <w:rPr>
                <w:rFonts w:hint="eastAsia"/>
              </w:rPr>
              <w:t>，又称归化寺，位于香格里拉以北5公里的佛屏山下，是公元1679年五世达赖和清康熙皇帝敕建"十三林"之一。它不仅是云南最大的藏传佛教寺庙群落，还是川滇一带的黄教中心，被誉为"小布达拉宫"。该寺依山而建，外形犹如一座古堡，集藏族造型艺术之大成，有"藏族艺术博物馆"之称。</w:t>
            </w:r>
          </w:p>
          <w:p>
            <w:pPr>
              <w:ind w:firstLine="420" w:firstLineChars="200"/>
              <w:rPr>
                <w:rFonts w:ascii="新宋体" w:hAnsi="新宋体" w:eastAsia="新宋体" w:cs="新宋体"/>
                <w:b/>
                <w:bCs/>
                <w:sz w:val="24"/>
                <w:szCs w:val="32"/>
              </w:rPr>
            </w:pPr>
            <w:r>
              <w:rPr>
                <w:rFonts w:hint="eastAsia"/>
              </w:rPr>
              <w:t>晚上观看藏族有特色的歌舞表演</w:t>
            </w:r>
            <w:r>
              <w:t>-</w:t>
            </w:r>
            <w:r>
              <w:rPr>
                <w:rFonts w:hint="eastAsia"/>
                <w:b/>
                <w:bCs/>
                <w:color w:val="FF0000"/>
              </w:rPr>
              <w:t>【臧家土司宴】</w:t>
            </w:r>
            <w:r>
              <w:rPr>
                <w:rFonts w:hint="eastAsia"/>
              </w:rPr>
              <w:t>品藏家牦牛小火锅，烤藏香鸡，，青稞面，酥油茶，等</w:t>
            </w:r>
            <w:r>
              <w:t>10</w:t>
            </w:r>
            <w:r>
              <w:rPr>
                <w:rFonts w:hint="eastAsia"/>
              </w:rPr>
              <w:t>多种菜品</w:t>
            </w:r>
            <w:r>
              <w:t xml:space="preserve"> </w:t>
            </w:r>
            <w:r>
              <w:rPr>
                <w:rFonts w:hint="eastAsia"/>
              </w:rPr>
              <w:t>观看特色民族风情晚会</w:t>
            </w:r>
            <w:r>
              <w:t>,</w:t>
            </w:r>
            <w:r>
              <w:rPr>
                <w:rFonts w:hint="eastAsia"/>
              </w:rPr>
              <w:t>边吃边欣赏。结束后入住酒店休息。</w:t>
            </w:r>
          </w:p>
        </w:tc>
        <w:tc>
          <w:tcPr>
            <w:tcW w:w="645" w:type="dxa"/>
            <w:tcBorders>
              <w:top w:val="triple" w:color="4F81BD" w:sz="4" w:space="0"/>
              <w:left w:val="triple" w:color="4F81BD" w:sz="4" w:space="0"/>
              <w:bottom w:val="triple" w:color="4F81BD" w:sz="4" w:space="0"/>
              <w:right w:val="triple" w:color="4F81BD" w:sz="4" w:space="0"/>
            </w:tcBorders>
            <w:vAlign w:val="center"/>
          </w:tcPr>
          <w:p>
            <w:pPr>
              <w:spacing w:line="240" w:lineRule="atLeast"/>
              <w:rPr>
                <w:rFonts w:cs="宋体" w:asciiTheme="minorEastAsia" w:hAnsiTheme="minorEastAsia" w:eastAsiaTheme="minorEastAsia"/>
                <w:color w:val="000000"/>
              </w:rPr>
            </w:pPr>
            <w:r>
              <w:rPr>
                <w:rFonts w:hint="eastAsia" w:cs="宋体" w:asciiTheme="minorEastAsia" w:hAnsiTheme="minorEastAsia" w:eastAsiaTheme="minorEastAsia"/>
                <w:color w:val="000000"/>
              </w:rPr>
              <w:t>香格里拉</w:t>
            </w:r>
          </w:p>
        </w:tc>
        <w:tc>
          <w:tcPr>
            <w:tcW w:w="570" w:type="dxa"/>
            <w:tcBorders>
              <w:top w:val="triple" w:color="4F81BD" w:sz="4" w:space="0"/>
              <w:left w:val="triple" w:color="4F81BD" w:sz="4" w:space="0"/>
              <w:bottom w:val="triple" w:color="4F81BD" w:sz="4" w:space="0"/>
              <w:right w:val="triple" w:color="4F81BD" w:sz="4" w:space="0"/>
            </w:tcBorders>
            <w:vAlign w:val="center"/>
          </w:tcPr>
          <w:p>
            <w:pPr>
              <w:spacing w:line="240" w:lineRule="atLeast"/>
              <w:jc w:val="center"/>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早/中/晚</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D5：</w:t>
            </w:r>
          </w:p>
          <w:p>
            <w:pPr>
              <w:spacing w:line="240" w:lineRule="atLeast"/>
              <w:ind w:left="-34" w:leftChars="-16" w:firstLine="34" w:firstLineChars="16"/>
              <w:jc w:val="center"/>
              <w:rPr>
                <w:rFonts w:cs="宋体" w:asciiTheme="minorEastAsia" w:hAnsiTheme="minorEastAsia" w:eastAsiaTheme="minorEastAsia"/>
                <w:b/>
                <w:bCs/>
                <w:lang w:val="zh-CN"/>
              </w:rPr>
            </w:pPr>
            <w:r>
              <w:rPr>
                <w:rFonts w:hint="eastAsia" w:cs="宋体" w:asciiTheme="minorEastAsia" w:hAnsiTheme="minorEastAsia" w:eastAsiaTheme="minorEastAsia"/>
                <w:b/>
                <w:bCs/>
              </w:rPr>
              <w:t>香格里拉-丽江</w:t>
            </w:r>
          </w:p>
        </w:tc>
        <w:tc>
          <w:tcPr>
            <w:tcW w:w="9299" w:type="dxa"/>
            <w:tcBorders>
              <w:top w:val="triple" w:color="4F81BD" w:sz="4" w:space="0"/>
              <w:left w:val="triple" w:color="4F81BD" w:sz="4" w:space="0"/>
              <w:bottom w:val="triple" w:color="4F81BD" w:sz="4" w:space="0"/>
              <w:right w:val="triple" w:color="4F81BD" w:sz="4" w:space="0"/>
            </w:tcBorders>
          </w:tcPr>
          <w:p>
            <w:r>
              <w:rPr>
                <w:rFonts w:hint="eastAsia" w:ascii="新宋体" w:hAnsi="新宋体" w:eastAsia="新宋体" w:cs="新宋体"/>
                <w:b/>
                <w:bCs/>
                <w:sz w:val="24"/>
                <w:szCs w:val="32"/>
              </w:rPr>
              <w:t>香格里拉独克宗古城→坛城→普达措国家森林公园→丽江→入住丽江酒店</w:t>
            </w:r>
          </w:p>
          <w:p>
            <w:pPr>
              <w:ind w:firstLine="420" w:firstLineChars="200"/>
              <w:rPr>
                <w:rFonts w:ascii="新宋体" w:hAnsi="新宋体" w:eastAsia="新宋体" w:cs="新宋体"/>
                <w:b/>
                <w:bCs/>
                <w:sz w:val="24"/>
                <w:szCs w:val="32"/>
              </w:rPr>
            </w:pPr>
            <w:r>
              <w:rPr>
                <w:rFonts w:hint="eastAsia"/>
              </w:rPr>
              <w:t>酒店早餐后，乘车前往探秘千年茶马重镇</w:t>
            </w:r>
            <w:r>
              <w:t>-</w:t>
            </w:r>
            <w:r>
              <w:rPr>
                <w:rFonts w:hint="eastAsia"/>
                <w:b/>
                <w:bCs/>
                <w:color w:val="FF0000"/>
              </w:rPr>
              <w:t>【独克宗古城】</w:t>
            </w:r>
            <w:r>
              <w:rPr>
                <w:rFonts w:hint="eastAsia"/>
              </w:rPr>
              <w:t>，独克宗古城的石板街就仿佛是一首从一千多年前唱过来的悠长谣曲，接着又要往无限岁月中唱过去。对于穿越茶马古道的马帮来说，独克宗古城，是茶马古道上的重镇，也是马帮进藏后的第一站。之后前往藏族人心中的圣地</w:t>
            </w:r>
            <w:r>
              <w:rPr>
                <w:rFonts w:hint="eastAsia"/>
                <w:b/>
                <w:bCs/>
                <w:color w:val="FF0000"/>
              </w:rPr>
              <w:t>【坛城】</w:t>
            </w:r>
            <w:r>
              <w:rPr>
                <w:rFonts w:hint="eastAsia"/>
              </w:rPr>
              <w:t>深入了解学习藏族文化。之后前往</w:t>
            </w:r>
            <w:r>
              <w:rPr>
                <w:rFonts w:hint="eastAsia"/>
                <w:b/>
                <w:bCs/>
                <w:color w:val="FF0000"/>
              </w:rPr>
              <w:t>【普达措国家森林公园】</w:t>
            </w:r>
            <w:r>
              <w:rPr>
                <w:rFonts w:hint="eastAsia"/>
              </w:rPr>
              <w:t>普达措国家公园是一个无任何污染的童话世界，湖清清，天湛蓝，林涛载水声，鸟语伴花香，一年四季景色各不相同。漫游花海草甸，走进森林成毡的净土，赏雪域高原上的美丽湖泊；观赏茂密原始森林、高原湖泊属都湖。之后乘车返回丽江，抵达丽江后，入住酒店休息。今日不含晚餐，晚餐敬请自理！</w:t>
            </w:r>
          </w:p>
        </w:tc>
        <w:tc>
          <w:tcPr>
            <w:tcW w:w="645"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jc w:val="center"/>
              <w:rPr>
                <w:rFonts w:cs="宋体" w:asciiTheme="minorEastAsia" w:hAnsiTheme="minorEastAsia" w:eastAsiaTheme="minorEastAsia"/>
                <w:color w:val="000000"/>
              </w:rPr>
            </w:pPr>
            <w:r>
              <w:rPr>
                <w:rFonts w:hint="eastAsia" w:cs="宋体" w:asciiTheme="minorEastAsia" w:hAnsiTheme="minorEastAsia" w:eastAsiaTheme="minorEastAsia"/>
                <w:color w:val="000000"/>
              </w:rPr>
              <w:t>丽江</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宋体" w:asciiTheme="minorEastAsia" w:hAnsiTheme="minorEastAsia" w:eastAsiaTheme="minorEastAsia"/>
                <w:color w:val="000000"/>
                <w:kern w:val="0"/>
              </w:rPr>
            </w:pPr>
            <w:r>
              <w:rPr>
                <w:rFonts w:hint="eastAsia" w:cs="宋体" w:asciiTheme="minorEastAsia" w:hAnsiTheme="minorEastAsia" w:eastAsiaTheme="minorEastAsia"/>
                <w:color w:val="000000"/>
                <w:kern w:val="0"/>
              </w:rPr>
              <w:t>早/中</w:t>
            </w:r>
          </w:p>
        </w:tc>
      </w:tr>
      <w:tr>
        <w:tblPrEx>
          <w:tblBorders>
            <w:top w:val="triple" w:color="4F81BD" w:sz="4" w:space="0"/>
            <w:left w:val="triple" w:color="4F81BD" w:sz="4" w:space="0"/>
            <w:bottom w:val="triple" w:color="4F81BD" w:sz="4" w:space="0"/>
            <w:right w:val="triple" w:color="4F81BD" w:sz="4" w:space="0"/>
            <w:insideH w:val="triple" w:color="4F81BD" w:sz="4" w:space="0"/>
            <w:insideV w:val="triple" w:color="4F81BD" w:sz="4" w:space="0"/>
          </w:tblBorders>
          <w:tblCellMar>
            <w:top w:w="0" w:type="dxa"/>
            <w:left w:w="108" w:type="dxa"/>
            <w:bottom w:w="0" w:type="dxa"/>
            <w:right w:w="108" w:type="dxa"/>
          </w:tblCellMar>
        </w:tblPrEx>
        <w:trPr>
          <w:trHeight w:val="90" w:hRule="atLeast"/>
        </w:trPr>
        <w:tc>
          <w:tcPr>
            <w:tcW w:w="1174" w:type="dxa"/>
            <w:tcBorders>
              <w:top w:val="triple" w:color="4F81BD" w:sz="4" w:space="0"/>
              <w:left w:val="triple" w:color="4F81BD" w:sz="4" w:space="0"/>
              <w:bottom w:val="triple" w:color="4F81BD" w:sz="4" w:space="0"/>
              <w:right w:val="triple" w:color="4F81BD" w:sz="4" w:space="0"/>
            </w:tcBorders>
            <w:shd w:val="clear" w:color="auto" w:fill="FDE9D9"/>
            <w:vAlign w:val="center"/>
          </w:tcPr>
          <w:p>
            <w:pPr>
              <w:spacing w:line="240" w:lineRule="atLeast"/>
              <w:ind w:left="-34" w:leftChars="-16" w:firstLine="34" w:firstLineChars="16"/>
              <w:jc w:val="center"/>
              <w:rPr>
                <w:rFonts w:cs="宋体" w:asciiTheme="minorEastAsia" w:hAnsiTheme="minorEastAsia" w:eastAsiaTheme="minorEastAsia"/>
                <w:b/>
                <w:bCs/>
              </w:rPr>
            </w:pPr>
            <w:r>
              <w:rPr>
                <w:rFonts w:hint="eastAsia" w:cs="宋体" w:asciiTheme="minorEastAsia" w:hAnsiTheme="minorEastAsia" w:eastAsiaTheme="minorEastAsia"/>
                <w:b/>
                <w:bCs/>
              </w:rPr>
              <w:t>D6:</w:t>
            </w:r>
          </w:p>
          <w:p>
            <w:pPr>
              <w:spacing w:line="240" w:lineRule="atLeast"/>
              <w:ind w:left="-34" w:leftChars="-16" w:firstLine="34" w:firstLineChars="16"/>
              <w:jc w:val="center"/>
              <w:rPr>
                <w:rFonts w:cs="宋体" w:asciiTheme="minorEastAsia" w:hAnsiTheme="minorEastAsia" w:eastAsiaTheme="minorEastAsia"/>
                <w:b/>
                <w:bCs/>
              </w:rPr>
            </w:pPr>
            <w:r>
              <w:rPr>
                <w:rFonts w:hint="eastAsia" w:cs="Times New Roman" w:asciiTheme="minorEastAsia" w:hAnsiTheme="minorEastAsia" w:eastAsiaTheme="minorEastAsia"/>
                <w:b/>
                <w:bCs/>
                <w:color w:val="000000"/>
                <w:kern w:val="0"/>
              </w:rPr>
              <w:t>丽江</w:t>
            </w:r>
            <w:r>
              <w:rPr>
                <w:rFonts w:hint="eastAsia" w:cs="宋体" w:asciiTheme="minorEastAsia" w:hAnsiTheme="minorEastAsia" w:eastAsiaTheme="minorEastAsia"/>
                <w:b/>
                <w:bCs/>
              </w:rPr>
              <w:t>-重庆</w:t>
            </w:r>
          </w:p>
        </w:tc>
        <w:tc>
          <w:tcPr>
            <w:tcW w:w="9299" w:type="dxa"/>
            <w:tcBorders>
              <w:top w:val="triple" w:color="4F81BD" w:sz="4" w:space="0"/>
              <w:left w:val="triple" w:color="4F81BD" w:sz="4" w:space="0"/>
              <w:bottom w:val="triple" w:color="4F81BD" w:sz="4" w:space="0"/>
              <w:right w:val="triple" w:color="4F81BD" w:sz="4" w:space="0"/>
            </w:tcBorders>
          </w:tcPr>
          <w:p>
            <w:pPr>
              <w:ind w:firstLine="482" w:firstLineChars="200"/>
            </w:pPr>
            <w:r>
              <w:rPr>
                <w:rFonts w:hint="eastAsia" w:ascii="新宋体" w:hAnsi="新宋体" w:eastAsia="新宋体" w:cs="新宋体"/>
                <w:b/>
                <w:bCs/>
                <w:sz w:val="24"/>
                <w:szCs w:val="32"/>
              </w:rPr>
              <w:t>丽江送机→温馨的家</w:t>
            </w:r>
          </w:p>
          <w:p>
            <w:pPr>
              <w:ind w:firstLine="420" w:firstLineChars="200"/>
              <w:rPr>
                <w:rFonts w:ascii="宋体" w:hAnsi="宋体" w:cs="宋体"/>
              </w:rPr>
            </w:pPr>
            <w:r>
              <w:rPr>
                <w:rFonts w:hint="eastAsia"/>
              </w:rPr>
              <w:t>根据航班时间安排工作人员送机，结束愉快的旅程。航班时间在当天</w:t>
            </w:r>
            <w:r>
              <w:rPr>
                <w:color w:val="FF0000"/>
              </w:rPr>
              <w:t>13</w:t>
            </w:r>
            <w:r>
              <w:rPr>
                <w:rFonts w:hint="eastAsia"/>
                <w:color w:val="FF0000"/>
              </w:rPr>
              <w:t>点</w:t>
            </w:r>
            <w:r>
              <w:rPr>
                <w:rFonts w:hint="eastAsia"/>
              </w:rPr>
              <w:t>以后起飞的航班，赠送游玩黑龙潭公园。</w:t>
            </w:r>
            <w:r>
              <w:rPr>
                <w:rFonts w:hint="eastAsia"/>
                <w:b/>
                <w:bCs/>
                <w:color w:val="FF0000"/>
              </w:rPr>
              <w:t>【黑龙潭公园】</w:t>
            </w:r>
            <w:r>
              <w:rPr>
                <w:rFonts w:hint="eastAsia"/>
              </w:rPr>
              <w:t>，丽江黑龙潭公园俗称龙王庙，位于丽江古城北端象山之麓，黑龙潭内随势错落的古建筑有龙神祠、</w:t>
            </w:r>
            <w:r>
              <w:fldChar w:fldCharType="begin"/>
            </w:r>
            <w:r>
              <w:instrText xml:space="preserve"> HYPERLINK "https://wenwen.sogou.com/s/?w=%E5%BE%97%E6%9C%88%E6%A5%BC&amp;ch=ww.xqy.chain" \t "https://wenwen.sogou.com/z/_blank" </w:instrText>
            </w:r>
            <w:r>
              <w:fldChar w:fldCharType="separate"/>
            </w:r>
            <w:r>
              <w:rPr>
                <w:rStyle w:val="11"/>
                <w:rFonts w:hint="eastAsia"/>
              </w:rPr>
              <w:t>得月楼</w:t>
            </w:r>
            <w:r>
              <w:rPr>
                <w:rStyle w:val="11"/>
                <w:rFonts w:hint="eastAsia"/>
              </w:rPr>
              <w:fldChar w:fldCharType="end"/>
            </w:r>
            <w:r>
              <w:rPr>
                <w:rFonts w:hint="eastAsia"/>
              </w:rPr>
              <w:t>、锁翠桥、</w:t>
            </w:r>
            <w:r>
              <w:fldChar w:fldCharType="begin"/>
            </w:r>
            <w:r>
              <w:instrText xml:space="preserve"> HYPERLINK "https://wenwen.sogou.com/s/?w=%E7%8E%89%E7%9A%87%E9%98%81&amp;ch=ww.xqy.chain" \t "https://wenwen.sogou.com/z/_blank" </w:instrText>
            </w:r>
            <w:r>
              <w:fldChar w:fldCharType="separate"/>
            </w:r>
            <w:r>
              <w:rPr>
                <w:rStyle w:val="11"/>
                <w:rFonts w:hint="eastAsia"/>
              </w:rPr>
              <w:t>玉皇阁</w:t>
            </w:r>
            <w:r>
              <w:rPr>
                <w:rStyle w:val="11"/>
                <w:rFonts w:hint="eastAsia"/>
              </w:rPr>
              <w:fldChar w:fldCharType="end"/>
            </w:r>
            <w:r>
              <w:rPr>
                <w:rFonts w:hint="eastAsia"/>
              </w:rPr>
              <w:t>和后来迁建于此的原明代</w:t>
            </w:r>
            <w:r>
              <w:fldChar w:fldCharType="begin"/>
            </w:r>
            <w:r>
              <w:instrText xml:space="preserve"> HYPERLINK "https://wenwen.sogou.com/s/?w=%E8%8A%9D%E5%B1%B1&amp;ch=ww.xqy.chain" \t "https://wenwen.sogou.com/z/_blank" </w:instrText>
            </w:r>
            <w:r>
              <w:fldChar w:fldCharType="separate"/>
            </w:r>
            <w:r>
              <w:rPr>
                <w:rStyle w:val="11"/>
                <w:rFonts w:hint="eastAsia"/>
              </w:rPr>
              <w:t>芝山</w:t>
            </w:r>
            <w:r>
              <w:rPr>
                <w:rStyle w:val="11"/>
                <w:rFonts w:hint="eastAsia"/>
              </w:rPr>
              <w:fldChar w:fldCharType="end"/>
            </w:r>
            <w:r>
              <w:rPr>
                <w:rFonts w:hint="eastAsia"/>
              </w:rPr>
              <w:t>福国寺解脱林门楼、</w:t>
            </w:r>
            <w:r>
              <w:fldChar w:fldCharType="begin"/>
            </w:r>
            <w:r>
              <w:instrText xml:space="preserve"> HYPERLINK "https://wenwen.sogou.com/s/?w=%E4%BA%94%E5%87%A4%E6%A5%BC&amp;ch=ww.xqy.chain" \t "https://wenwen.sogou.com/z/_blank" </w:instrText>
            </w:r>
            <w:r>
              <w:fldChar w:fldCharType="separate"/>
            </w:r>
            <w:r>
              <w:rPr>
                <w:rStyle w:val="11"/>
                <w:rFonts w:hint="eastAsia"/>
              </w:rPr>
              <w:t>五凤楼</w:t>
            </w:r>
            <w:r>
              <w:rPr>
                <w:rStyle w:val="11"/>
                <w:rFonts w:hint="eastAsia"/>
              </w:rPr>
              <w:fldChar w:fldCharType="end"/>
            </w:r>
            <w:r>
              <w:rPr>
                <w:rFonts w:hint="eastAsia"/>
              </w:rPr>
              <w:t>，原知府</w:t>
            </w:r>
            <w:r>
              <w:fldChar w:fldCharType="begin"/>
            </w:r>
            <w:r>
              <w:instrText xml:space="preserve"> HYPERLINK "https://wenwen.sogou.com/s/?w=%E8%A1%99%E7%BD%B2&amp;ch=ww.xqy.chain" \t "https://wenwen.sogou.com/z/_blank" </w:instrText>
            </w:r>
            <w:r>
              <w:fldChar w:fldCharType="separate"/>
            </w:r>
            <w:r>
              <w:rPr>
                <w:rStyle w:val="11"/>
                <w:rFonts w:hint="eastAsia"/>
              </w:rPr>
              <w:t>衙署</w:t>
            </w:r>
            <w:r>
              <w:rPr>
                <w:rStyle w:val="11"/>
                <w:rFonts w:hint="eastAsia"/>
              </w:rPr>
              <w:fldChar w:fldCharType="end"/>
            </w:r>
            <w:r>
              <w:rPr>
                <w:rFonts w:hint="eastAsia"/>
              </w:rPr>
              <w:t>的明代</w:t>
            </w:r>
            <w:r>
              <w:fldChar w:fldCharType="begin"/>
            </w:r>
            <w:r>
              <w:instrText xml:space="preserve"> HYPERLINK "https://wenwen.sogou.com/s/?w=%E5%85%89%E7%A2%A7%E6%A5%BC&amp;ch=ww.xqy.chain" \t "https://wenwen.sogou.com/z/_blank" </w:instrText>
            </w:r>
            <w:r>
              <w:fldChar w:fldCharType="separate"/>
            </w:r>
            <w:r>
              <w:rPr>
                <w:rStyle w:val="11"/>
                <w:rFonts w:hint="eastAsia"/>
              </w:rPr>
              <w:t>光碧楼</w:t>
            </w:r>
            <w:r>
              <w:rPr>
                <w:rStyle w:val="11"/>
                <w:rFonts w:hint="eastAsia"/>
              </w:rPr>
              <w:fldChar w:fldCharType="end"/>
            </w:r>
            <w:r>
              <w:rPr>
                <w:rFonts w:hint="eastAsia"/>
              </w:rPr>
              <w:t>及清代听鹂榭、一文亭、文明坊等建筑。</w:t>
            </w:r>
            <w:r>
              <w:rPr>
                <w:rFonts w:hint="eastAsia"/>
                <w:color w:val="FF0000"/>
              </w:rPr>
              <w:t>（此景点属于赠送景点，不参加不退费）</w:t>
            </w:r>
          </w:p>
        </w:tc>
        <w:tc>
          <w:tcPr>
            <w:tcW w:w="645"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Times New Roman" w:asciiTheme="minorEastAsia" w:hAnsiTheme="minorEastAsia" w:eastAsiaTheme="minorEastAsia"/>
              </w:rPr>
            </w:pPr>
            <w:r>
              <w:rPr>
                <w:rFonts w:hint="eastAsia" w:cs="Times New Roman" w:asciiTheme="minorEastAsia" w:hAnsiTheme="minorEastAsia" w:eastAsiaTheme="minorEastAsia"/>
              </w:rPr>
              <w:t>温馨的家</w:t>
            </w:r>
          </w:p>
        </w:tc>
        <w:tc>
          <w:tcPr>
            <w:tcW w:w="570" w:type="dxa"/>
            <w:tcBorders>
              <w:top w:val="triple" w:color="4F81BD" w:sz="4" w:space="0"/>
              <w:left w:val="triple" w:color="4F81BD" w:sz="4" w:space="0"/>
              <w:bottom w:val="triple" w:color="4F81BD" w:sz="4" w:space="0"/>
              <w:right w:val="triple" w:color="4F81BD" w:sz="4" w:space="0"/>
            </w:tcBorders>
            <w:vAlign w:val="center"/>
          </w:tcPr>
          <w:p>
            <w:pPr>
              <w:autoSpaceDE w:val="0"/>
              <w:autoSpaceDN w:val="0"/>
              <w:spacing w:line="240" w:lineRule="atLeast"/>
              <w:rPr>
                <w:rFonts w:cs="宋体" w:asciiTheme="minorEastAsia" w:hAnsiTheme="minorEastAsia" w:eastAsiaTheme="minorEastAsia"/>
                <w:color w:val="000000"/>
                <w:kern w:val="0"/>
              </w:rPr>
            </w:pPr>
          </w:p>
          <w:p>
            <w:pPr>
              <w:autoSpaceDE w:val="0"/>
              <w:autoSpaceDN w:val="0"/>
              <w:spacing w:line="240" w:lineRule="atLeast"/>
              <w:jc w:val="center"/>
              <w:rPr>
                <w:rFonts w:cs="Times New Roman" w:asciiTheme="minorEastAsia" w:hAnsiTheme="minorEastAsia" w:eastAsiaTheme="minorEastAsia"/>
                <w:color w:val="000000"/>
                <w:kern w:val="0"/>
              </w:rPr>
            </w:pPr>
            <w:r>
              <w:rPr>
                <w:rFonts w:hint="eastAsia" w:cs="宋体" w:asciiTheme="minorEastAsia" w:hAnsiTheme="minorEastAsia" w:eastAsiaTheme="minorEastAsia"/>
                <w:color w:val="000000"/>
                <w:kern w:val="0"/>
              </w:rPr>
              <w:t>早</w:t>
            </w:r>
          </w:p>
        </w:tc>
      </w:tr>
    </w:tbl>
    <w:p>
      <w:pPr>
        <w:spacing w:line="240" w:lineRule="atLeast"/>
        <w:rPr>
          <w:rFonts w:ascii="宋体" w:cs="Times New Roman"/>
          <w:b/>
          <w:bCs/>
          <w:color w:val="FF0000"/>
        </w:rPr>
      </w:pPr>
    </w:p>
    <w:p>
      <w:pPr>
        <w:numPr>
          <w:ilvl w:val="0"/>
          <w:numId w:val="1"/>
        </w:numPr>
        <w:spacing w:line="240" w:lineRule="atLeast"/>
        <w:rPr>
          <w:rFonts w:ascii="宋体" w:hAnsi="宋体" w:cs="宋体"/>
          <w:b/>
          <w:bCs/>
          <w:color w:val="FF0000"/>
          <w:sz w:val="30"/>
          <w:szCs w:val="30"/>
        </w:rPr>
      </w:pPr>
      <w:r>
        <w:rPr>
          <w:rFonts w:hint="eastAsia" w:ascii="宋体" w:hAnsi="宋体" w:cs="宋体"/>
          <w:b/>
          <w:bCs/>
          <w:color w:val="FF0000"/>
          <w:sz w:val="30"/>
          <w:szCs w:val="30"/>
        </w:rPr>
        <w:t>服务标准：</w:t>
      </w:r>
    </w:p>
    <w:tbl>
      <w:tblPr>
        <w:tblStyle w:val="7"/>
        <w:tblW w:w="11640" w:type="dxa"/>
        <w:jc w:val="center"/>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93"/>
        <w:gridCol w:w="10447"/>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68"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autoSpaceDE w:val="0"/>
              <w:autoSpaceDN w:val="0"/>
              <w:spacing w:line="240" w:lineRule="atLeast"/>
              <w:jc w:val="left"/>
              <w:rPr>
                <w:rFonts w:ascii="宋体" w:cs="Times New Roman"/>
                <w:b/>
                <w:bCs/>
                <w:lang w:val="zh-CN"/>
              </w:rPr>
            </w:pPr>
            <w:r>
              <w:rPr>
                <w:rFonts w:hint="eastAsia" w:ascii="宋体" w:hAnsi="宋体" w:cs="宋体"/>
                <w:b/>
                <w:bCs/>
                <w:color w:val="000000"/>
              </w:rPr>
              <w:t>交通标准</w:t>
            </w:r>
            <w:r>
              <w:rPr>
                <w:rFonts w:hint="eastAsia" w:ascii="宋体" w:hAnsi="宋体" w:cs="宋体"/>
                <w:color w:val="000000"/>
              </w:rPr>
              <w:t>：</w:t>
            </w:r>
          </w:p>
        </w:tc>
        <w:tc>
          <w:tcPr>
            <w:tcW w:w="10452" w:type="dxa"/>
            <w:tcBorders>
              <w:top w:val="triple" w:color="1F497D" w:sz="4" w:space="0"/>
              <w:left w:val="triple" w:color="1F497D" w:sz="4" w:space="0"/>
              <w:bottom w:val="triple" w:color="1F497D" w:sz="4" w:space="0"/>
              <w:right w:val="triple" w:color="1F497D" w:sz="4" w:space="0"/>
            </w:tcBorders>
          </w:tcPr>
          <w:p>
            <w:pPr>
              <w:spacing w:line="360" w:lineRule="exact"/>
              <w:rPr>
                <w:rFonts w:ascii="宋体" w:cs="Times New Roman"/>
                <w:color w:val="000000"/>
              </w:rPr>
            </w:pPr>
            <w:r>
              <w:rPr>
                <w:rFonts w:hint="eastAsia" w:ascii="宋体" w:hAnsi="宋体" w:cs="宋体"/>
              </w:rPr>
              <w:t>【交通】重庆-丽江往返机票（实名制），团队机票出票后无法退改签。（航班以出团前通知为准，航空公司航班调整、延误、取消等系意外事件，造成行程延期或取消等，由客人自行承担，机票政策性调价，补差价由客人承担、成人持有效期内身份证，16周岁以下儿童持户口本正本登机（不带有效证件以及未能在规定时间内到达造成无法登机造成的损失由客人自行负责）。机票价格为团队机票，不得改签、换人、退票。</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rPr>
              <w:t>住宿标准：</w:t>
            </w:r>
          </w:p>
        </w:tc>
        <w:tc>
          <w:tcPr>
            <w:tcW w:w="10452" w:type="dxa"/>
            <w:tcBorders>
              <w:top w:val="triple" w:color="1F497D" w:sz="4" w:space="0"/>
              <w:left w:val="triple" w:color="1F497D" w:sz="4" w:space="0"/>
              <w:bottom w:val="triple" w:color="1F497D" w:sz="4" w:space="0"/>
              <w:right w:val="triple" w:color="1F497D" w:sz="4" w:space="0"/>
            </w:tcBorders>
            <w:vAlign w:val="center"/>
          </w:tcPr>
          <w:p>
            <w:pPr>
              <w:rPr>
                <w:rFonts w:ascii="宋体" w:hAnsi="宋体" w:cs="宋体"/>
              </w:rPr>
            </w:pPr>
            <w:r>
              <w:rPr>
                <w:rFonts w:hint="eastAsia" w:ascii="宋体" w:hAnsi="宋体" w:cs="宋体"/>
              </w:rPr>
              <w:t>住宿：当地特色酒店。（如遇特殊原因，不能安排备选酒店时，我社有权安排同级别、同标准的其他酒店）</w:t>
            </w:r>
          </w:p>
          <w:p>
            <w:pPr>
              <w:rPr>
                <w:rFonts w:cs="楷体" w:asciiTheme="minorEastAsia" w:hAnsiTheme="minorEastAsia" w:eastAsiaTheme="minorEastAsia"/>
              </w:rPr>
            </w:pPr>
            <w:r>
              <w:rPr>
                <w:rFonts w:hint="eastAsia" w:cs="宋体" w:asciiTheme="minorEastAsia" w:hAnsiTheme="minorEastAsia" w:eastAsiaTheme="minorEastAsia"/>
              </w:rPr>
              <w:t>丽江酒店参考：</w:t>
            </w:r>
            <w:r>
              <w:rPr>
                <w:rFonts w:hint="eastAsia" w:cs="楷体" w:asciiTheme="minorEastAsia" w:hAnsiTheme="minorEastAsia" w:eastAsiaTheme="minorEastAsia"/>
              </w:rPr>
              <w:t>晏泰酒店、福乾酒店、豪玺大酒店、派酒店、至爱酒店等同等级酒店。</w:t>
            </w:r>
          </w:p>
          <w:p>
            <w:pPr>
              <w:rPr>
                <w:rFonts w:ascii="宋体" w:hAnsi="宋体"/>
                <w:color w:val="000000"/>
              </w:rPr>
            </w:pPr>
            <w:r>
              <w:rPr>
                <w:rFonts w:hint="eastAsia" w:cs="楷体" w:asciiTheme="minorEastAsia" w:hAnsiTheme="minorEastAsia" w:eastAsiaTheme="minorEastAsia"/>
              </w:rPr>
              <w:t>香格里拉参考酒店: 鸿利大酒店、黄金海岸、静怡佳大酒店、诚悦商务酒店、今世皇朝酒店等同等级酒店。</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用餐标准：</w:t>
            </w:r>
          </w:p>
        </w:tc>
        <w:tc>
          <w:tcPr>
            <w:tcW w:w="10452" w:type="dxa"/>
            <w:tcBorders>
              <w:top w:val="triple" w:color="1F497D" w:sz="4" w:space="0"/>
              <w:left w:val="triple" w:color="1F497D" w:sz="4" w:space="0"/>
              <w:bottom w:val="triple" w:color="1F497D" w:sz="4" w:space="0"/>
              <w:right w:val="triple" w:color="1F497D" w:sz="4" w:space="0"/>
            </w:tcBorders>
            <w:vAlign w:val="center"/>
          </w:tcPr>
          <w:p>
            <w:pPr>
              <w:rPr>
                <w:rFonts w:ascii="宋体" w:hAnsi="宋体" w:cs="宋体"/>
              </w:rPr>
            </w:pPr>
            <w:r>
              <w:rPr>
                <w:rFonts w:hint="eastAsia" w:ascii="宋体" w:hAnsi="宋体" w:cs="宋体"/>
              </w:rPr>
              <w:t>用餐标准：5早餐/6正餐， 早餐酒店用餐，不吃不退费。【正餐餐标25元/人】</w:t>
            </w:r>
          </w:p>
          <w:p>
            <w:pPr>
              <w:rPr>
                <w:rFonts w:ascii="宋体" w:hAnsi="宋体"/>
                <w:color w:val="000000"/>
              </w:rPr>
            </w:pPr>
            <w:r>
              <w:rPr>
                <w:rFonts w:hint="eastAsia" w:ascii="宋体" w:hAnsi="宋体" w:cs="宋体"/>
              </w:rPr>
              <w:t xml:space="preserve">备注：如儿童不占床，需按照当地实际产生费用自理早餐费，若客人自愿取消行程中所含正餐，视为自愿放弃，无退费！  </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4"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hAnsi="宋体" w:cs="宋体"/>
                <w:b/>
                <w:bCs/>
                <w:color w:val="000000"/>
              </w:rPr>
            </w:pPr>
            <w:r>
              <w:rPr>
                <w:rFonts w:hint="eastAsia" w:ascii="宋体" w:hAnsi="宋体" w:cs="宋体"/>
                <w:b/>
                <w:bCs/>
                <w:color w:val="000000"/>
              </w:rPr>
              <w:t>用车：</w:t>
            </w:r>
          </w:p>
        </w:tc>
        <w:tc>
          <w:tcPr>
            <w:tcW w:w="10452" w:type="dxa"/>
            <w:tcBorders>
              <w:top w:val="triple" w:color="1F497D" w:sz="4" w:space="0"/>
              <w:left w:val="triple" w:color="1F497D" w:sz="4" w:space="0"/>
              <w:bottom w:val="triple" w:color="1F497D" w:sz="4" w:space="0"/>
              <w:right w:val="triple" w:color="1F497D" w:sz="4" w:space="0"/>
            </w:tcBorders>
          </w:tcPr>
          <w:p>
            <w:pPr>
              <w:spacing w:line="0" w:lineRule="atLeast"/>
              <w:rPr>
                <w:rFonts w:ascii="宋体" w:hAnsi="宋体" w:cs="宋体"/>
                <w:sz w:val="18"/>
                <w:szCs w:val="18"/>
              </w:rPr>
            </w:pPr>
            <w:r>
              <w:rPr>
                <w:rFonts w:hint="eastAsia" w:ascii="宋体" w:hAnsi="宋体" w:cs="宋体"/>
                <w:color w:val="000000"/>
              </w:rPr>
              <w:t>正规空调旅游车，确保一人一正座；</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52"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景点标准：</w:t>
            </w:r>
          </w:p>
        </w:tc>
        <w:tc>
          <w:tcPr>
            <w:tcW w:w="10452" w:type="dxa"/>
            <w:tcBorders>
              <w:top w:val="triple" w:color="1F497D" w:sz="4" w:space="0"/>
              <w:left w:val="triple" w:color="1F497D" w:sz="4" w:space="0"/>
              <w:bottom w:val="triple" w:color="1F497D" w:sz="4" w:space="0"/>
              <w:right w:val="triple" w:color="1F497D" w:sz="4" w:space="0"/>
            </w:tcBorders>
          </w:tcPr>
          <w:p>
            <w:pPr>
              <w:rPr>
                <w:rFonts w:ascii="宋体" w:cs="Times New Roman"/>
                <w:b/>
                <w:bCs/>
              </w:rPr>
            </w:pPr>
            <w:r>
              <w:rPr>
                <w:rFonts w:hint="eastAsia" w:ascii="宋体" w:hAnsi="宋体"/>
                <w:color w:val="000000"/>
              </w:rPr>
              <w:t>已含行程中所列景点首道门票，因云南实行旅游全包价，所有景区不在享受任何优免退费。</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37"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导游服务</w:t>
            </w:r>
          </w:p>
        </w:tc>
        <w:tc>
          <w:tcPr>
            <w:tcW w:w="10452" w:type="dxa"/>
            <w:tcBorders>
              <w:top w:val="triple" w:color="1F497D" w:sz="4" w:space="0"/>
              <w:left w:val="triple" w:color="1F497D" w:sz="4" w:space="0"/>
              <w:bottom w:val="triple" w:color="1F497D" w:sz="4" w:space="0"/>
              <w:right w:val="triple" w:color="1F497D" w:sz="4" w:space="0"/>
            </w:tcBorders>
          </w:tcPr>
          <w:p>
            <w:pPr>
              <w:pStyle w:val="16"/>
              <w:ind w:firstLine="0" w:firstLineChars="0"/>
              <w:rPr>
                <w:rFonts w:ascii="宋体" w:cs="Times New Roman"/>
                <w:color w:val="000000"/>
              </w:rPr>
            </w:pPr>
            <w:r>
              <w:rPr>
                <w:rFonts w:hint="eastAsia" w:ascii="宋体" w:hAnsi="宋体" w:cs="宋体"/>
                <w:color w:val="000000"/>
              </w:rPr>
              <w:t>当地地陪服务，行程作息时间由随团导游安排；</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trHeight w:val="304" w:hRule="atLeast"/>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旅游报价不包含以下服务内容：</w:t>
            </w:r>
          </w:p>
        </w:tc>
        <w:tc>
          <w:tcPr>
            <w:tcW w:w="10452" w:type="dxa"/>
            <w:tcBorders>
              <w:top w:val="triple" w:color="1F497D" w:sz="4" w:space="0"/>
              <w:left w:val="triple" w:color="1F497D" w:sz="4" w:space="0"/>
              <w:bottom w:val="triple" w:color="1F497D" w:sz="4" w:space="0"/>
              <w:right w:val="triple" w:color="1F497D" w:sz="4" w:space="0"/>
            </w:tcBorders>
          </w:tcPr>
          <w:p>
            <w:pPr>
              <w:rPr>
                <w:rFonts w:ascii="宋体" w:hAnsi="宋体" w:cs="宋体"/>
              </w:rPr>
            </w:pPr>
            <w:r>
              <w:rPr>
                <w:rFonts w:hint="eastAsia" w:ascii="宋体" w:hAnsi="宋体" w:cs="宋体"/>
              </w:rPr>
              <w:t>1、我社按标间（2个床位）提供住宿，产生的单数客人，请在报名时补床位费。</w:t>
            </w:r>
          </w:p>
          <w:p>
            <w:pPr>
              <w:rPr>
                <w:rFonts w:ascii="宋体" w:hAnsi="宋体" w:cs="宋体"/>
              </w:rPr>
            </w:pPr>
            <w:r>
              <w:rPr>
                <w:rFonts w:hint="eastAsia" w:ascii="宋体" w:hAnsi="宋体" w:cs="宋体"/>
              </w:rPr>
              <w:t>2、行程所需要的房间，餐饮，门票等，已于提前按团队价格全额付款预定，因此老人证、学生证等优惠，我们无法退费; 对于客人离团或脱团的，我社视为客人自愿终止合同，我们将不再提供后续服务，虽未产生但已实际付费的费用无法退回；</w:t>
            </w:r>
          </w:p>
          <w:p>
            <w:pPr>
              <w:rPr>
                <w:rFonts w:ascii="宋体" w:hAnsi="宋体" w:cs="宋体"/>
              </w:rPr>
            </w:pPr>
            <w:r>
              <w:rPr>
                <w:rFonts w:hint="eastAsia" w:ascii="宋体" w:hAnsi="宋体" w:cs="宋体"/>
              </w:rPr>
              <w:t>3、行程中的赠送项目,如因不可抗力因素（比如堵车）造成不能成行的，我社不退费用。</w:t>
            </w:r>
          </w:p>
          <w:p>
            <w:pPr>
              <w:rPr>
                <w:rFonts w:ascii="宋体" w:hAnsi="宋体" w:cs="宋体"/>
              </w:rPr>
            </w:pPr>
            <w:r>
              <w:rPr>
                <w:rFonts w:hint="eastAsia" w:ascii="宋体" w:hAnsi="宋体" w:cs="宋体"/>
              </w:rPr>
              <w:t>4、因（航班延误变更、自然灾害、政府行为等）人力不可抗拒因素影响行程的，我社可以做出行程调整，尽力确保行程的顺利进行；实在导致无法按照约定的计划执行的，因变更而超出的费用由旅游者承担。</w:t>
            </w:r>
          </w:p>
          <w:p>
            <w:pPr>
              <w:rPr>
                <w:rFonts w:ascii="宋体" w:cs="Times New Roman"/>
              </w:rPr>
            </w:pPr>
            <w:r>
              <w:rPr>
                <w:rFonts w:hint="eastAsia" w:ascii="宋体" w:hAnsi="宋体" w:cs="宋体"/>
              </w:rPr>
              <w:t>5、单房差自理</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特别备注：</w:t>
            </w:r>
          </w:p>
        </w:tc>
        <w:tc>
          <w:tcPr>
            <w:tcW w:w="10452" w:type="dxa"/>
            <w:tcBorders>
              <w:top w:val="triple" w:color="1F497D" w:sz="4" w:space="0"/>
              <w:left w:val="triple" w:color="1F497D" w:sz="4" w:space="0"/>
              <w:bottom w:val="triple" w:color="1F497D" w:sz="4" w:space="0"/>
              <w:right w:val="triple" w:color="1F497D" w:sz="4" w:space="0"/>
            </w:tcBorders>
          </w:tcPr>
          <w:p>
            <w:pPr>
              <w:spacing w:line="240" w:lineRule="atLeast"/>
              <w:jc w:val="left"/>
              <w:rPr>
                <w:rFonts w:ascii="宋体" w:cs="Times New Roman"/>
                <w:color w:val="000000"/>
              </w:rPr>
            </w:pPr>
            <w:r>
              <w:rPr>
                <w:rFonts w:hint="eastAsia" w:ascii="宋体" w:hAnsi="宋体" w:cs="宋体"/>
                <w:color w:val="000000"/>
              </w:rPr>
              <w:t>云南为高海拔地区</w:t>
            </w:r>
            <w:r>
              <w:rPr>
                <w:rFonts w:hint="eastAsia" w:ascii="宋体" w:cs="宋体"/>
                <w:color w:val="000000"/>
              </w:rPr>
              <w:t>,</w:t>
            </w:r>
            <w:r>
              <w:rPr>
                <w:rFonts w:hint="eastAsia" w:ascii="宋体" w:hAnsi="宋体" w:cs="宋体"/>
                <w:color w:val="000000"/>
              </w:rPr>
              <w:t>为确保游客人身安全，65岁以上年龄段出生的老人，请组团社一定提醒客人所存在的风险，若客人执意参团，需开具医院健康证明及直系亲属陪同。</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rPr>
            </w:pPr>
            <w:r>
              <w:rPr>
                <w:rFonts w:hint="eastAsia" w:ascii="宋体" w:hAnsi="宋体" w:cs="宋体"/>
                <w:b/>
                <w:bCs/>
                <w:color w:val="000000"/>
              </w:rPr>
              <w:t>特别提醒：</w:t>
            </w:r>
          </w:p>
        </w:tc>
        <w:tc>
          <w:tcPr>
            <w:tcW w:w="10452" w:type="dxa"/>
            <w:tcBorders>
              <w:top w:val="triple" w:color="1F497D" w:sz="4" w:space="0"/>
              <w:left w:val="triple" w:color="1F497D" w:sz="4" w:space="0"/>
              <w:bottom w:val="triple" w:color="1F497D" w:sz="4" w:space="0"/>
              <w:right w:val="triple" w:color="1F497D" w:sz="4" w:space="0"/>
            </w:tcBorders>
          </w:tcPr>
          <w:p>
            <w:pPr>
              <w:spacing w:line="240" w:lineRule="atLeast"/>
              <w:jc w:val="left"/>
              <w:rPr>
                <w:rFonts w:ascii="宋体" w:cs="Times New Roman"/>
                <w:color w:val="000000"/>
              </w:rPr>
            </w:pPr>
            <w:r>
              <w:rPr>
                <w:rFonts w:hint="eastAsia" w:ascii="宋体" w:hAnsi="宋体" w:cs="宋体"/>
                <w:color w:val="000000"/>
              </w:rPr>
              <w:t>凡参加旅游团的团员请主动出示合法有效证件（包括老年证，残疾证、军人证等），按景区规定享受相应优惠。若因未出示或使用伪造证件导致的一切责任及后果应由游客自行承担。</w:t>
            </w:r>
          </w:p>
        </w:tc>
      </w:tr>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rPr>
          <w:jc w:val="center"/>
        </w:trPr>
        <w:tc>
          <w:tcPr>
            <w:tcW w:w="1194" w:type="dxa"/>
            <w:tcBorders>
              <w:top w:val="triple" w:color="1F497D" w:sz="4" w:space="0"/>
              <w:left w:val="triple" w:color="1F497D" w:sz="4" w:space="0"/>
              <w:bottom w:val="triple" w:color="1F497D" w:sz="4" w:space="0"/>
              <w:right w:val="triple" w:color="1F497D" w:sz="4" w:space="0"/>
            </w:tcBorders>
            <w:shd w:val="clear" w:color="auto" w:fill="FDE9D9"/>
            <w:vAlign w:val="center"/>
          </w:tcPr>
          <w:p>
            <w:pPr>
              <w:spacing w:line="240" w:lineRule="atLeast"/>
              <w:jc w:val="left"/>
              <w:rPr>
                <w:rFonts w:ascii="宋体" w:cs="Times New Roman"/>
                <w:b/>
                <w:bCs/>
                <w:color w:val="000000"/>
              </w:rPr>
            </w:pPr>
            <w:r>
              <w:rPr>
                <w:rFonts w:hint="eastAsia" w:ascii="宋体" w:hAnsi="宋体" w:cs="宋体"/>
                <w:b/>
                <w:bCs/>
                <w:color w:val="000000"/>
              </w:rPr>
              <w:t>儿童：</w:t>
            </w:r>
          </w:p>
        </w:tc>
        <w:tc>
          <w:tcPr>
            <w:tcW w:w="10452" w:type="dxa"/>
            <w:tcBorders>
              <w:top w:val="triple" w:color="1F497D" w:sz="4" w:space="0"/>
              <w:left w:val="triple" w:color="1F497D" w:sz="4" w:space="0"/>
              <w:bottom w:val="triple" w:color="1F497D" w:sz="4" w:space="0"/>
              <w:right w:val="triple" w:color="1F497D" w:sz="4" w:space="0"/>
            </w:tcBorders>
          </w:tcPr>
          <w:p>
            <w:pPr>
              <w:jc w:val="left"/>
              <w:rPr>
                <w:rFonts w:ascii="宋体" w:cs="Times New Roman"/>
                <w:color w:val="000000"/>
              </w:rPr>
            </w:pPr>
            <w:r>
              <w:rPr>
                <w:rFonts w:hint="eastAsia" w:ascii="宋体" w:hAnsi="宋体" w:cs="Arial"/>
                <w:kern w:val="0"/>
                <w:shd w:val="clear" w:color="auto" w:fill="FFFFFF"/>
              </w:rPr>
              <w:t>12岁（含12岁）以下儿童：含半正餐和车位，不含景区门票和酒店床位，不占床儿童需自理早餐费，若产生景区门票费用请您自理</w:t>
            </w:r>
          </w:p>
        </w:tc>
      </w:tr>
    </w:tbl>
    <w:p>
      <w:pPr>
        <w:widowControl/>
        <w:rPr>
          <w:rFonts w:ascii="宋体" w:hAnsi="宋体" w:cs="宋体"/>
          <w:b/>
          <w:bCs/>
          <w:color w:val="FF0000"/>
        </w:rPr>
      </w:pPr>
    </w:p>
    <w:p>
      <w:pPr>
        <w:widowControl/>
        <w:numPr>
          <w:ilvl w:val="0"/>
          <w:numId w:val="2"/>
        </w:numPr>
        <w:rPr>
          <w:rFonts w:ascii="宋体" w:hAnsi="宋体" w:cs="宋体"/>
          <w:b/>
          <w:bCs/>
          <w:color w:val="FF0000"/>
          <w:sz w:val="30"/>
          <w:szCs w:val="30"/>
        </w:rPr>
      </w:pPr>
      <w:r>
        <w:rPr>
          <w:rFonts w:hint="eastAsia" w:ascii="宋体" w:hAnsi="宋体" w:cs="宋体"/>
          <w:b/>
          <w:bCs/>
          <w:color w:val="FF0000"/>
          <w:sz w:val="30"/>
          <w:szCs w:val="30"/>
        </w:rPr>
        <w:t>温馨提醒</w:t>
      </w:r>
    </w:p>
    <w:tbl>
      <w:tblPr>
        <w:tblStyle w:val="7"/>
        <w:tblpPr w:leftFromText="180" w:rightFromText="180" w:vertAnchor="text" w:horzAnchor="page" w:tblpXSpec="center" w:tblpY="306"/>
        <w:tblOverlap w:val="never"/>
        <w:tblW w:w="11775" w:type="dxa"/>
        <w:tblInd w:w="0" w:type="dxa"/>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Layout w:type="fixed"/>
        <w:tblCellMar>
          <w:top w:w="0" w:type="dxa"/>
          <w:left w:w="108" w:type="dxa"/>
          <w:bottom w:w="0" w:type="dxa"/>
          <w:right w:w="108" w:type="dxa"/>
        </w:tblCellMar>
      </w:tblPr>
      <w:tblGrid>
        <w:gridCol w:w="11775"/>
      </w:tblGrid>
      <w:tr>
        <w:tblPrEx>
          <w:tblBorders>
            <w:top w:val="triple" w:color="1F497D" w:sz="4" w:space="0"/>
            <w:left w:val="triple" w:color="1F497D" w:sz="4" w:space="0"/>
            <w:bottom w:val="triple" w:color="1F497D" w:sz="4" w:space="0"/>
            <w:right w:val="triple" w:color="1F497D" w:sz="4" w:space="0"/>
            <w:insideH w:val="triple" w:color="1F497D" w:sz="4" w:space="0"/>
            <w:insideV w:val="triple" w:color="1F497D" w:sz="4" w:space="0"/>
          </w:tblBorders>
          <w:tblCellMar>
            <w:top w:w="0" w:type="dxa"/>
            <w:left w:w="108" w:type="dxa"/>
            <w:bottom w:w="0" w:type="dxa"/>
            <w:right w:w="108" w:type="dxa"/>
          </w:tblCellMar>
        </w:tblPrEx>
        <w:tc>
          <w:tcPr>
            <w:tcW w:w="11769" w:type="dxa"/>
            <w:tcBorders>
              <w:top w:val="triple" w:color="1F497D" w:sz="4" w:space="0"/>
              <w:left w:val="triple" w:color="1F497D" w:sz="4" w:space="0"/>
              <w:bottom w:val="triple" w:color="1F497D" w:sz="4" w:space="0"/>
              <w:right w:val="triple" w:color="1F497D" w:sz="4" w:space="0"/>
            </w:tcBorders>
          </w:tcPr>
          <w:p>
            <w:pPr>
              <w:spacing w:line="240" w:lineRule="atLeast"/>
              <w:jc w:val="left"/>
              <w:rPr>
                <w:rFonts w:ascii="宋体" w:hAnsi="宋体" w:cs="Times New Roman"/>
                <w:color w:val="000000"/>
              </w:rPr>
            </w:pPr>
            <w:r>
              <w:rPr>
                <w:rFonts w:hint="eastAsia" w:ascii="宋体" w:hAnsi="宋体" w:cs="Times New Roman"/>
                <w:color w:val="000000"/>
              </w:rPr>
              <w:t>一、出发前准备：</w:t>
            </w:r>
          </w:p>
          <w:p>
            <w:pPr>
              <w:spacing w:line="240" w:lineRule="atLeast"/>
              <w:jc w:val="left"/>
              <w:rPr>
                <w:rFonts w:ascii="宋体" w:hAnsi="宋体" w:cs="Times New Roman"/>
                <w:color w:val="000000"/>
              </w:rPr>
            </w:pPr>
            <w:r>
              <w:rPr>
                <w:rFonts w:hint="eastAsia" w:ascii="宋体" w:hAnsi="宋体" w:cs="Times New Roman"/>
                <w:color w:val="000000"/>
              </w:rPr>
              <w:t>1、旅行证件：成人持有效期内身份证，16周岁以下儿童持户口本正本登机（不带有效证件以及未能在规定时间内到达造成无法登机造成的损失由客人自行负责），请您务必携带本人身份证，行李：航空公司规定，经济舱客人托运行李重量不超过20公斤。</w:t>
            </w:r>
          </w:p>
          <w:p>
            <w:pPr>
              <w:spacing w:line="240" w:lineRule="atLeast"/>
              <w:jc w:val="left"/>
              <w:rPr>
                <w:rFonts w:ascii="宋体" w:hAnsi="宋体" w:cs="Times New Roman"/>
                <w:color w:val="000000"/>
              </w:rPr>
            </w:pPr>
            <w:r>
              <w:rPr>
                <w:rFonts w:hint="eastAsia" w:ascii="宋体" w:hAnsi="宋体" w:cs="Times New Roman"/>
                <w:color w:val="000000"/>
              </w:rPr>
              <w:t>2、着装：准备衣物要根据季节的变化而定，云南地处云贵高原，一里不同俗十里不同天，气候变化较快，请出团前注意当地天气预报。请出团前注意当地天气预报，云南地处云贵高原，当地昼夜温差大，请带足保暖防寒衣物。</w:t>
            </w:r>
          </w:p>
          <w:p>
            <w:pPr>
              <w:spacing w:line="240" w:lineRule="atLeast"/>
              <w:jc w:val="left"/>
              <w:rPr>
                <w:rFonts w:ascii="宋体" w:hAnsi="宋体" w:cs="Times New Roman"/>
                <w:color w:val="000000"/>
              </w:rPr>
            </w:pPr>
            <w:r>
              <w:rPr>
                <w:rFonts w:hint="eastAsia" w:ascii="宋体" w:hAnsi="宋体" w:cs="Times New Roman"/>
                <w:color w:val="000000"/>
              </w:rPr>
              <w:t>3、应带物品：出团时请自备牙具，洗漱用品，拖鞋，因多数酒店不配备此类物品，主要是为环保及个人卫生。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二、云南购物提示：</w:t>
            </w:r>
          </w:p>
          <w:p>
            <w:pPr>
              <w:spacing w:line="240" w:lineRule="atLeast"/>
              <w:jc w:val="left"/>
              <w:rPr>
                <w:rFonts w:ascii="宋体" w:hAnsi="宋体" w:cs="Times New Roman"/>
                <w:color w:val="000000"/>
              </w:rPr>
            </w:pPr>
            <w:r>
              <w:rPr>
                <w:rFonts w:hint="eastAsia" w:ascii="宋体" w:hAnsi="宋体" w:cs="Times New Roman"/>
                <w:color w:val="000000"/>
              </w:rPr>
              <w:t xml:space="preserve">   1、云南特殊的气候适宜于很多品种花卉的生存，所有的鲜花、干花绝对是您从来没有见过的便宜，建议您可以多看一饱眼福，建议根据需求购买；</w:t>
            </w:r>
          </w:p>
          <w:p>
            <w:pPr>
              <w:spacing w:line="240" w:lineRule="atLeast"/>
              <w:jc w:val="left"/>
              <w:rPr>
                <w:rFonts w:ascii="宋体" w:hAnsi="宋体" w:cs="Times New Roman"/>
                <w:color w:val="000000"/>
              </w:rPr>
            </w:pPr>
            <w:r>
              <w:rPr>
                <w:rFonts w:hint="eastAsia" w:ascii="宋体" w:hAnsi="宋体" w:cs="Times New Roman"/>
                <w:color w:val="000000"/>
              </w:rPr>
              <w:t xml:space="preserve">   2、云南玉石和银器、普洱茶比较出名，客人可以根据需要和爱好购买；</w:t>
            </w:r>
          </w:p>
          <w:p>
            <w:pPr>
              <w:spacing w:line="240" w:lineRule="atLeast"/>
              <w:jc w:val="left"/>
              <w:rPr>
                <w:rFonts w:ascii="宋体" w:hAnsi="宋体" w:cs="Times New Roman"/>
                <w:color w:val="000000"/>
              </w:rPr>
            </w:pPr>
            <w:r>
              <w:rPr>
                <w:rFonts w:hint="eastAsia" w:ascii="宋体" w:hAnsi="宋体" w:cs="Times New Roman"/>
                <w:color w:val="000000"/>
              </w:rPr>
              <w:t>三、云南游览期间注意事项：</w:t>
            </w:r>
          </w:p>
          <w:p>
            <w:pPr>
              <w:spacing w:line="240" w:lineRule="atLeast"/>
              <w:jc w:val="left"/>
              <w:rPr>
                <w:rFonts w:ascii="宋体" w:hAnsi="宋体" w:cs="Times New Roman"/>
                <w:color w:val="000000"/>
              </w:rPr>
            </w:pPr>
            <w:r>
              <w:rPr>
                <w:rFonts w:hint="eastAsia" w:ascii="宋体" w:hAnsi="宋体" w:cs="Times New Roman"/>
                <w:color w:val="000000"/>
              </w:rPr>
              <w:t>1、游客不得参观或者参与违反我国法律、法规、社会公德和旅游目的地的相关法律、风俗习惯、宗教禁忌的项目或者活动。</w:t>
            </w:r>
          </w:p>
          <w:p>
            <w:pPr>
              <w:spacing w:line="240" w:lineRule="atLeast"/>
              <w:jc w:val="left"/>
              <w:rPr>
                <w:rFonts w:ascii="宋体" w:hAnsi="宋体" w:cs="Times New Roman"/>
                <w:color w:val="000000"/>
              </w:rPr>
            </w:pPr>
            <w:r>
              <w:rPr>
                <w:rFonts w:hint="eastAsia" w:ascii="宋体" w:hAnsi="宋体" w:cs="Times New Roman"/>
                <w:color w:val="000000"/>
              </w:rPr>
              <w:t>2、云南地处云贵高原，一里不同俗十里不同天，气候变化较快，请出团前注意当地天气预报。请出团前注意当地天气预报，云南地处云贵高原，当地昼夜温差大，请带足保暖防寒衣物，云南日照强，紫外线强。长时间在户外活动,请戴上太阳帽、太阳镜，涂抹防霜,以保护皮肤。天气变化多端，请携带雨具。</w:t>
            </w:r>
          </w:p>
          <w:p>
            <w:pPr>
              <w:spacing w:line="240" w:lineRule="atLeast"/>
              <w:jc w:val="left"/>
              <w:rPr>
                <w:rFonts w:ascii="宋体" w:hAnsi="宋体" w:cs="Times New Roman"/>
                <w:color w:val="000000"/>
              </w:rPr>
            </w:pPr>
            <w:r>
              <w:rPr>
                <w:rFonts w:hint="eastAsia" w:ascii="宋体" w:hAnsi="宋体" w:cs="Times New Roman"/>
                <w:color w:val="000000"/>
              </w:rPr>
              <w:t>3、云南属少数民族地区请尊重当地少数民族的宗教及生活习惯，避免和少数民族的人有什么冲突。</w:t>
            </w:r>
          </w:p>
          <w:p>
            <w:pPr>
              <w:spacing w:line="240" w:lineRule="atLeast"/>
              <w:jc w:val="left"/>
              <w:rPr>
                <w:rFonts w:ascii="宋体" w:hAnsi="宋体" w:cs="Times New Roman"/>
                <w:color w:val="000000"/>
              </w:rPr>
            </w:pPr>
            <w:r>
              <w:rPr>
                <w:rFonts w:hint="eastAsia" w:ascii="宋体" w:hAnsi="宋体" w:cs="Times New Roman"/>
                <w:color w:val="000000"/>
              </w:rPr>
              <w:t>4、餐饮：云南饮食与其它地区有较大区别，可能有不合口味的情况发生；</w:t>
            </w:r>
          </w:p>
          <w:p>
            <w:pPr>
              <w:spacing w:line="240" w:lineRule="atLeast"/>
              <w:jc w:val="left"/>
              <w:rPr>
                <w:rFonts w:ascii="宋体" w:hAnsi="宋体" w:cs="Times New Roman"/>
                <w:color w:val="000000"/>
              </w:rPr>
            </w:pPr>
            <w:r>
              <w:rPr>
                <w:rFonts w:hint="eastAsia" w:ascii="宋体" w:hAnsi="宋体" w:cs="Times New Roman"/>
                <w:color w:val="000000"/>
              </w:rPr>
              <w:t>5、云南少数民族众多，许多民族民风彪悍，要尊重当地的风俗习惯，请您尽量不要与当地人发生矛盾，避免不必要的争执和不快；当地各民族都有自己别具特色的称谓，具体如下：</w:t>
            </w:r>
          </w:p>
          <w:p>
            <w:pPr>
              <w:spacing w:line="240" w:lineRule="atLeast"/>
              <w:jc w:val="left"/>
              <w:rPr>
                <w:rFonts w:ascii="宋体" w:hAnsi="宋体" w:cs="Times New Roman"/>
                <w:color w:val="000000"/>
              </w:rPr>
            </w:pPr>
            <w:r>
              <w:rPr>
                <w:rFonts w:hint="eastAsia" w:ascii="宋体" w:hAnsi="宋体" w:cs="Times New Roman"/>
                <w:color w:val="000000"/>
              </w:rPr>
              <w:t>石林：男--阿黑哥  女--阿诗玛    大理：男--阿鹏  女--金花</w:t>
            </w:r>
            <w:r>
              <w:rPr>
                <w:rFonts w:hint="eastAsia" w:ascii="宋体" w:hAnsi="宋体" w:cs="Times New Roman"/>
                <w:color w:val="000000"/>
              </w:rPr>
              <w:br w:type="textWrapping"/>
            </w:r>
            <w:r>
              <w:rPr>
                <w:rFonts w:hint="eastAsia" w:ascii="宋体" w:hAnsi="宋体" w:cs="Times New Roman"/>
                <w:color w:val="000000"/>
              </w:rPr>
              <w:t>丽江：男--胖金哥  女--胖金妹    中甸：男--扎西  女--卓玛</w:t>
            </w:r>
            <w:r>
              <w:rPr>
                <w:rFonts w:hint="eastAsia" w:ascii="宋体" w:hAnsi="宋体" w:cs="Times New Roman"/>
                <w:color w:val="000000"/>
              </w:rPr>
              <w:br w:type="textWrapping"/>
            </w:r>
            <w:r>
              <w:rPr>
                <w:rFonts w:hint="eastAsia" w:ascii="宋体" w:hAnsi="宋体" w:cs="Times New Roman"/>
                <w:color w:val="000000"/>
              </w:rPr>
              <w:t>版纳：男--猫多里  女--骚多里</w:t>
            </w:r>
            <w:r>
              <w:rPr>
                <w:rFonts w:hint="eastAsia" w:ascii="宋体" w:hAnsi="宋体" w:cs="Times New Roman"/>
                <w:color w:val="000000"/>
              </w:rPr>
              <w:br w:type="textWrapping"/>
            </w:r>
            <w:r>
              <w:rPr>
                <w:rFonts w:hint="eastAsia" w:ascii="宋体" w:hAnsi="宋体" w:cs="Times New Roman"/>
                <w:color w:val="000000"/>
              </w:rPr>
              <w:t>另外，整个云南境内，无论民族，都极其反感“小姐”这个称谓，如果需要，请用“小姑娘”代替；    </w:t>
            </w:r>
          </w:p>
          <w:p>
            <w:pPr>
              <w:spacing w:line="240" w:lineRule="atLeast"/>
              <w:jc w:val="left"/>
              <w:rPr>
                <w:rFonts w:ascii="宋体" w:hAnsi="宋体" w:cs="Times New Roman"/>
                <w:color w:val="000000"/>
              </w:rPr>
            </w:pPr>
            <w:r>
              <w:rPr>
                <w:rFonts w:hint="eastAsia" w:ascii="宋体" w:hAnsi="宋体" w:cs="Times New Roman"/>
                <w:color w:val="000000"/>
              </w:rPr>
              <w:t>6、云南寺庙众多，您在游历寺庙时有四大忌讳需牢记心头，以免不必要的争执与不快：    </w:t>
            </w:r>
          </w:p>
          <w:p>
            <w:pPr>
              <w:spacing w:line="240" w:lineRule="atLeast"/>
              <w:jc w:val="left"/>
              <w:rPr>
                <w:rFonts w:ascii="宋体" w:hAnsi="宋体" w:cs="Times New Roman"/>
                <w:color w:val="000000"/>
              </w:rPr>
            </w:pPr>
            <w:r>
              <w:rPr>
                <w:rFonts w:hint="eastAsia" w:ascii="宋体" w:hAnsi="宋体" w:cs="Times New Roman"/>
                <w:color w:val="000000"/>
              </w:rPr>
              <w:t>★与僧人见面常见的行礼方式为双手合十，微微低头，或者单手竖掌于胸前、头略低，忌握手、拥抱、抚摸僧人头部等不当礼节； </w:t>
            </w:r>
            <w:r>
              <w:rPr>
                <w:rFonts w:hint="eastAsia" w:ascii="宋体" w:hAnsi="宋体" w:cs="Times New Roman"/>
                <w:color w:val="000000"/>
              </w:rPr>
              <w:br w:type="textWrapping"/>
            </w:r>
            <w:r>
              <w:rPr>
                <w:rFonts w:hint="eastAsia" w:ascii="宋体" w:hAnsi="宋体" w:cs="Times New Roman"/>
                <w:color w:val="000000"/>
              </w:rPr>
              <w:t>  ★在寺庙中不得吸烟、随地乱扔垃圾、大声喧哗、指点议论、随便走动；</w:t>
            </w:r>
            <w:r>
              <w:rPr>
                <w:rFonts w:hint="eastAsia" w:ascii="宋体" w:hAnsi="宋体" w:cs="Times New Roman"/>
                <w:color w:val="000000"/>
              </w:rPr>
              <w:br w:type="textWrapping"/>
            </w:r>
            <w:r>
              <w:rPr>
                <w:rFonts w:hint="eastAsia" w:ascii="宋体" w:hAnsi="宋体" w:cs="Times New Roman"/>
                <w:color w:val="000000"/>
              </w:rPr>
              <w:t>  ★在大殿中切忌不要拍照、摄影、乱摸乱刻神像，踩踏大殿门槛；</w:t>
            </w:r>
            <w:r>
              <w:rPr>
                <w:rFonts w:hint="eastAsia" w:ascii="宋体" w:hAnsi="宋体" w:cs="Times New Roman"/>
                <w:color w:val="000000"/>
              </w:rPr>
              <w:br w:type="textWrapping"/>
            </w:r>
            <w:r>
              <w:rPr>
                <w:rFonts w:hint="eastAsia" w:ascii="宋体" w:hAnsi="宋体" w:cs="Times New Roman"/>
                <w:color w:val="000000"/>
              </w:rPr>
              <w:t>  ★如遇佛事活动应静立默视或悄然离开。同时，要照看好自己的孩子，以免其因无知而做出不礼貌为；   </w:t>
            </w:r>
          </w:p>
          <w:p>
            <w:pPr>
              <w:spacing w:line="240" w:lineRule="atLeast"/>
              <w:jc w:val="left"/>
              <w:rPr>
                <w:rFonts w:ascii="宋体" w:hAnsi="宋体" w:cs="Times New Roman"/>
                <w:color w:val="000000"/>
              </w:rPr>
            </w:pPr>
            <w:r>
              <w:rPr>
                <w:rFonts w:hint="eastAsia" w:ascii="宋体" w:hAnsi="宋体" w:cs="Times New Roman"/>
                <w:color w:val="000000"/>
              </w:rPr>
              <w:t>四、云南游览期间安全事项：</w:t>
            </w:r>
          </w:p>
          <w:p>
            <w:pPr>
              <w:spacing w:line="240" w:lineRule="atLeast"/>
              <w:jc w:val="left"/>
              <w:rPr>
                <w:rFonts w:ascii="宋体" w:hAnsi="宋体" w:cs="Times New Roman"/>
                <w:color w:val="000000"/>
              </w:rPr>
            </w:pPr>
            <w:r>
              <w:rPr>
                <w:rFonts w:hint="eastAsia" w:ascii="宋体" w:hAnsi="宋体" w:cs="Times New Roman"/>
                <w:color w:val="000000"/>
              </w:rPr>
              <w:t>1、晚间休息，注意检查房门、窗是否关好，贵重物品可放在酒店保险柜或贴身保管。</w:t>
            </w:r>
          </w:p>
          <w:p>
            <w:pPr>
              <w:spacing w:line="240" w:lineRule="atLeast"/>
              <w:jc w:val="left"/>
              <w:rPr>
                <w:rFonts w:ascii="宋体" w:hAnsi="宋体" w:cs="Times New Roman"/>
                <w:color w:val="000000"/>
              </w:rPr>
            </w:pPr>
            <w:r>
              <w:rPr>
                <w:rFonts w:hint="eastAsia" w:ascii="宋体" w:hAnsi="宋体" w:cs="Times New Roman"/>
                <w:color w:val="000000"/>
              </w:rPr>
              <w:t>2、身份证件及贵重物品随身携带，请勿交给他人或留在车上、房间内。行走在街上特别注意小偷、抢劫者，遇紧急情况，尽快报警或通知领队、导游。</w:t>
            </w:r>
          </w:p>
          <w:p>
            <w:pPr>
              <w:spacing w:line="240" w:lineRule="atLeast"/>
              <w:jc w:val="left"/>
              <w:rPr>
                <w:rFonts w:ascii="宋体" w:hAnsi="宋体" w:cs="Times New Roman"/>
                <w:color w:val="000000"/>
              </w:rPr>
            </w:pPr>
            <w:r>
              <w:rPr>
                <w:rFonts w:hint="eastAsia" w:ascii="宋体" w:hAnsi="宋体" w:cs="Times New Roman"/>
                <w:color w:val="000000"/>
              </w:rPr>
              <w:t>3、下车是请记住车号、车型。如迷路请站在曾经走过的地方等候、切不可到处乱跑，最稳当是随身携带酒店卡，在迷路是打的回酒店。</w:t>
            </w:r>
          </w:p>
          <w:p>
            <w:pPr>
              <w:spacing w:line="240" w:lineRule="atLeast"/>
              <w:jc w:val="left"/>
              <w:rPr>
                <w:rFonts w:ascii="宋体" w:hAnsi="宋体" w:cs="Times New Roman"/>
                <w:color w:val="000000"/>
              </w:rPr>
            </w:pPr>
            <w:r>
              <w:rPr>
                <w:rFonts w:hint="eastAsia" w:ascii="宋体" w:hAnsi="宋体" w:cs="Times New Roman"/>
                <w:color w:val="000000"/>
              </w:rPr>
              <w:t>4、飞机起飞、降落时一定要系好安全带，如要互换座位，必须待飞机平飞后进行。船上按要求穿好救生衣。</w:t>
            </w:r>
          </w:p>
          <w:p>
            <w:pPr>
              <w:spacing w:line="240" w:lineRule="atLeast"/>
              <w:jc w:val="left"/>
              <w:rPr>
                <w:rFonts w:ascii="宋体" w:hAnsi="宋体" w:cs="Times New Roman"/>
                <w:color w:val="000000"/>
              </w:rPr>
            </w:pPr>
            <w:r>
              <w:rPr>
                <w:rFonts w:hint="eastAsia" w:ascii="宋体" w:hAnsi="宋体" w:cs="Times New Roman"/>
                <w:color w:val="000000"/>
              </w:rPr>
              <w:t>5、在参加活动时，一定要听从号令指挥，排位、坐落等有序进行，预留有足够安全空间，避免拥挤或推搡发生挤压、拉伤、跌伤、落水、坠落等意外事件，注意保持安全间距。不要过于留恋景点或购物点而导致掉队或拖延，听从导游和团队领导的指挥和安排，按时到达指定地点集合,按时上车，避免耽误行程。不要单独行动，如有个人临时的活动安排或路线变化，必需提前征求领队和导游同意。</w:t>
            </w:r>
          </w:p>
          <w:p>
            <w:pPr>
              <w:spacing w:line="240" w:lineRule="atLeast"/>
              <w:jc w:val="left"/>
              <w:rPr>
                <w:rFonts w:ascii="宋体" w:hAnsi="宋体" w:cs="Times New Roman"/>
                <w:color w:val="000000"/>
              </w:rPr>
            </w:pPr>
            <w:r>
              <w:rPr>
                <w:rFonts w:hint="eastAsia" w:ascii="宋体" w:hAnsi="宋体" w:cs="Times New Roman"/>
                <w:color w:val="000000"/>
              </w:rPr>
              <w:t>6、外出旅游必需注意饮食饮水卫生，不要购买或食用包装无厂家/无日期/无QS食品质量安全认证标志或过期的食品，以防饮食后有不良反应。若有不适，及时报告领队/导游设法就医诊治。</w:t>
            </w:r>
          </w:p>
          <w:p>
            <w:pPr>
              <w:spacing w:line="240" w:lineRule="atLeast"/>
              <w:jc w:val="left"/>
              <w:rPr>
                <w:rFonts w:ascii="宋体" w:hAnsi="宋体" w:cs="Times New Roman"/>
                <w:color w:val="000000"/>
              </w:rPr>
            </w:pPr>
            <w:r>
              <w:rPr>
                <w:rFonts w:hint="eastAsia" w:ascii="宋体" w:hAnsi="宋体" w:cs="Times New Roman"/>
                <w:color w:val="000000"/>
              </w:rPr>
              <w:t>7、去风景名胜地旅游时，必需遵守参观地点旅游规定，禁止吸烟、随地吐痰、乱扔垃圾和随意进入非参观游览区内拍照等不良行为；与游客和当地居民交际时，注意文明礼貌，尊重当地习俗；攀爬高处，既要防止跌落受伤，同时也要预防脚被尖锐物扎伤或被山区蛇虫咬伤；经过高处或钢索栈道时，必需扶好栏杆或钢索；不要拥挤追逐，小心踏空；经过台阶和狭窄、路滑地段，谨防跌倒；如经过有正在65BD工地段，需保持安全距离，走安全通道，不要随意进入施工现场，防止跌落、扎伤、触电、坍塌等事故。</w:t>
            </w:r>
          </w:p>
          <w:p>
            <w:pPr>
              <w:spacing w:line="240" w:lineRule="atLeast"/>
              <w:jc w:val="left"/>
              <w:rPr>
                <w:rFonts w:ascii="宋体" w:hAnsi="宋体" w:cs="Times New Roman"/>
                <w:color w:val="000000"/>
              </w:rPr>
            </w:pPr>
            <w:r>
              <w:rPr>
                <w:rFonts w:hint="eastAsia" w:ascii="宋体" w:hAnsi="宋体" w:cs="Times New Roman"/>
                <w:color w:val="000000"/>
              </w:rPr>
              <w:t>8、旅游过程中应遵守公民良好的道德文明规范（如尊老爱幼，排队候车/购物/就餐，不乱扔纸屑果皮壳，爱护公共财物，不随地吐痰/口香胶，公共场所不要高声喧哗或打闹，不讲脏话/粗口等），避免与他人发生口角或冲突；始终注意维护烟台亚琦（海阳入世通）和个人良好形象。其他外出必需注意安全事项（如遇恶劣天气必须注意预防暴雨山洪暴发、雷电伤害、山体滑坡、泥石流等）。</w:t>
            </w:r>
          </w:p>
        </w:tc>
      </w:tr>
    </w:tbl>
    <w:p>
      <w:pPr>
        <w:spacing w:line="500" w:lineRule="exact"/>
        <w:rPr>
          <w:rFonts w:ascii="宋体" w:hAnsi="宋体" w:cs="宋体"/>
          <w:bCs/>
          <w:color w:val="FF0000"/>
          <w:sz w:val="30"/>
          <w:szCs w:val="30"/>
        </w:rPr>
      </w:pPr>
      <w:r>
        <w:rPr>
          <w:rFonts w:hint="eastAsia" w:ascii="宋体" w:hAnsi="宋体" w:cs="宋体"/>
          <w:bCs/>
          <w:color w:val="FF0000"/>
          <w:sz w:val="30"/>
          <w:szCs w:val="30"/>
        </w:rPr>
        <w:t xml:space="preserve">自费：拉市海骑马 260元/人 崇圣寺三塔电瓶车  35元/人 </w:t>
      </w:r>
    </w:p>
    <w:p>
      <w:pPr>
        <w:spacing w:line="500" w:lineRule="exact"/>
        <w:rPr>
          <w:rFonts w:ascii="宋体" w:hAnsi="宋体" w:cs="宋体"/>
          <w:bCs/>
          <w:color w:val="FF0000"/>
          <w:sz w:val="30"/>
          <w:szCs w:val="30"/>
        </w:rPr>
      </w:pPr>
    </w:p>
    <w:p>
      <w:pPr>
        <w:rPr>
          <w:szCs w:val="30"/>
        </w:rPr>
      </w:pPr>
      <w:r>
        <w:rPr>
          <w:rFonts w:hint="eastAsia"/>
          <w:szCs w:val="30"/>
        </w:rPr>
        <w:t xml:space="preserve"> </w:t>
      </w:r>
    </w:p>
    <w:sectPr>
      <w:headerReference r:id="rId3" w:type="default"/>
      <w:pgSz w:w="12472" w:h="16838"/>
      <w:pgMar w:top="720" w:right="720" w:bottom="720" w:left="720" w:header="284" w:footer="408"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Geneva">
    <w:altName w:val="Arial"/>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ind w:right="-1"/>
      <w:rPr>
        <w:rFonts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9C95C96"/>
    <w:multiLevelType w:val="singleLevel"/>
    <w:tmpl w:val="99C95C96"/>
    <w:lvl w:ilvl="0" w:tentative="0">
      <w:start w:val="3"/>
      <w:numFmt w:val="chineseCounting"/>
      <w:suff w:val="nothing"/>
      <w:lvlText w:val="%1、"/>
      <w:lvlJc w:val="left"/>
      <w:rPr>
        <w:rFonts w:hint="eastAsia"/>
      </w:rPr>
    </w:lvl>
  </w:abstractNum>
  <w:abstractNum w:abstractNumId="1">
    <w:nsid w:val="CD23DD18"/>
    <w:multiLevelType w:val="singleLevel"/>
    <w:tmpl w:val="CD23DD18"/>
    <w:lvl w:ilvl="0" w:tentative="0">
      <w:start w:val="2"/>
      <w:numFmt w:val="chineseCounting"/>
      <w:suff w:val="nothing"/>
      <w:lvlText w:val="%1、"/>
      <w:lvlJc w:val="left"/>
      <w:rPr>
        <w:rFonts w:hint="eastAsia"/>
      </w:rPr>
    </w:lvl>
  </w:abstractNum>
  <w:num w:numId="1">
    <w:abstractNumId w:val="1"/>
    <w:lvlOverride w:ilvl="0">
      <w:startOverride w:val="2"/>
    </w:lvlOverride>
  </w:num>
  <w:num w:numId="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1"/>
  <w:bordersDoNotSurroundFooter w:val="1"/>
  <w:documentProtection w:enforcement="0"/>
  <w:defaultTabStop w:val="420"/>
  <w:doNotHyphenateCaps/>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doNotExpandShiftReturn/>
    <w:adjustLineHeightInTable/>
    <w:useFELayout/>
    <w:underlineTabInNumList/>
    <w:compatSetting w:name="compatibilityMode" w:uri="http://schemas.microsoft.com/office/word" w:val="12"/>
  </w:compat>
  <w:rsids>
    <w:rsidRoot w:val="00BA7BE0"/>
    <w:rsid w:val="00001B77"/>
    <w:rsid w:val="00003526"/>
    <w:rsid w:val="00006EC2"/>
    <w:rsid w:val="00014115"/>
    <w:rsid w:val="000317B1"/>
    <w:rsid w:val="00044B62"/>
    <w:rsid w:val="00045690"/>
    <w:rsid w:val="00047365"/>
    <w:rsid w:val="00047DD6"/>
    <w:rsid w:val="00076B09"/>
    <w:rsid w:val="000A18B8"/>
    <w:rsid w:val="000E6ACF"/>
    <w:rsid w:val="001040D6"/>
    <w:rsid w:val="00126249"/>
    <w:rsid w:val="00135A3D"/>
    <w:rsid w:val="00136CE3"/>
    <w:rsid w:val="001604B7"/>
    <w:rsid w:val="00160AB4"/>
    <w:rsid w:val="0016522F"/>
    <w:rsid w:val="001904FD"/>
    <w:rsid w:val="0019704D"/>
    <w:rsid w:val="001A0DA1"/>
    <w:rsid w:val="001A1934"/>
    <w:rsid w:val="001B48FB"/>
    <w:rsid w:val="001B5192"/>
    <w:rsid w:val="001C1839"/>
    <w:rsid w:val="001D0D6F"/>
    <w:rsid w:val="001E0724"/>
    <w:rsid w:val="001E1B1B"/>
    <w:rsid w:val="001E21D6"/>
    <w:rsid w:val="0020068D"/>
    <w:rsid w:val="002048B1"/>
    <w:rsid w:val="00210FC0"/>
    <w:rsid w:val="002112AC"/>
    <w:rsid w:val="00211360"/>
    <w:rsid w:val="00217217"/>
    <w:rsid w:val="0022360D"/>
    <w:rsid w:val="00237F84"/>
    <w:rsid w:val="002568CE"/>
    <w:rsid w:val="00284D10"/>
    <w:rsid w:val="00297196"/>
    <w:rsid w:val="002A34DB"/>
    <w:rsid w:val="002A4CF3"/>
    <w:rsid w:val="002A649C"/>
    <w:rsid w:val="002B31CC"/>
    <w:rsid w:val="002B640E"/>
    <w:rsid w:val="002C4F0B"/>
    <w:rsid w:val="002D1534"/>
    <w:rsid w:val="002F5D34"/>
    <w:rsid w:val="00302259"/>
    <w:rsid w:val="00304F39"/>
    <w:rsid w:val="003264B4"/>
    <w:rsid w:val="00345C63"/>
    <w:rsid w:val="003641B6"/>
    <w:rsid w:val="0037116C"/>
    <w:rsid w:val="00371BB8"/>
    <w:rsid w:val="003722D1"/>
    <w:rsid w:val="003733EA"/>
    <w:rsid w:val="00382286"/>
    <w:rsid w:val="00397859"/>
    <w:rsid w:val="003A7AD4"/>
    <w:rsid w:val="003B51A2"/>
    <w:rsid w:val="003B5531"/>
    <w:rsid w:val="003C12C5"/>
    <w:rsid w:val="003C3308"/>
    <w:rsid w:val="003F6E0A"/>
    <w:rsid w:val="0040120D"/>
    <w:rsid w:val="004014C8"/>
    <w:rsid w:val="00423AE4"/>
    <w:rsid w:val="0042709A"/>
    <w:rsid w:val="00430BBC"/>
    <w:rsid w:val="00431BBC"/>
    <w:rsid w:val="00433275"/>
    <w:rsid w:val="00460CBD"/>
    <w:rsid w:val="004A67DF"/>
    <w:rsid w:val="004C33A5"/>
    <w:rsid w:val="004D2AA9"/>
    <w:rsid w:val="004D4235"/>
    <w:rsid w:val="004E4043"/>
    <w:rsid w:val="00505EDD"/>
    <w:rsid w:val="00521A20"/>
    <w:rsid w:val="00523D67"/>
    <w:rsid w:val="005415A3"/>
    <w:rsid w:val="0054378E"/>
    <w:rsid w:val="005544FE"/>
    <w:rsid w:val="00556057"/>
    <w:rsid w:val="00575CE2"/>
    <w:rsid w:val="00590073"/>
    <w:rsid w:val="005944D3"/>
    <w:rsid w:val="005A243D"/>
    <w:rsid w:val="005B6CEB"/>
    <w:rsid w:val="005C22E7"/>
    <w:rsid w:val="005C2EF0"/>
    <w:rsid w:val="005D66CE"/>
    <w:rsid w:val="005D6E0E"/>
    <w:rsid w:val="005E0545"/>
    <w:rsid w:val="005F7DB7"/>
    <w:rsid w:val="0060328E"/>
    <w:rsid w:val="006076DC"/>
    <w:rsid w:val="00612AA6"/>
    <w:rsid w:val="00612C8F"/>
    <w:rsid w:val="006150EF"/>
    <w:rsid w:val="006269B0"/>
    <w:rsid w:val="006336A7"/>
    <w:rsid w:val="0063626A"/>
    <w:rsid w:val="00656678"/>
    <w:rsid w:val="0067177E"/>
    <w:rsid w:val="00674608"/>
    <w:rsid w:val="006965AF"/>
    <w:rsid w:val="006D09C3"/>
    <w:rsid w:val="006D1AD9"/>
    <w:rsid w:val="006D313D"/>
    <w:rsid w:val="006D6768"/>
    <w:rsid w:val="006E1B8A"/>
    <w:rsid w:val="006E3419"/>
    <w:rsid w:val="006E362F"/>
    <w:rsid w:val="006E4465"/>
    <w:rsid w:val="006F1516"/>
    <w:rsid w:val="00700B7A"/>
    <w:rsid w:val="0071011B"/>
    <w:rsid w:val="00721B63"/>
    <w:rsid w:val="00730A6C"/>
    <w:rsid w:val="007339FB"/>
    <w:rsid w:val="007359A6"/>
    <w:rsid w:val="0073625D"/>
    <w:rsid w:val="00753E71"/>
    <w:rsid w:val="007620EB"/>
    <w:rsid w:val="0076400C"/>
    <w:rsid w:val="00765C19"/>
    <w:rsid w:val="007830D9"/>
    <w:rsid w:val="00783D02"/>
    <w:rsid w:val="00790DE7"/>
    <w:rsid w:val="00796CFF"/>
    <w:rsid w:val="007A260D"/>
    <w:rsid w:val="007C2485"/>
    <w:rsid w:val="007D3942"/>
    <w:rsid w:val="007D57FB"/>
    <w:rsid w:val="007E14A8"/>
    <w:rsid w:val="007E6043"/>
    <w:rsid w:val="007F2D23"/>
    <w:rsid w:val="008038D0"/>
    <w:rsid w:val="00813FB2"/>
    <w:rsid w:val="00825B9F"/>
    <w:rsid w:val="00834A9F"/>
    <w:rsid w:val="00834FC6"/>
    <w:rsid w:val="00835B53"/>
    <w:rsid w:val="00863D92"/>
    <w:rsid w:val="00867E5F"/>
    <w:rsid w:val="008774B4"/>
    <w:rsid w:val="008814EA"/>
    <w:rsid w:val="00892C6D"/>
    <w:rsid w:val="0089556B"/>
    <w:rsid w:val="008A1699"/>
    <w:rsid w:val="008A691D"/>
    <w:rsid w:val="008A7F63"/>
    <w:rsid w:val="008C367A"/>
    <w:rsid w:val="008D44FE"/>
    <w:rsid w:val="008F04F5"/>
    <w:rsid w:val="008F13C9"/>
    <w:rsid w:val="008F3B00"/>
    <w:rsid w:val="008F5063"/>
    <w:rsid w:val="009118B4"/>
    <w:rsid w:val="009338FA"/>
    <w:rsid w:val="00936234"/>
    <w:rsid w:val="00940102"/>
    <w:rsid w:val="00940886"/>
    <w:rsid w:val="009509D0"/>
    <w:rsid w:val="00957A76"/>
    <w:rsid w:val="009717E4"/>
    <w:rsid w:val="0097249C"/>
    <w:rsid w:val="009732DA"/>
    <w:rsid w:val="00975381"/>
    <w:rsid w:val="00993ECA"/>
    <w:rsid w:val="009A3CF6"/>
    <w:rsid w:val="009A4474"/>
    <w:rsid w:val="009A4FAA"/>
    <w:rsid w:val="009A7D76"/>
    <w:rsid w:val="009C09A3"/>
    <w:rsid w:val="009C50DC"/>
    <w:rsid w:val="009D607C"/>
    <w:rsid w:val="009F2983"/>
    <w:rsid w:val="00A0441C"/>
    <w:rsid w:val="00A062E2"/>
    <w:rsid w:val="00A11263"/>
    <w:rsid w:val="00A14B0D"/>
    <w:rsid w:val="00A23864"/>
    <w:rsid w:val="00A45812"/>
    <w:rsid w:val="00A55DBB"/>
    <w:rsid w:val="00A67F9A"/>
    <w:rsid w:val="00A70DB0"/>
    <w:rsid w:val="00A72B30"/>
    <w:rsid w:val="00A72DCA"/>
    <w:rsid w:val="00A72E45"/>
    <w:rsid w:val="00A73BA9"/>
    <w:rsid w:val="00A927E2"/>
    <w:rsid w:val="00A97241"/>
    <w:rsid w:val="00AA3E4B"/>
    <w:rsid w:val="00AB5531"/>
    <w:rsid w:val="00AC6EE5"/>
    <w:rsid w:val="00AE3EE5"/>
    <w:rsid w:val="00B02BBF"/>
    <w:rsid w:val="00B02D2E"/>
    <w:rsid w:val="00B12452"/>
    <w:rsid w:val="00B13442"/>
    <w:rsid w:val="00B220BF"/>
    <w:rsid w:val="00B23512"/>
    <w:rsid w:val="00B30EC9"/>
    <w:rsid w:val="00B31EE3"/>
    <w:rsid w:val="00B4433B"/>
    <w:rsid w:val="00B62E83"/>
    <w:rsid w:val="00B63C11"/>
    <w:rsid w:val="00B762FE"/>
    <w:rsid w:val="00B922DB"/>
    <w:rsid w:val="00B9432B"/>
    <w:rsid w:val="00B94BFA"/>
    <w:rsid w:val="00B95CDF"/>
    <w:rsid w:val="00BA7BE0"/>
    <w:rsid w:val="00BE0227"/>
    <w:rsid w:val="00BE2C38"/>
    <w:rsid w:val="00C0547A"/>
    <w:rsid w:val="00C25833"/>
    <w:rsid w:val="00C308C1"/>
    <w:rsid w:val="00C41F5D"/>
    <w:rsid w:val="00C51602"/>
    <w:rsid w:val="00C64C4B"/>
    <w:rsid w:val="00C72F67"/>
    <w:rsid w:val="00C77B7A"/>
    <w:rsid w:val="00C813BE"/>
    <w:rsid w:val="00C95B8E"/>
    <w:rsid w:val="00CC0F46"/>
    <w:rsid w:val="00CD3FBC"/>
    <w:rsid w:val="00CE3074"/>
    <w:rsid w:val="00CF52CF"/>
    <w:rsid w:val="00D16443"/>
    <w:rsid w:val="00D1734A"/>
    <w:rsid w:val="00D2416D"/>
    <w:rsid w:val="00D30232"/>
    <w:rsid w:val="00D30ECB"/>
    <w:rsid w:val="00D8679E"/>
    <w:rsid w:val="00DA1656"/>
    <w:rsid w:val="00DA26D7"/>
    <w:rsid w:val="00DB4CD2"/>
    <w:rsid w:val="00DB50BE"/>
    <w:rsid w:val="00DB6D6C"/>
    <w:rsid w:val="00DC5ED0"/>
    <w:rsid w:val="00DC7D70"/>
    <w:rsid w:val="00DD48ED"/>
    <w:rsid w:val="00DD4F31"/>
    <w:rsid w:val="00DE7A75"/>
    <w:rsid w:val="00E1220C"/>
    <w:rsid w:val="00E13B32"/>
    <w:rsid w:val="00E16436"/>
    <w:rsid w:val="00E254AB"/>
    <w:rsid w:val="00E264CB"/>
    <w:rsid w:val="00E427ED"/>
    <w:rsid w:val="00E51E0E"/>
    <w:rsid w:val="00E52D63"/>
    <w:rsid w:val="00E70BCD"/>
    <w:rsid w:val="00E83E60"/>
    <w:rsid w:val="00E846E7"/>
    <w:rsid w:val="00E9434A"/>
    <w:rsid w:val="00EA00BD"/>
    <w:rsid w:val="00EB7F35"/>
    <w:rsid w:val="00EC04C9"/>
    <w:rsid w:val="00EC1FD2"/>
    <w:rsid w:val="00ED4C32"/>
    <w:rsid w:val="00EE6AEA"/>
    <w:rsid w:val="00F03AE8"/>
    <w:rsid w:val="00F05125"/>
    <w:rsid w:val="00F059A2"/>
    <w:rsid w:val="00F1567B"/>
    <w:rsid w:val="00F319DB"/>
    <w:rsid w:val="00F568A4"/>
    <w:rsid w:val="00F60EC3"/>
    <w:rsid w:val="00F61F6A"/>
    <w:rsid w:val="00F7020B"/>
    <w:rsid w:val="00F76648"/>
    <w:rsid w:val="00FB6386"/>
    <w:rsid w:val="00FB7763"/>
    <w:rsid w:val="00FD26A3"/>
    <w:rsid w:val="00FE0143"/>
    <w:rsid w:val="00FE19C0"/>
    <w:rsid w:val="03D73FFB"/>
    <w:rsid w:val="04C12C20"/>
    <w:rsid w:val="04D90521"/>
    <w:rsid w:val="05A135E8"/>
    <w:rsid w:val="069425BA"/>
    <w:rsid w:val="08AC568C"/>
    <w:rsid w:val="08F65BB1"/>
    <w:rsid w:val="09F63659"/>
    <w:rsid w:val="0AD86D23"/>
    <w:rsid w:val="0AD96C37"/>
    <w:rsid w:val="0B657132"/>
    <w:rsid w:val="0BE26F41"/>
    <w:rsid w:val="0CA5774A"/>
    <w:rsid w:val="0CF760C2"/>
    <w:rsid w:val="0D0455D2"/>
    <w:rsid w:val="0D1B1B02"/>
    <w:rsid w:val="0E037856"/>
    <w:rsid w:val="0E9D45D8"/>
    <w:rsid w:val="0FF2406B"/>
    <w:rsid w:val="10182056"/>
    <w:rsid w:val="120B6828"/>
    <w:rsid w:val="123C1788"/>
    <w:rsid w:val="12D71963"/>
    <w:rsid w:val="12E54120"/>
    <w:rsid w:val="139674FA"/>
    <w:rsid w:val="13BC033B"/>
    <w:rsid w:val="1502145F"/>
    <w:rsid w:val="16554407"/>
    <w:rsid w:val="177E4C72"/>
    <w:rsid w:val="17DA36D1"/>
    <w:rsid w:val="18750940"/>
    <w:rsid w:val="1A705ECD"/>
    <w:rsid w:val="1AB970A5"/>
    <w:rsid w:val="1BCA48BC"/>
    <w:rsid w:val="1CBB6978"/>
    <w:rsid w:val="1D50668E"/>
    <w:rsid w:val="1D8C7FDD"/>
    <w:rsid w:val="1DE20794"/>
    <w:rsid w:val="1DE2194F"/>
    <w:rsid w:val="20AF3401"/>
    <w:rsid w:val="20B70C2B"/>
    <w:rsid w:val="20D7429E"/>
    <w:rsid w:val="21246237"/>
    <w:rsid w:val="21523697"/>
    <w:rsid w:val="21775CB9"/>
    <w:rsid w:val="22AA7469"/>
    <w:rsid w:val="22B62369"/>
    <w:rsid w:val="23234FB3"/>
    <w:rsid w:val="235F4B9A"/>
    <w:rsid w:val="24F61A04"/>
    <w:rsid w:val="251D47ED"/>
    <w:rsid w:val="2641144D"/>
    <w:rsid w:val="267A2C3D"/>
    <w:rsid w:val="27707A66"/>
    <w:rsid w:val="2796653E"/>
    <w:rsid w:val="27A051A6"/>
    <w:rsid w:val="27B32EB4"/>
    <w:rsid w:val="27D03D5D"/>
    <w:rsid w:val="2A40576B"/>
    <w:rsid w:val="2AB11CC3"/>
    <w:rsid w:val="2B5267E5"/>
    <w:rsid w:val="2B573D14"/>
    <w:rsid w:val="2D6B0CE1"/>
    <w:rsid w:val="2D947A51"/>
    <w:rsid w:val="2D9B7C31"/>
    <w:rsid w:val="2E0B0F16"/>
    <w:rsid w:val="31386894"/>
    <w:rsid w:val="3276003E"/>
    <w:rsid w:val="341357F4"/>
    <w:rsid w:val="34FE0F51"/>
    <w:rsid w:val="360E156E"/>
    <w:rsid w:val="39163D3E"/>
    <w:rsid w:val="392E2044"/>
    <w:rsid w:val="39C976D9"/>
    <w:rsid w:val="3B2516EC"/>
    <w:rsid w:val="3BB306E3"/>
    <w:rsid w:val="3C5E315D"/>
    <w:rsid w:val="3C7754CE"/>
    <w:rsid w:val="3CB302C7"/>
    <w:rsid w:val="3CCD06CC"/>
    <w:rsid w:val="3CDE4560"/>
    <w:rsid w:val="3F4B1913"/>
    <w:rsid w:val="3FB031D4"/>
    <w:rsid w:val="403C6544"/>
    <w:rsid w:val="406773D9"/>
    <w:rsid w:val="40AB2009"/>
    <w:rsid w:val="41016BD7"/>
    <w:rsid w:val="419C1D47"/>
    <w:rsid w:val="42944E0D"/>
    <w:rsid w:val="444F46FF"/>
    <w:rsid w:val="44C264C8"/>
    <w:rsid w:val="450C12E6"/>
    <w:rsid w:val="46DE7F2B"/>
    <w:rsid w:val="479E6212"/>
    <w:rsid w:val="48FB07E8"/>
    <w:rsid w:val="4A950079"/>
    <w:rsid w:val="4BF67BC8"/>
    <w:rsid w:val="4DC374DD"/>
    <w:rsid w:val="4DF85884"/>
    <w:rsid w:val="4F450E4A"/>
    <w:rsid w:val="51B8158A"/>
    <w:rsid w:val="52303B11"/>
    <w:rsid w:val="52871556"/>
    <w:rsid w:val="551422B3"/>
    <w:rsid w:val="55A068D1"/>
    <w:rsid w:val="56C52C9C"/>
    <w:rsid w:val="57AA40C1"/>
    <w:rsid w:val="582E171A"/>
    <w:rsid w:val="59851DA0"/>
    <w:rsid w:val="59EA5093"/>
    <w:rsid w:val="5A467CFC"/>
    <w:rsid w:val="5A490C83"/>
    <w:rsid w:val="5B370043"/>
    <w:rsid w:val="5BBE4296"/>
    <w:rsid w:val="5C6A473E"/>
    <w:rsid w:val="5D100B1D"/>
    <w:rsid w:val="5D14241A"/>
    <w:rsid w:val="5D7F255C"/>
    <w:rsid w:val="5D8A2B3E"/>
    <w:rsid w:val="5F6D5E12"/>
    <w:rsid w:val="5F8D4610"/>
    <w:rsid w:val="603231A9"/>
    <w:rsid w:val="60777175"/>
    <w:rsid w:val="61562002"/>
    <w:rsid w:val="621B00FD"/>
    <w:rsid w:val="633C2F1B"/>
    <w:rsid w:val="634228E2"/>
    <w:rsid w:val="634A312C"/>
    <w:rsid w:val="63F734F6"/>
    <w:rsid w:val="64543D07"/>
    <w:rsid w:val="658867FC"/>
    <w:rsid w:val="66113E20"/>
    <w:rsid w:val="66C447D3"/>
    <w:rsid w:val="67953489"/>
    <w:rsid w:val="6878520B"/>
    <w:rsid w:val="68EE2F61"/>
    <w:rsid w:val="692C6E48"/>
    <w:rsid w:val="69603269"/>
    <w:rsid w:val="697F6742"/>
    <w:rsid w:val="69F11F98"/>
    <w:rsid w:val="6AF4556A"/>
    <w:rsid w:val="6CB94E85"/>
    <w:rsid w:val="6D0335EE"/>
    <w:rsid w:val="6D0D3028"/>
    <w:rsid w:val="6D23035D"/>
    <w:rsid w:val="6E9F2591"/>
    <w:rsid w:val="6EDD6295"/>
    <w:rsid w:val="6F0B2BDA"/>
    <w:rsid w:val="6F8C1F49"/>
    <w:rsid w:val="6FAC0F02"/>
    <w:rsid w:val="70127229"/>
    <w:rsid w:val="71034834"/>
    <w:rsid w:val="712852F8"/>
    <w:rsid w:val="714C422B"/>
    <w:rsid w:val="729C6319"/>
    <w:rsid w:val="7304296B"/>
    <w:rsid w:val="73570E18"/>
    <w:rsid w:val="7395571E"/>
    <w:rsid w:val="75677D93"/>
    <w:rsid w:val="757358C9"/>
    <w:rsid w:val="760320B1"/>
    <w:rsid w:val="76F610B9"/>
    <w:rsid w:val="78AF0AA0"/>
    <w:rsid w:val="795E3172"/>
    <w:rsid w:val="795F0A90"/>
    <w:rsid w:val="7A920CF1"/>
    <w:rsid w:val="7AD62D69"/>
    <w:rsid w:val="7B5A42AD"/>
    <w:rsid w:val="7BAB59DE"/>
    <w:rsid w:val="7CD50B6E"/>
    <w:rsid w:val="7D9A53BC"/>
    <w:rsid w:val="7EBC4392"/>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qFormat/>
    <w:uiPriority w:val="99"/>
    <w:rPr>
      <w:sz w:val="18"/>
      <w:szCs w:val="18"/>
    </w:rPr>
  </w:style>
  <w:style w:type="paragraph" w:styleId="3">
    <w:name w:val="footer"/>
    <w:basedOn w:val="1"/>
    <w:link w:val="13"/>
    <w:qFormat/>
    <w:uiPriority w:val="99"/>
    <w:pPr>
      <w:tabs>
        <w:tab w:val="center" w:pos="4153"/>
        <w:tab w:val="right" w:pos="8306"/>
      </w:tabs>
      <w:snapToGrid w:val="0"/>
      <w:jc w:val="left"/>
    </w:pPr>
    <w:rPr>
      <w:sz w:val="18"/>
      <w:szCs w:val="18"/>
    </w:rPr>
  </w:style>
  <w:style w:type="paragraph" w:styleId="4">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5"/>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6">
    <w:name w:val="Normal (Web)"/>
    <w:basedOn w:val="1"/>
    <w:qFormat/>
    <w:uiPriority w:val="99"/>
    <w:pPr>
      <w:spacing w:before="100" w:beforeAutospacing="1" w:after="100" w:afterAutospacing="1"/>
      <w:jc w:val="left"/>
    </w:pPr>
    <w:rPr>
      <w:rFonts w:ascii="Times New Roman" w:hAnsi="Times New Roman" w:cs="Times New Roman"/>
      <w:kern w:val="0"/>
      <w:sz w:val="24"/>
      <w:szCs w:val="24"/>
    </w:rPr>
  </w:style>
  <w:style w:type="table" w:styleId="8">
    <w:name w:val="Table Grid"/>
    <w:basedOn w:val="7"/>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99"/>
    <w:rPr>
      <w:b/>
      <w:bCs/>
    </w:rPr>
  </w:style>
  <w:style w:type="character" w:styleId="11">
    <w:name w:val="Hyperlink"/>
    <w:basedOn w:val="9"/>
    <w:qFormat/>
    <w:uiPriority w:val="99"/>
    <w:rPr>
      <w:rFonts w:ascii="Tahoma" w:hAnsi="Tahoma" w:cs="Tahoma"/>
      <w:color w:val="0000FF"/>
      <w:kern w:val="0"/>
      <w:sz w:val="20"/>
      <w:szCs w:val="20"/>
      <w:u w:val="single"/>
      <w:lang w:eastAsia="en-US"/>
    </w:rPr>
  </w:style>
  <w:style w:type="character" w:customStyle="1" w:styleId="12">
    <w:name w:val="批注框文本 Char"/>
    <w:basedOn w:val="9"/>
    <w:link w:val="2"/>
    <w:semiHidden/>
    <w:qFormat/>
    <w:locked/>
    <w:uiPriority w:val="99"/>
    <w:rPr>
      <w:sz w:val="18"/>
      <w:szCs w:val="18"/>
    </w:rPr>
  </w:style>
  <w:style w:type="character" w:customStyle="1" w:styleId="13">
    <w:name w:val="页脚 Char"/>
    <w:basedOn w:val="9"/>
    <w:link w:val="3"/>
    <w:qFormat/>
    <w:locked/>
    <w:uiPriority w:val="99"/>
    <w:rPr>
      <w:sz w:val="18"/>
      <w:szCs w:val="18"/>
    </w:rPr>
  </w:style>
  <w:style w:type="character" w:customStyle="1" w:styleId="14">
    <w:name w:val="页眉 Char"/>
    <w:basedOn w:val="9"/>
    <w:link w:val="4"/>
    <w:qFormat/>
    <w:locked/>
    <w:uiPriority w:val="99"/>
    <w:rPr>
      <w:sz w:val="18"/>
      <w:szCs w:val="18"/>
    </w:rPr>
  </w:style>
  <w:style w:type="character" w:customStyle="1" w:styleId="15">
    <w:name w:val="HTML 预设格式 Char"/>
    <w:basedOn w:val="9"/>
    <w:link w:val="5"/>
    <w:semiHidden/>
    <w:qFormat/>
    <w:locked/>
    <w:uiPriority w:val="99"/>
    <w:rPr>
      <w:rFonts w:ascii="Courier New" w:hAnsi="Courier New" w:cs="Courier New"/>
      <w:sz w:val="20"/>
      <w:szCs w:val="20"/>
    </w:rPr>
  </w:style>
  <w:style w:type="paragraph" w:customStyle="1" w:styleId="16">
    <w:name w:val="列出段落1"/>
    <w:basedOn w:val="1"/>
    <w:qFormat/>
    <w:uiPriority w:val="99"/>
    <w:pPr>
      <w:ind w:firstLine="420" w:firstLineChars="200"/>
    </w:pPr>
  </w:style>
  <w:style w:type="paragraph" w:customStyle="1" w:styleId="17">
    <w:name w:val="p16"/>
    <w:basedOn w:val="1"/>
    <w:qFormat/>
    <w:uiPriority w:val="99"/>
    <w:pPr>
      <w:widowControl/>
      <w:jc w:val="left"/>
    </w:pPr>
    <w:rPr>
      <w:rFonts w:ascii="Times New Roman" w:hAnsi="Times New Roman" w:cs="Times New Roman"/>
      <w:kern w:val="0"/>
      <w:sz w:val="18"/>
      <w:szCs w:val="18"/>
    </w:rPr>
  </w:style>
  <w:style w:type="character" w:customStyle="1" w:styleId="18">
    <w:name w:val="wd_title_th_011"/>
    <w:qFormat/>
    <w:uiPriority w:val="99"/>
    <w:rPr>
      <w:b/>
      <w:bCs/>
      <w:color w:val="000000"/>
      <w:sz w:val="19"/>
      <w:szCs w:val="19"/>
    </w:rPr>
  </w:style>
  <w:style w:type="character" w:customStyle="1" w:styleId="19">
    <w:name w:val="ticon icon_food"/>
    <w:qFormat/>
    <w:uiPriority w:val="99"/>
  </w:style>
  <w:style w:type="character" w:customStyle="1" w:styleId="20">
    <w:name w:val="t09_black1"/>
    <w:basedOn w:val="9"/>
    <w:qFormat/>
    <w:uiPriority w:val="99"/>
    <w:rPr>
      <w:rFonts w:ascii="Geneva" w:hAnsi="Geneva" w:cs="Geneva"/>
      <w:color w:val="000000"/>
      <w:sz w:val="18"/>
      <w:szCs w:val="18"/>
    </w:rPr>
  </w:style>
  <w:style w:type="character" w:customStyle="1" w:styleId="21">
    <w:name w:val="15"/>
    <w:basedOn w:val="9"/>
    <w:qFormat/>
    <w:uiPriority w:val="0"/>
    <w:rPr>
      <w:rFonts w:ascii="Arial" w:hAnsi="Arial" w:eastAsia="宋体" w:cs="Arial"/>
      <w:color w:val="000000"/>
      <w:sz w:val="18"/>
      <w:szCs w:val="18"/>
    </w:rPr>
  </w:style>
  <w:style w:type="paragraph" w:customStyle="1" w:styleId="22">
    <w:name w:val="正文 New New New"/>
    <w:qFormat/>
    <w:uiPriority w:val="99"/>
    <w:pPr>
      <w:widowControl w:val="0"/>
      <w:jc w:val="both"/>
    </w:pPr>
    <w:rPr>
      <w:rFonts w:ascii="Calibri" w:hAnsi="Calibri" w:eastAsia="宋体" w:cs="Calibri"/>
      <w:kern w:val="2"/>
      <w:sz w:val="21"/>
      <w:szCs w:val="21"/>
      <w:lang w:val="en-US" w:eastAsia="zh-CN" w:bidi="ar-SA"/>
    </w:rPr>
  </w:style>
  <w:style w:type="paragraph" w:customStyle="1" w:styleId="23">
    <w:name w:val="正文 New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列出段落4"/>
    <w:basedOn w:val="1"/>
    <w:qFormat/>
    <w:uiPriority w:val="0"/>
    <w:pPr>
      <w:ind w:firstLine="420" w:firstLineChars="200"/>
    </w:pPr>
    <w:rPr>
      <w:rFonts w:ascii="Times New Roman" w:hAnsi="Times New Roman" w:cs="Times New Roman"/>
      <w:szCs w:val="22"/>
    </w:rPr>
  </w:style>
  <w:style w:type="paragraph" w:customStyle="1" w:styleId="25">
    <w:name w:val="Table Paragraph"/>
    <w:basedOn w:val="1"/>
    <w:qFormat/>
    <w:uiPriority w:val="1"/>
    <w:rPr>
      <w:rFonts w:ascii="宋体" w:hAnsi="宋体" w:cs="宋体"/>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微软公司</Company>
  <Pages>5</Pages>
  <Words>6320</Words>
  <Characters>1045</Characters>
  <Lines>8</Lines>
  <Paragraphs>14</Paragraphs>
  <TotalTime>8</TotalTime>
  <ScaleCrop>false</ScaleCrop>
  <LinksUpToDate>false</LinksUpToDate>
  <CharactersWithSpaces>7351</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2020-07-28T06:17:00Z</dcterms:created>
  <dc:creator>zhenxu</dc:creator>
  <cp:lastModifiedBy>国丰游游江山唐一平</cp:lastModifiedBy>
  <cp:lastPrinted>2015-11-20T08:19:00Z</cp:lastPrinted>
  <dcterms:modified xsi:type="dcterms:W3CDTF">2020-10-29T07:55:15Z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