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sectPr>
          <w:headerReference r:id="rId3" w:type="default"/>
          <w:pgSz w:w="11906" w:h="16838"/>
          <w:pgMar w:top="1417" w:right="1417" w:bottom="1417" w:left="1417" w:header="851" w:footer="992" w:gutter="0"/>
          <w:cols w:space="425" w:num="1"/>
          <w:docGrid w:type="lines" w:linePitch="312" w:charSpace="0"/>
        </w:sectPr>
      </w:pPr>
      <w:r>
        <w:rPr>
          <w:rFonts w:hint="eastAsia" w:eastAsiaTheme="minorEastAsia"/>
          <w:lang w:eastAsia="zh-CN"/>
        </w:rPr>
        <w:drawing>
          <wp:anchor distT="0" distB="0" distL="114935" distR="114935" simplePos="0" relativeHeight="251658240" behindDoc="0" locked="0" layoutInCell="1" allowOverlap="1">
            <wp:simplePos x="0" y="0"/>
            <wp:positionH relativeFrom="column">
              <wp:posOffset>-525145</wp:posOffset>
            </wp:positionH>
            <wp:positionV relativeFrom="paragraph">
              <wp:posOffset>-1514475</wp:posOffset>
            </wp:positionV>
            <wp:extent cx="6814820" cy="11605260"/>
            <wp:effectExtent l="0" t="0" r="5080" b="15240"/>
            <wp:wrapNone/>
            <wp:docPr id="2" name="图片 2" descr="C:\Users\L\Desktop\JPG\我要去腾越0-21.jpg我要去腾越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Desktop\JPG\我要去腾越0-21.jpg我要去腾越0-21"/>
                    <pic:cNvPicPr>
                      <a:picLocks noChangeAspect="1"/>
                    </pic:cNvPicPr>
                  </pic:nvPicPr>
                  <pic:blipFill>
                    <a:blip r:embed="rId5"/>
                    <a:srcRect/>
                    <a:stretch>
                      <a:fillRect/>
                    </a:stretch>
                  </pic:blipFill>
                  <pic:spPr>
                    <a:xfrm>
                      <a:off x="0" y="0"/>
                      <a:ext cx="6814820" cy="11605260"/>
                    </a:xfrm>
                    <a:prstGeom prst="rect">
                      <a:avLst/>
                    </a:prstGeom>
                  </pic:spPr>
                </pic:pic>
              </a:graphicData>
            </a:graphic>
          </wp:anchor>
        </w:drawing>
      </w:r>
    </w:p>
    <w:p>
      <w:pPr>
        <w:sectPr>
          <w:pgSz w:w="11906" w:h="16838"/>
          <w:pgMar w:top="1417" w:right="1417" w:bottom="1417" w:left="1417"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-899795</wp:posOffset>
            </wp:positionH>
            <wp:positionV relativeFrom="paragraph">
              <wp:posOffset>-899160</wp:posOffset>
            </wp:positionV>
            <wp:extent cx="7599045" cy="10748645"/>
            <wp:effectExtent l="0" t="0" r="1905" b="14605"/>
            <wp:wrapThrough wrapText="bothSides">
              <wp:wrapPolygon>
                <wp:start x="0" y="0"/>
                <wp:lineTo x="0" y="21553"/>
                <wp:lineTo x="21551" y="21553"/>
                <wp:lineTo x="21551" y="0"/>
                <wp:lineTo x="0" y="0"/>
              </wp:wrapPolygon>
            </wp:wrapThrough>
            <wp:docPr id="3" name="图片 3" descr="Z:\张世婷\庄庄\我要去腾越\景.jpg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Z:\张世婷\庄庄\我要去腾越\景.jpg景"/>
                    <pic:cNvPicPr>
                      <a:picLocks noChangeAspect="1"/>
                    </pic:cNvPicPr>
                  </pic:nvPicPr>
                  <pic:blipFill>
                    <a:blip r:embed="rId6"/>
                    <a:srcRect/>
                    <a:stretch>
                      <a:fillRect/>
                    </a:stretch>
                  </pic:blipFill>
                  <pic:spPr>
                    <a:xfrm>
                      <a:off x="0" y="0"/>
                      <a:ext cx="7599045" cy="10748645"/>
                    </a:xfrm>
                    <a:prstGeom prst="rect">
                      <a:avLst/>
                    </a:prstGeom>
                  </pic:spPr>
                </pic:pic>
              </a:graphicData>
            </a:graphic>
          </wp:anchor>
        </w:drawing>
      </w:r>
    </w:p>
    <w:p>
      <w:pPr>
        <w:sectPr>
          <w:pgSz w:w="11906" w:h="16838"/>
          <w:pgMar w:top="1417" w:right="1417" w:bottom="1417" w:left="1417"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-899795</wp:posOffset>
            </wp:positionH>
            <wp:positionV relativeFrom="paragraph">
              <wp:posOffset>-899160</wp:posOffset>
            </wp:positionV>
            <wp:extent cx="7599045" cy="10748645"/>
            <wp:effectExtent l="0" t="0" r="1905" b="14605"/>
            <wp:wrapThrough wrapText="bothSides">
              <wp:wrapPolygon>
                <wp:start x="0" y="0"/>
                <wp:lineTo x="0" y="21553"/>
                <wp:lineTo x="21551" y="21553"/>
                <wp:lineTo x="21551" y="0"/>
                <wp:lineTo x="0" y="0"/>
              </wp:wrapPolygon>
            </wp:wrapThrough>
            <wp:docPr id="4" name="图片 4" descr="Z:\张世婷\庄庄\我要去腾越\住.jpg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Z:\张世婷\庄庄\我要去腾越\住.jpg住"/>
                    <pic:cNvPicPr>
                      <a:picLocks noChangeAspect="1"/>
                    </pic:cNvPicPr>
                  </pic:nvPicPr>
                  <pic:blipFill>
                    <a:blip r:embed="rId7"/>
                    <a:srcRect/>
                    <a:stretch>
                      <a:fillRect/>
                    </a:stretch>
                  </pic:blipFill>
                  <pic:spPr>
                    <a:xfrm>
                      <a:off x="0" y="0"/>
                      <a:ext cx="7599045" cy="10748645"/>
                    </a:xfrm>
                    <a:prstGeom prst="rect">
                      <a:avLst/>
                    </a:prstGeom>
                  </pic:spPr>
                </pic:pic>
              </a:graphicData>
            </a:graphic>
          </wp:anchor>
        </w:drawing>
      </w:r>
    </w:p>
    <w:p>
      <w:pPr>
        <w:sectPr>
          <w:pgSz w:w="11906" w:h="16838"/>
          <w:pgMar w:top="1417" w:right="1417" w:bottom="1417" w:left="1417"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-899795</wp:posOffset>
            </wp:positionH>
            <wp:positionV relativeFrom="paragraph">
              <wp:posOffset>-899160</wp:posOffset>
            </wp:positionV>
            <wp:extent cx="7599045" cy="10748645"/>
            <wp:effectExtent l="0" t="0" r="1905" b="14605"/>
            <wp:wrapThrough wrapText="bothSides">
              <wp:wrapPolygon>
                <wp:start x="0" y="0"/>
                <wp:lineTo x="0" y="21553"/>
                <wp:lineTo x="21551" y="21553"/>
                <wp:lineTo x="21551" y="0"/>
                <wp:lineTo x="0" y="0"/>
              </wp:wrapPolygon>
            </wp:wrapThrough>
            <wp:docPr id="5" name="图片 5" descr="Z:\张世婷\庄庄\我要去腾越\食.jpg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Z:\张世婷\庄庄\我要去腾越\食.jpg食"/>
                    <pic:cNvPicPr>
                      <a:picLocks noChangeAspect="1"/>
                    </pic:cNvPicPr>
                  </pic:nvPicPr>
                  <pic:blipFill>
                    <a:blip r:embed="rId8"/>
                    <a:srcRect/>
                    <a:stretch>
                      <a:fillRect/>
                    </a:stretch>
                  </pic:blipFill>
                  <pic:spPr>
                    <a:xfrm>
                      <a:off x="0" y="0"/>
                      <a:ext cx="7599045" cy="10748645"/>
                    </a:xfrm>
                    <a:prstGeom prst="rect">
                      <a:avLst/>
                    </a:prstGeom>
                  </pic:spPr>
                </pic:pic>
              </a:graphicData>
            </a:graphic>
          </wp:anchor>
        </w:drawing>
      </w:r>
    </w:p>
    <w:p>
      <w:pPr>
        <w:spacing w:line="360" w:lineRule="auto"/>
        <w:ind w:firstLine="2530" w:firstLineChars="350"/>
        <w:rPr>
          <w:rFonts w:ascii="宋体" w:hAnsi="宋体"/>
          <w:b/>
          <w:color w:val="00B050"/>
          <w:sz w:val="72"/>
          <w:szCs w:val="72"/>
        </w:rPr>
      </w:pPr>
      <w:r>
        <w:rPr>
          <w:rFonts w:hint="eastAsia" w:ascii="宋体" w:hAnsi="宋体"/>
          <w:b/>
          <w:color w:val="00B050"/>
          <w:sz w:val="72"/>
          <w:szCs w:val="72"/>
        </w:rPr>
        <w:t>我要去腾越</w:t>
      </w:r>
    </w:p>
    <w:p>
      <w:pPr>
        <w:spacing w:line="360" w:lineRule="auto"/>
        <w:ind w:firstLine="6963" w:firstLineChars="2890"/>
        <w:rPr>
          <w:rFonts w:ascii="宋体" w:hAnsi="宋体"/>
          <w:b/>
          <w:color w:val="00B050"/>
          <w:sz w:val="24"/>
          <w:szCs w:val="24"/>
        </w:rPr>
      </w:pPr>
      <w:r>
        <w:rPr>
          <w:rFonts w:hint="eastAsia" w:ascii="宋体" w:hAnsi="宋体"/>
          <w:b/>
          <w:color w:val="00B050"/>
          <w:sz w:val="24"/>
          <w:szCs w:val="24"/>
          <w:lang w:eastAsia="zh-CN"/>
        </w:rPr>
        <w:t>直飞芒市腾冲</w:t>
      </w:r>
      <w:r>
        <w:rPr>
          <w:rFonts w:hint="eastAsia" w:ascii="宋体" w:hAnsi="宋体"/>
          <w:b/>
          <w:color w:val="00B050"/>
          <w:sz w:val="24"/>
          <w:szCs w:val="24"/>
        </w:rPr>
        <w:t>5晚6日</w:t>
      </w:r>
    </w:p>
    <w:p>
      <w:pPr>
        <w:spacing w:line="360" w:lineRule="auto"/>
        <w:rPr>
          <w:rStyle w:val="7"/>
          <w:rFonts w:ascii="Helvetica" w:hAnsi="Helvetica" w:cs="Helvetica"/>
          <w:color w:val="E36C0A"/>
          <w:kern w:val="0"/>
          <w:sz w:val="24"/>
          <w:szCs w:val="24"/>
          <w:shd w:val="clear" w:color="auto" w:fill="FFFFFF"/>
        </w:rPr>
      </w:pPr>
    </w:p>
    <w:p>
      <w:pPr>
        <w:spacing w:line="360" w:lineRule="exact"/>
        <w:ind w:firstLine="590" w:firstLineChars="245"/>
        <w:rPr>
          <w:rStyle w:val="7"/>
          <w:rFonts w:ascii="宋体" w:hAnsi="宋体"/>
          <w:bCs w:val="0"/>
          <w:color w:val="E46C0A"/>
          <w:sz w:val="24"/>
          <w:szCs w:val="24"/>
        </w:rPr>
      </w:pPr>
      <w:r>
        <w:rPr>
          <w:rStyle w:val="7"/>
          <w:rFonts w:hint="eastAsia" w:ascii="Helvetica" w:hAnsi="Helvetica" w:cs="Helvetica"/>
          <w:color w:val="E36C0A"/>
          <w:kern w:val="0"/>
          <w:sz w:val="24"/>
          <w:szCs w:val="24"/>
          <w:shd w:val="clear" w:color="auto" w:fill="FFFFFF"/>
        </w:rPr>
        <w:t>哪个地方有你神往的美丽？哪些地方有你仰慕的人文？哪些地方可以让你心灵放松？哪些地方有过厚重的故事？哪些地方有旖旎的民族风情？哪些地方有特殊的地貌……，您想要——她都有！!</w:t>
      </w:r>
    </w:p>
    <w:p>
      <w:pPr>
        <w:numPr>
          <w:ilvl w:val="0"/>
          <w:numId w:val="1"/>
        </w:numPr>
        <w:spacing w:line="360" w:lineRule="auto"/>
        <w:rPr>
          <w:rFonts w:ascii="宋体" w:hAnsi="宋体"/>
          <w:b/>
          <w:bCs/>
          <w:color w:val="00B050"/>
          <w:sz w:val="28"/>
          <w:szCs w:val="28"/>
        </w:rPr>
      </w:pPr>
      <w:r>
        <w:rPr>
          <w:rFonts w:hint="eastAsia" w:ascii="宋体" w:hAnsi="宋体"/>
          <w:b/>
          <w:bCs/>
          <w:color w:val="00B050"/>
          <w:sz w:val="28"/>
          <w:szCs w:val="28"/>
        </w:rPr>
        <w:t>产品设计理念：</w:t>
      </w:r>
    </w:p>
    <w:p>
      <w:pPr>
        <w:spacing w:before="2" w:line="223" w:lineRule="auto"/>
        <w:ind w:left="140" w:right="377"/>
        <w:rPr>
          <w:sz w:val="24"/>
        </w:rPr>
      </w:pPr>
      <w:r>
        <w:rPr>
          <w:b/>
          <w:color w:val="FF0000"/>
          <w:sz w:val="24"/>
        </w:rPr>
        <w:t>精华景点一个不少：勐焕大金塔、勐巴娜西珍奇园、热海公园、和顺侨乡、国殇墓园、北海湿地</w:t>
      </w:r>
      <w:r>
        <w:rPr>
          <w:rFonts w:hint="eastAsia"/>
          <w:b/>
          <w:color w:val="FF0000"/>
          <w:sz w:val="24"/>
          <w:lang w:eastAsia="zh-CN"/>
        </w:rPr>
        <w:t>、</w:t>
      </w:r>
      <w:r>
        <w:rPr>
          <w:b/>
          <w:color w:val="FF0000"/>
          <w:sz w:val="24"/>
        </w:rPr>
        <w:t>腾冲银杏村、</w:t>
      </w:r>
      <w:r>
        <w:rPr>
          <w:rFonts w:hint="eastAsia"/>
          <w:b/>
          <w:color w:val="FF0000"/>
          <w:sz w:val="24"/>
          <w:lang w:eastAsia="zh-CN"/>
        </w:rPr>
        <w:t>国门</w:t>
      </w:r>
      <w:r>
        <w:rPr>
          <w:b/>
          <w:color w:val="FF0000"/>
          <w:sz w:val="24"/>
        </w:rPr>
        <w:t>、</w:t>
      </w:r>
      <w:r>
        <w:rPr>
          <w:rFonts w:hint="eastAsia"/>
          <w:b/>
          <w:color w:val="FF0000"/>
          <w:sz w:val="24"/>
          <w:lang w:eastAsia="zh-CN"/>
        </w:rPr>
        <w:t>西花岭</w:t>
      </w:r>
      <w:r>
        <w:rPr>
          <w:b/>
          <w:color w:val="FF0000"/>
          <w:sz w:val="24"/>
        </w:rPr>
        <w:t>等</w:t>
      </w:r>
      <w:r>
        <w:rPr>
          <w:sz w:val="24"/>
        </w:rPr>
        <w:t>，深度游览，拒绝走马观花，不留遗憾。</w:t>
      </w:r>
    </w:p>
    <w:p>
      <w:pPr>
        <w:numPr>
          <w:ilvl w:val="0"/>
          <w:numId w:val="2"/>
        </w:numPr>
        <w:spacing w:line="360" w:lineRule="auto"/>
        <w:rPr>
          <w:rFonts w:ascii="宋体" w:hAnsi="宋体"/>
          <w:b/>
          <w:bCs/>
          <w:color w:val="00B050"/>
          <w:sz w:val="28"/>
          <w:szCs w:val="28"/>
        </w:rPr>
      </w:pPr>
      <w:r>
        <w:rPr>
          <w:rFonts w:hint="eastAsia" w:ascii="宋体" w:hAnsi="宋体"/>
          <w:b/>
          <w:bCs/>
          <w:color w:val="00B050"/>
          <w:sz w:val="28"/>
          <w:szCs w:val="28"/>
        </w:rPr>
        <w:t>产品设计细节：</w:t>
      </w:r>
    </w:p>
    <w:p>
      <w:pPr>
        <w:pStyle w:val="4"/>
        <w:widowControl/>
        <w:shd w:val="clear" w:color="auto" w:fill="FFFFFF"/>
        <w:spacing w:before="0" w:beforeAutospacing="0" w:after="0" w:afterAutospacing="0" w:line="360" w:lineRule="exact"/>
        <w:jc w:val="both"/>
        <w:rPr>
          <w:rStyle w:val="7"/>
          <w:rFonts w:ascii="Helvetica" w:hAnsi="Helvetica" w:cs="Helvetica"/>
          <w:color w:val="E36C0A"/>
          <w:szCs w:val="24"/>
          <w:shd w:val="clear" w:color="auto" w:fill="FFFFFF"/>
        </w:rPr>
      </w:pPr>
      <w:r>
        <w:rPr>
          <w:rStyle w:val="7"/>
          <w:rFonts w:hint="eastAsia" w:ascii="Helvetica" w:hAnsi="Helvetica" w:cs="Helvetica"/>
          <w:color w:val="E36C0A"/>
          <w:szCs w:val="24"/>
          <w:shd w:val="clear" w:color="auto" w:fill="FFFFFF"/>
        </w:rPr>
        <w:t>有些产品只看一眼，就知道是自己想要的！</w:t>
      </w:r>
    </w:p>
    <w:p>
      <w:pPr>
        <w:pStyle w:val="4"/>
        <w:widowControl/>
        <w:shd w:val="clear" w:color="auto" w:fill="FFFFFF"/>
        <w:spacing w:before="0" w:beforeAutospacing="0" w:after="0" w:afterAutospacing="0" w:line="360" w:lineRule="exact"/>
        <w:jc w:val="both"/>
        <w:rPr>
          <w:rStyle w:val="7"/>
          <w:rFonts w:ascii="Helvetica" w:hAnsi="Helvetica" w:cs="Helvetica"/>
          <w:color w:val="E36C0A"/>
          <w:szCs w:val="24"/>
          <w:shd w:val="clear" w:color="auto" w:fill="FFFFFF"/>
        </w:rPr>
      </w:pPr>
      <w:r>
        <w:rPr>
          <w:rStyle w:val="7"/>
          <w:rFonts w:hint="eastAsia" w:ascii="Helvetica" w:hAnsi="Helvetica" w:cs="Helvetica"/>
          <w:color w:val="E36C0A"/>
          <w:szCs w:val="24"/>
          <w:shd w:val="clear" w:color="auto" w:fill="FFFFFF"/>
        </w:rPr>
        <w:t>细节①满城尽是黄金甲，带你走进金色海洋；</w:t>
      </w:r>
    </w:p>
    <w:p>
      <w:pPr>
        <w:pStyle w:val="4"/>
        <w:widowControl/>
        <w:shd w:val="clear" w:color="auto" w:fill="FFFFFF"/>
        <w:spacing w:before="0" w:beforeAutospacing="0" w:after="0" w:afterAutospacing="0" w:line="360" w:lineRule="exact"/>
        <w:jc w:val="both"/>
        <w:rPr>
          <w:rStyle w:val="7"/>
          <w:rFonts w:ascii="Helvetica" w:hAnsi="Helvetica" w:cs="Helvetica"/>
          <w:color w:val="E36C0A"/>
          <w:szCs w:val="24"/>
          <w:shd w:val="clear" w:color="auto" w:fill="FFFFFF"/>
        </w:rPr>
      </w:pPr>
      <w:r>
        <w:rPr>
          <w:rStyle w:val="7"/>
          <w:rFonts w:hint="eastAsia" w:ascii="Helvetica" w:hAnsi="Helvetica" w:cs="Helvetica"/>
          <w:color w:val="E36C0A"/>
          <w:szCs w:val="24"/>
          <w:shd w:val="clear" w:color="auto" w:fill="FFFFFF"/>
        </w:rPr>
        <w:t>细节②体验精华景区，只想让您在温暖中醒来面对阳光，卸下疲惫，回归自然；</w:t>
      </w:r>
    </w:p>
    <w:p>
      <w:pPr>
        <w:pStyle w:val="4"/>
        <w:widowControl/>
        <w:shd w:val="clear" w:color="auto" w:fill="FFFFFF"/>
        <w:spacing w:before="0" w:beforeAutospacing="0" w:after="0" w:afterAutospacing="0" w:line="360" w:lineRule="exact"/>
        <w:ind w:left="1205" w:hanging="1205" w:hangingChars="500"/>
        <w:jc w:val="both"/>
        <w:rPr>
          <w:rStyle w:val="7"/>
          <w:rFonts w:ascii="Helvetica" w:hAnsi="Helvetica" w:cs="Helvetica"/>
          <w:color w:val="E36C0A"/>
          <w:szCs w:val="24"/>
          <w:shd w:val="clear" w:color="auto" w:fill="FFFFFF"/>
        </w:rPr>
      </w:pPr>
      <w:r>
        <w:rPr>
          <w:rStyle w:val="7"/>
          <w:rFonts w:hint="eastAsia" w:ascii="Helvetica" w:hAnsi="Helvetica" w:cs="Helvetica"/>
          <w:color w:val="E36C0A"/>
          <w:szCs w:val="24"/>
          <w:shd w:val="clear" w:color="auto" w:fill="FFFFFF"/>
        </w:rPr>
        <w:t>细节③高原上的民族美味：孔雀宴、</w:t>
      </w:r>
      <w:r>
        <w:rPr>
          <w:rStyle w:val="7"/>
          <w:rFonts w:hint="eastAsia" w:ascii="Helvetica" w:hAnsi="Helvetica" w:cs="Helvetica"/>
          <w:color w:val="E36C0A"/>
          <w:szCs w:val="24"/>
          <w:shd w:val="clear" w:color="auto" w:fill="FFFFFF"/>
          <w:lang w:eastAsia="zh-CN"/>
        </w:rPr>
        <w:t>土锅子</w:t>
      </w:r>
      <w:r>
        <w:rPr>
          <w:rStyle w:val="7"/>
          <w:rFonts w:hint="eastAsia" w:ascii="Helvetica" w:hAnsi="Helvetica" w:cs="Helvetica"/>
          <w:color w:val="E36C0A"/>
          <w:szCs w:val="24"/>
          <w:shd w:val="clear" w:color="auto" w:fill="FFFFFF"/>
        </w:rPr>
        <w:t>，悠然飘香，让人垂涎欲滴，每一口都是有滋味的享受</w:t>
      </w:r>
    </w:p>
    <w:p>
      <w:pPr>
        <w:pStyle w:val="4"/>
        <w:widowControl/>
        <w:shd w:val="clear" w:color="auto" w:fill="FFFFFF"/>
        <w:spacing w:before="0" w:beforeAutospacing="0" w:after="0" w:afterAutospacing="0" w:line="360" w:lineRule="exact"/>
        <w:ind w:left="1205" w:hanging="1205" w:hangingChars="500"/>
        <w:jc w:val="both"/>
        <w:rPr>
          <w:rStyle w:val="7"/>
          <w:rFonts w:ascii="Helvetica" w:hAnsi="Helvetica" w:cs="Helvetica"/>
          <w:color w:val="E36C0A"/>
          <w:szCs w:val="24"/>
          <w:shd w:val="clear" w:color="auto" w:fill="FFFFFF"/>
        </w:rPr>
      </w:pPr>
      <w:r>
        <w:rPr>
          <w:rStyle w:val="7"/>
          <w:rFonts w:hint="eastAsia" w:ascii="Helvetica" w:hAnsi="Helvetica" w:cs="Helvetica"/>
          <w:color w:val="E36C0A"/>
          <w:szCs w:val="24"/>
          <w:shd w:val="clear" w:color="auto" w:fill="FFFFFF"/>
        </w:rPr>
        <w:t>细节④腾冲经典景点，带你玩转滇西！</w:t>
      </w:r>
    </w:p>
    <w:p>
      <w:pPr>
        <w:numPr>
          <w:ilvl w:val="0"/>
          <w:numId w:val="3"/>
        </w:numPr>
        <w:spacing w:line="360" w:lineRule="auto"/>
        <w:rPr>
          <w:rFonts w:ascii="宋体" w:hAnsi="宋体"/>
          <w:b/>
          <w:color w:val="00B050"/>
          <w:sz w:val="28"/>
          <w:szCs w:val="28"/>
        </w:rPr>
      </w:pPr>
      <w:r>
        <w:rPr>
          <w:rFonts w:hint="eastAsia" w:ascii="宋体" w:hAnsi="宋体"/>
          <w:b/>
          <w:color w:val="00B050"/>
          <w:sz w:val="28"/>
          <w:szCs w:val="28"/>
        </w:rPr>
        <w:t>行程速览：</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7091"/>
        <w:gridCol w:w="1090"/>
        <w:gridCol w:w="1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69" w:type="dxa"/>
            <w:noWrap/>
          </w:tcPr>
          <w:p>
            <w:pPr>
              <w:spacing w:line="360" w:lineRule="exact"/>
              <w:rPr>
                <w:rFonts w:ascii="宋体" w:hAnsi="宋体" w:cs="宋体"/>
                <w:b/>
                <w:color w:val="ED422B"/>
                <w:sz w:val="24"/>
                <w:szCs w:val="24"/>
                <w:shd w:val="clear" w:color="auto" w:fill="FFFFFF"/>
              </w:rPr>
            </w:pPr>
            <w:r>
              <w:rPr>
                <w:rFonts w:hint="eastAsia" w:ascii="宋体" w:hAnsi="宋体" w:cs="宋体"/>
                <w:b/>
                <w:color w:val="ED422B"/>
                <w:sz w:val="24"/>
                <w:szCs w:val="24"/>
                <w:shd w:val="clear" w:color="auto" w:fill="FFFFFF"/>
              </w:rPr>
              <w:t>D1</w:t>
            </w:r>
          </w:p>
        </w:tc>
        <w:tc>
          <w:tcPr>
            <w:tcW w:w="7091" w:type="dxa"/>
            <w:noWrap/>
          </w:tcPr>
          <w:p>
            <w:pPr>
              <w:spacing w:line="360" w:lineRule="exact"/>
              <w:rPr>
                <w:rFonts w:ascii="宋体" w:hAnsi="宋体" w:cs="宋体"/>
                <w:b/>
                <w:color w:val="ED422B"/>
                <w:sz w:val="24"/>
                <w:szCs w:val="24"/>
                <w:shd w:val="clear" w:color="auto" w:fill="FFFFFF"/>
              </w:rPr>
            </w:pPr>
            <w:r>
              <w:rPr>
                <w:rFonts w:hint="eastAsia" w:ascii="宋体" w:hAnsi="宋体" w:cs="宋体"/>
                <w:b/>
                <w:color w:val="ED422B"/>
                <w:sz w:val="24"/>
                <w:szCs w:val="24"/>
                <w:shd w:val="clear" w:color="auto" w:fill="FFFFFF"/>
              </w:rPr>
              <w:t>接飞机入住酒店</w:t>
            </w:r>
          </w:p>
        </w:tc>
        <w:tc>
          <w:tcPr>
            <w:tcW w:w="1090" w:type="dxa"/>
            <w:noWrap/>
          </w:tcPr>
          <w:p>
            <w:pPr>
              <w:spacing w:line="360" w:lineRule="exact"/>
              <w:ind w:firstLine="241" w:firstLineChars="100"/>
              <w:jc w:val="left"/>
              <w:rPr>
                <w:rFonts w:ascii="宋体" w:hAnsi="宋体" w:cs="宋体"/>
                <w:b/>
                <w:color w:val="ED422B"/>
                <w:sz w:val="24"/>
                <w:szCs w:val="24"/>
                <w:shd w:val="clear" w:color="auto" w:fill="FFFFFF"/>
              </w:rPr>
            </w:pPr>
            <w:r>
              <w:rPr>
                <w:rFonts w:hint="eastAsia" w:ascii="宋体" w:hAnsi="宋体" w:cs="宋体"/>
                <w:b/>
                <w:color w:val="ED422B"/>
                <w:sz w:val="24"/>
                <w:szCs w:val="24"/>
                <w:shd w:val="clear" w:color="auto" w:fill="FFFFFF"/>
              </w:rPr>
              <w:t>无</w:t>
            </w:r>
          </w:p>
        </w:tc>
        <w:tc>
          <w:tcPr>
            <w:tcW w:w="1714" w:type="dxa"/>
            <w:noWrap/>
          </w:tcPr>
          <w:p>
            <w:pPr>
              <w:spacing w:line="360" w:lineRule="exact"/>
              <w:ind w:firstLine="482" w:firstLineChars="200"/>
              <w:jc w:val="left"/>
              <w:rPr>
                <w:rFonts w:hint="eastAsia" w:ascii="宋体" w:hAnsi="宋体" w:eastAsia="宋体" w:cs="宋体"/>
                <w:b/>
                <w:color w:val="ED422B"/>
                <w:sz w:val="24"/>
                <w:szCs w:val="24"/>
                <w:shd w:val="clear" w:color="auto" w:fill="FFFFFF"/>
                <w:lang w:val="en-US" w:eastAsia="zh-CN"/>
              </w:rPr>
            </w:pPr>
            <w:r>
              <w:rPr>
                <w:rFonts w:hint="eastAsia" w:ascii="宋体" w:hAnsi="宋体" w:cs="宋体"/>
                <w:b/>
                <w:color w:val="ED422B"/>
                <w:sz w:val="24"/>
                <w:szCs w:val="24"/>
                <w:shd w:val="clear" w:color="auto" w:fill="FFFFFF"/>
                <w:lang w:val="en-US" w:eastAsia="zh-CN"/>
              </w:rPr>
              <w:t>腾冲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noWrap/>
          </w:tcPr>
          <w:p>
            <w:pPr>
              <w:spacing w:line="360" w:lineRule="exact"/>
              <w:rPr>
                <w:rFonts w:ascii="宋体" w:hAnsi="宋体" w:cs="宋体"/>
                <w:b/>
                <w:color w:val="ED422B"/>
                <w:sz w:val="24"/>
                <w:szCs w:val="24"/>
                <w:shd w:val="clear" w:color="auto" w:fill="FFFFFF"/>
              </w:rPr>
            </w:pPr>
            <w:r>
              <w:rPr>
                <w:rFonts w:hint="eastAsia" w:ascii="宋体" w:hAnsi="宋体" w:cs="宋体"/>
                <w:b/>
                <w:color w:val="ED422B"/>
                <w:sz w:val="24"/>
                <w:szCs w:val="24"/>
                <w:shd w:val="clear" w:color="auto" w:fill="FFFFFF"/>
              </w:rPr>
              <w:t>D2</w:t>
            </w:r>
          </w:p>
        </w:tc>
        <w:tc>
          <w:tcPr>
            <w:tcW w:w="7091" w:type="dxa"/>
            <w:noWrap/>
          </w:tcPr>
          <w:p>
            <w:pPr>
              <w:spacing w:line="360" w:lineRule="exact"/>
              <w:rPr>
                <w:rFonts w:ascii="宋体" w:hAnsi="宋体" w:cs="宋体"/>
                <w:b/>
                <w:color w:val="ED422B"/>
                <w:sz w:val="24"/>
                <w:szCs w:val="24"/>
                <w:shd w:val="clear" w:color="auto" w:fill="FFFFFF"/>
              </w:rPr>
            </w:pPr>
            <w:r>
              <w:rPr>
                <w:rFonts w:hint="eastAsia" w:ascii="宋体" w:hAnsi="宋体" w:cs="宋体"/>
                <w:b/>
                <w:color w:val="ED422B"/>
                <w:sz w:val="24"/>
                <w:szCs w:val="24"/>
                <w:shd w:val="clear" w:color="auto" w:fill="FFFFFF"/>
                <w:lang w:val="en-US" w:eastAsia="zh-CN"/>
              </w:rPr>
              <w:t>芒市</w:t>
            </w:r>
            <w:r>
              <w:rPr>
                <w:rFonts w:hint="eastAsia" w:ascii="宋体" w:hAnsi="宋体" w:cs="宋体"/>
                <w:b/>
                <w:color w:val="ED422B"/>
                <w:sz w:val="24"/>
                <w:szCs w:val="24"/>
                <w:shd w:val="clear" w:color="auto" w:fill="FFFFFF"/>
              </w:rPr>
              <w:t>-勐焕大金塔-勐巴拉珍奇园</w:t>
            </w:r>
            <w:r>
              <w:rPr>
                <w:rFonts w:hint="eastAsia" w:ascii="宋体" w:hAnsi="宋体" w:cs="宋体"/>
                <w:b/>
                <w:color w:val="ED422B"/>
                <w:sz w:val="24"/>
                <w:szCs w:val="24"/>
                <w:shd w:val="clear" w:color="auto" w:fill="FFFFFF"/>
                <w:lang w:val="en-US" w:eastAsia="zh-CN"/>
              </w:rPr>
              <w:t>-国门-</w:t>
            </w:r>
            <w:r>
              <w:rPr>
                <w:rFonts w:hint="eastAsia" w:ascii="宋体" w:hAnsi="宋体" w:cs="宋体"/>
                <w:b/>
                <w:color w:val="ED422B"/>
                <w:sz w:val="24"/>
                <w:szCs w:val="24"/>
                <w:shd w:val="clear" w:color="auto" w:fill="FFFFFF"/>
              </w:rPr>
              <w:t>孔雀宴</w:t>
            </w:r>
          </w:p>
        </w:tc>
        <w:tc>
          <w:tcPr>
            <w:tcW w:w="1090" w:type="dxa"/>
            <w:noWrap/>
          </w:tcPr>
          <w:p>
            <w:pPr>
              <w:spacing w:line="360" w:lineRule="exact"/>
              <w:jc w:val="left"/>
              <w:rPr>
                <w:rFonts w:ascii="宋体" w:hAnsi="宋体" w:cs="宋体"/>
                <w:b/>
                <w:color w:val="ED422B"/>
                <w:sz w:val="24"/>
                <w:szCs w:val="24"/>
                <w:shd w:val="clear" w:color="auto" w:fill="FFFFFF"/>
              </w:rPr>
            </w:pPr>
            <w:r>
              <w:rPr>
                <w:rFonts w:hint="eastAsia" w:ascii="宋体" w:hAnsi="宋体" w:cs="宋体"/>
                <w:b/>
                <w:color w:val="ED422B"/>
                <w:sz w:val="24"/>
                <w:szCs w:val="24"/>
                <w:shd w:val="clear" w:color="auto" w:fill="FFFFFF"/>
              </w:rPr>
              <w:t>早中晚</w:t>
            </w:r>
          </w:p>
        </w:tc>
        <w:tc>
          <w:tcPr>
            <w:tcW w:w="1714" w:type="dxa"/>
            <w:noWrap/>
          </w:tcPr>
          <w:p>
            <w:pPr>
              <w:spacing w:line="360" w:lineRule="exact"/>
              <w:ind w:firstLine="482" w:firstLineChars="200"/>
              <w:jc w:val="left"/>
              <w:rPr>
                <w:rFonts w:ascii="宋体" w:hAnsi="宋体" w:cs="宋体"/>
                <w:b/>
                <w:color w:val="ED422B"/>
                <w:sz w:val="24"/>
                <w:szCs w:val="24"/>
                <w:shd w:val="clear" w:color="auto" w:fill="FFFFFF"/>
              </w:rPr>
            </w:pPr>
            <w:r>
              <w:rPr>
                <w:rFonts w:hint="eastAsia" w:ascii="宋体" w:hAnsi="宋体" w:cs="宋体"/>
                <w:b/>
                <w:color w:val="ED422B"/>
                <w:sz w:val="24"/>
                <w:szCs w:val="24"/>
                <w:shd w:val="clear" w:color="auto" w:fill="FFFFFF"/>
              </w:rPr>
              <w:t>芒市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noWrap/>
          </w:tcPr>
          <w:p>
            <w:pPr>
              <w:spacing w:line="360" w:lineRule="exact"/>
              <w:rPr>
                <w:rFonts w:ascii="宋体" w:hAnsi="宋体" w:cs="宋体"/>
                <w:b/>
                <w:color w:val="ED422B"/>
                <w:sz w:val="24"/>
                <w:szCs w:val="24"/>
                <w:shd w:val="clear" w:color="auto" w:fill="FFFFFF"/>
              </w:rPr>
            </w:pPr>
            <w:r>
              <w:rPr>
                <w:rFonts w:hint="eastAsia" w:ascii="宋体" w:hAnsi="宋体" w:cs="宋体"/>
                <w:b/>
                <w:color w:val="ED422B"/>
                <w:sz w:val="24"/>
                <w:szCs w:val="24"/>
                <w:shd w:val="clear" w:color="auto" w:fill="FFFFFF"/>
              </w:rPr>
              <w:t>D3</w:t>
            </w:r>
          </w:p>
        </w:tc>
        <w:tc>
          <w:tcPr>
            <w:tcW w:w="7091" w:type="dxa"/>
            <w:noWrap/>
          </w:tcPr>
          <w:p>
            <w:pPr>
              <w:spacing w:line="360" w:lineRule="exact"/>
              <w:rPr>
                <w:rFonts w:ascii="宋体" w:hAnsi="宋体" w:cs="宋体"/>
                <w:b/>
                <w:color w:val="ED422B"/>
                <w:sz w:val="24"/>
                <w:szCs w:val="24"/>
                <w:shd w:val="clear" w:color="auto" w:fill="FFFFFF"/>
              </w:rPr>
            </w:pPr>
            <w:r>
              <w:rPr>
                <w:rFonts w:hint="eastAsia" w:ascii="宋体" w:hAnsi="宋体" w:cs="宋体"/>
                <w:b/>
                <w:color w:val="ED422B"/>
                <w:sz w:val="24"/>
                <w:szCs w:val="24"/>
                <w:shd w:val="clear" w:color="auto" w:fill="FFFFFF"/>
              </w:rPr>
              <w:t>芒市-腾冲</w:t>
            </w:r>
            <w:r>
              <w:rPr>
                <w:rFonts w:hint="eastAsia" w:ascii="宋体" w:hAnsi="宋体" w:cs="宋体"/>
                <w:b/>
                <w:color w:val="ED422B"/>
                <w:sz w:val="24"/>
                <w:szCs w:val="24"/>
                <w:shd w:val="clear" w:color="auto" w:fill="FFFFFF"/>
                <w:lang w:val="en-US" w:eastAsia="zh-CN"/>
              </w:rPr>
              <w:t>-热海公园-</w:t>
            </w:r>
            <w:r>
              <w:rPr>
                <w:rFonts w:hint="eastAsia" w:ascii="宋体" w:hAnsi="宋体" w:cs="宋体"/>
                <w:b/>
                <w:color w:val="ED422B"/>
                <w:sz w:val="24"/>
                <w:szCs w:val="24"/>
                <w:shd w:val="clear" w:color="auto" w:fill="FFFFFF"/>
              </w:rPr>
              <w:t>银杏村</w:t>
            </w:r>
          </w:p>
        </w:tc>
        <w:tc>
          <w:tcPr>
            <w:tcW w:w="1090" w:type="dxa"/>
            <w:noWrap/>
          </w:tcPr>
          <w:p>
            <w:pPr>
              <w:spacing w:line="360" w:lineRule="exact"/>
              <w:jc w:val="left"/>
              <w:rPr>
                <w:rFonts w:ascii="宋体" w:hAnsi="宋体" w:cs="宋体"/>
                <w:b/>
                <w:color w:val="ED422B"/>
                <w:sz w:val="24"/>
                <w:szCs w:val="24"/>
                <w:shd w:val="clear" w:color="auto" w:fill="FFFFFF"/>
              </w:rPr>
            </w:pPr>
            <w:r>
              <w:rPr>
                <w:rFonts w:hint="eastAsia" w:ascii="宋体" w:hAnsi="宋体" w:cs="宋体"/>
                <w:b/>
                <w:color w:val="ED422B"/>
                <w:sz w:val="24"/>
                <w:szCs w:val="24"/>
                <w:shd w:val="clear" w:color="auto" w:fill="FFFFFF"/>
              </w:rPr>
              <w:t>早中</w:t>
            </w:r>
            <w:r>
              <w:rPr>
                <w:rFonts w:hint="eastAsia" w:ascii="Arial" w:hAnsi="Arial" w:cs="Arial"/>
                <w:b/>
                <w:color w:val="ED422B"/>
                <w:sz w:val="24"/>
                <w:szCs w:val="24"/>
                <w:shd w:val="clear" w:color="auto" w:fill="FFFFFF"/>
              </w:rPr>
              <w:t>晚</w:t>
            </w:r>
          </w:p>
        </w:tc>
        <w:tc>
          <w:tcPr>
            <w:tcW w:w="1714" w:type="dxa"/>
            <w:noWrap/>
          </w:tcPr>
          <w:p>
            <w:pPr>
              <w:spacing w:line="360" w:lineRule="exact"/>
              <w:ind w:firstLine="482" w:firstLineChars="200"/>
              <w:jc w:val="left"/>
              <w:rPr>
                <w:rFonts w:ascii="宋体" w:hAnsi="宋体" w:cs="宋体"/>
                <w:b/>
                <w:color w:val="ED422B"/>
                <w:sz w:val="24"/>
                <w:szCs w:val="24"/>
                <w:shd w:val="clear" w:color="auto" w:fill="FFFFFF"/>
              </w:rPr>
            </w:pPr>
            <w:r>
              <w:rPr>
                <w:rFonts w:hint="eastAsia" w:ascii="宋体" w:hAnsi="宋体" w:cs="宋体"/>
                <w:b/>
                <w:color w:val="ED422B"/>
                <w:sz w:val="24"/>
                <w:szCs w:val="24"/>
                <w:shd w:val="clear" w:color="auto" w:fill="FFFFFF"/>
              </w:rPr>
              <w:t>腾冲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noWrap/>
          </w:tcPr>
          <w:p>
            <w:pPr>
              <w:spacing w:line="360" w:lineRule="exact"/>
              <w:rPr>
                <w:rFonts w:ascii="宋体" w:hAnsi="宋体" w:cs="宋体"/>
                <w:b/>
                <w:color w:val="ED422B"/>
                <w:sz w:val="24"/>
                <w:szCs w:val="24"/>
                <w:shd w:val="clear" w:color="auto" w:fill="FFFFFF"/>
              </w:rPr>
            </w:pPr>
            <w:r>
              <w:rPr>
                <w:rFonts w:hint="eastAsia" w:ascii="宋体" w:hAnsi="宋体" w:cs="宋体"/>
                <w:b/>
                <w:color w:val="ED422B"/>
                <w:sz w:val="24"/>
                <w:szCs w:val="24"/>
                <w:shd w:val="clear" w:color="auto" w:fill="FFFFFF"/>
              </w:rPr>
              <w:t>D4</w:t>
            </w:r>
          </w:p>
        </w:tc>
        <w:tc>
          <w:tcPr>
            <w:tcW w:w="7091" w:type="dxa"/>
            <w:noWrap/>
          </w:tcPr>
          <w:p>
            <w:pPr>
              <w:spacing w:line="360" w:lineRule="exact"/>
              <w:rPr>
                <w:rFonts w:ascii="宋体" w:hAnsi="宋体" w:cs="宋体"/>
                <w:b/>
                <w:color w:val="ED422B"/>
                <w:sz w:val="24"/>
                <w:szCs w:val="24"/>
                <w:shd w:val="clear" w:color="auto" w:fill="FFFFFF"/>
              </w:rPr>
            </w:pPr>
            <w:r>
              <w:rPr>
                <w:rFonts w:hint="eastAsia" w:ascii="宋体" w:hAnsi="宋体" w:cs="宋体"/>
                <w:b/>
                <w:color w:val="ED422B"/>
                <w:sz w:val="24"/>
                <w:szCs w:val="24"/>
                <w:shd w:val="clear" w:color="auto" w:fill="FFFFFF"/>
              </w:rPr>
              <w:t>腾冲-翡翠公盘-国殇墓园</w:t>
            </w:r>
            <w:r>
              <w:rPr>
                <w:rFonts w:ascii="宋体" w:hAnsi="宋体" w:cs="宋体"/>
                <w:b/>
                <w:color w:val="ED422B"/>
                <w:sz w:val="24"/>
                <w:szCs w:val="24"/>
                <w:shd w:val="clear" w:color="auto" w:fill="FFFFFF"/>
              </w:rPr>
              <w:t>–</w:t>
            </w:r>
            <w:r>
              <w:rPr>
                <w:rFonts w:hint="eastAsia" w:ascii="宋体" w:hAnsi="宋体" w:cs="宋体"/>
                <w:b/>
                <w:color w:val="ED422B"/>
                <w:sz w:val="24"/>
                <w:szCs w:val="24"/>
                <w:shd w:val="clear" w:color="auto" w:fill="FFFFFF"/>
              </w:rPr>
              <w:t>和顺侨乡-</w:t>
            </w:r>
            <w:r>
              <w:rPr>
                <w:rFonts w:hint="eastAsia" w:ascii="宋体" w:hAnsi="宋体" w:cs="宋体"/>
                <w:b/>
                <w:color w:val="ED422B"/>
                <w:sz w:val="24"/>
                <w:szCs w:val="24"/>
                <w:shd w:val="clear" w:color="auto" w:fill="FFFFFF"/>
                <w:lang w:eastAsia="zh-CN"/>
              </w:rPr>
              <w:t>司莫拉佤中寨</w:t>
            </w:r>
            <w:r>
              <w:rPr>
                <w:rFonts w:hint="eastAsia" w:ascii="宋体" w:hAnsi="宋体" w:cs="宋体"/>
                <w:b/>
                <w:color w:val="ED422B"/>
                <w:sz w:val="24"/>
                <w:szCs w:val="24"/>
                <w:shd w:val="clear" w:color="auto" w:fill="FFFFFF"/>
                <w:lang w:val="en-US" w:eastAsia="zh-CN"/>
              </w:rPr>
              <w:t>-</w:t>
            </w:r>
            <w:r>
              <w:rPr>
                <w:rFonts w:hint="eastAsia" w:ascii="宋体" w:hAnsi="宋体" w:cs="宋体"/>
                <w:b/>
                <w:color w:val="ED422B"/>
                <w:sz w:val="24"/>
                <w:szCs w:val="24"/>
                <w:shd w:val="clear" w:color="auto" w:fill="FFFFFF"/>
              </w:rPr>
              <w:t>腾冲</w:t>
            </w:r>
          </w:p>
        </w:tc>
        <w:tc>
          <w:tcPr>
            <w:tcW w:w="1090" w:type="dxa"/>
            <w:noWrap/>
          </w:tcPr>
          <w:p>
            <w:pPr>
              <w:spacing w:line="360" w:lineRule="exact"/>
              <w:jc w:val="left"/>
              <w:rPr>
                <w:rFonts w:hint="eastAsia" w:ascii="宋体" w:hAnsi="宋体" w:eastAsia="宋体" w:cs="宋体"/>
                <w:b/>
                <w:color w:val="ED422B"/>
                <w:sz w:val="24"/>
                <w:szCs w:val="24"/>
                <w:shd w:val="clear" w:color="auto" w:fill="FFFFFF"/>
                <w:lang w:eastAsia="zh-CN"/>
              </w:rPr>
            </w:pPr>
            <w:r>
              <w:rPr>
                <w:rFonts w:hint="eastAsia" w:ascii="宋体" w:hAnsi="宋体" w:cs="宋体"/>
                <w:b/>
                <w:color w:val="ED422B"/>
                <w:sz w:val="24"/>
                <w:szCs w:val="24"/>
                <w:shd w:val="clear" w:color="auto" w:fill="FFFFFF"/>
              </w:rPr>
              <w:t>早中</w:t>
            </w:r>
            <w:r>
              <w:rPr>
                <w:rFonts w:hint="eastAsia" w:ascii="宋体" w:hAnsi="宋体" w:cs="宋体"/>
                <w:b/>
                <w:color w:val="ED422B"/>
                <w:sz w:val="24"/>
                <w:szCs w:val="24"/>
                <w:shd w:val="clear" w:color="auto" w:fill="FFFFFF"/>
                <w:lang w:eastAsia="zh-CN"/>
              </w:rPr>
              <w:t>晚</w:t>
            </w:r>
          </w:p>
        </w:tc>
        <w:tc>
          <w:tcPr>
            <w:tcW w:w="1714" w:type="dxa"/>
            <w:noWrap/>
          </w:tcPr>
          <w:p>
            <w:pPr>
              <w:spacing w:line="360" w:lineRule="exact"/>
              <w:ind w:firstLine="482" w:firstLineChars="200"/>
              <w:jc w:val="left"/>
              <w:rPr>
                <w:rFonts w:ascii="宋体" w:hAnsi="宋体" w:cs="宋体"/>
                <w:b/>
                <w:color w:val="ED422B"/>
                <w:sz w:val="24"/>
                <w:szCs w:val="24"/>
                <w:shd w:val="clear" w:color="auto" w:fill="FFFFFF"/>
              </w:rPr>
            </w:pPr>
            <w:r>
              <w:rPr>
                <w:rFonts w:hint="eastAsia" w:ascii="宋体" w:hAnsi="宋体" w:cs="宋体"/>
                <w:b/>
                <w:color w:val="ED422B"/>
                <w:sz w:val="24"/>
                <w:szCs w:val="24"/>
                <w:shd w:val="clear" w:color="auto" w:fill="FFFFFF"/>
              </w:rPr>
              <w:t>腾冲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noWrap/>
          </w:tcPr>
          <w:p>
            <w:pPr>
              <w:spacing w:line="360" w:lineRule="exact"/>
              <w:rPr>
                <w:rFonts w:ascii="宋体" w:hAnsi="宋体" w:cs="宋体"/>
                <w:b/>
                <w:color w:val="ED422B"/>
                <w:sz w:val="24"/>
                <w:szCs w:val="24"/>
                <w:shd w:val="clear" w:color="auto" w:fill="FFFFFF"/>
              </w:rPr>
            </w:pPr>
            <w:r>
              <w:rPr>
                <w:rFonts w:hint="eastAsia" w:ascii="宋体" w:hAnsi="宋体" w:cs="宋体"/>
                <w:b/>
                <w:color w:val="ED422B"/>
                <w:sz w:val="24"/>
                <w:szCs w:val="24"/>
                <w:shd w:val="clear" w:color="auto" w:fill="FFFFFF"/>
              </w:rPr>
              <w:t>D5</w:t>
            </w:r>
          </w:p>
        </w:tc>
        <w:tc>
          <w:tcPr>
            <w:tcW w:w="7091" w:type="dxa"/>
            <w:noWrap/>
          </w:tcPr>
          <w:p>
            <w:pPr>
              <w:spacing w:line="360" w:lineRule="exact"/>
              <w:rPr>
                <w:rFonts w:ascii="宋体" w:hAnsi="宋体" w:cs="宋体"/>
                <w:b/>
                <w:color w:val="ED422B"/>
                <w:sz w:val="24"/>
                <w:szCs w:val="24"/>
                <w:shd w:val="clear" w:color="auto" w:fill="FFFFFF"/>
              </w:rPr>
            </w:pPr>
            <w:r>
              <w:rPr>
                <w:rFonts w:hint="eastAsia" w:ascii="宋体" w:hAnsi="宋体" w:cs="宋体"/>
                <w:b/>
                <w:color w:val="ED422B"/>
                <w:sz w:val="24"/>
                <w:szCs w:val="24"/>
                <w:shd w:val="clear" w:color="auto" w:fill="FFFFFF"/>
              </w:rPr>
              <w:t>腾冲-腾冲黄龙玉文化产业示范基地-</w:t>
            </w:r>
            <w:r>
              <w:rPr>
                <w:rFonts w:hint="eastAsia" w:ascii="宋体" w:hAnsi="宋体" w:cs="宋体"/>
                <w:b/>
                <w:color w:val="ED422B"/>
                <w:sz w:val="24"/>
                <w:szCs w:val="24"/>
                <w:shd w:val="clear" w:color="auto" w:fill="FFFFFF"/>
                <w:lang w:eastAsia="zh-CN"/>
              </w:rPr>
              <w:t>北海湿地公园</w:t>
            </w:r>
            <w:r>
              <w:rPr>
                <w:rFonts w:hint="eastAsia" w:ascii="宋体" w:hAnsi="宋体" w:cs="宋体"/>
                <w:b/>
                <w:color w:val="ED422B"/>
                <w:sz w:val="24"/>
                <w:szCs w:val="24"/>
                <w:shd w:val="clear" w:color="auto" w:fill="FFFFFF"/>
                <w:lang w:val="en-US" w:eastAsia="zh-CN"/>
              </w:rPr>
              <w:t>-栖花岭</w:t>
            </w:r>
          </w:p>
        </w:tc>
        <w:tc>
          <w:tcPr>
            <w:tcW w:w="1090" w:type="dxa"/>
            <w:noWrap/>
          </w:tcPr>
          <w:p>
            <w:pPr>
              <w:spacing w:line="360" w:lineRule="exact"/>
              <w:jc w:val="left"/>
              <w:rPr>
                <w:rFonts w:ascii="宋体" w:hAnsi="宋体" w:cs="宋体"/>
                <w:b/>
                <w:color w:val="ED422B"/>
                <w:sz w:val="24"/>
                <w:szCs w:val="24"/>
                <w:shd w:val="clear" w:color="auto" w:fill="FFFFFF"/>
              </w:rPr>
            </w:pPr>
            <w:r>
              <w:rPr>
                <w:rFonts w:hint="eastAsia" w:ascii="宋体" w:hAnsi="宋体" w:cs="宋体"/>
                <w:b/>
                <w:color w:val="ED422B"/>
                <w:sz w:val="24"/>
                <w:szCs w:val="24"/>
                <w:shd w:val="clear" w:color="auto" w:fill="FFFFFF"/>
              </w:rPr>
              <w:t>早中X</w:t>
            </w:r>
          </w:p>
        </w:tc>
        <w:tc>
          <w:tcPr>
            <w:tcW w:w="1714" w:type="dxa"/>
            <w:noWrap/>
          </w:tcPr>
          <w:p>
            <w:pPr>
              <w:spacing w:line="360" w:lineRule="exact"/>
              <w:ind w:firstLine="482" w:firstLineChars="200"/>
              <w:jc w:val="left"/>
              <w:rPr>
                <w:rFonts w:hint="eastAsia" w:ascii="宋体" w:hAnsi="宋体" w:eastAsia="宋体" w:cs="宋体"/>
                <w:b/>
                <w:color w:val="ED422B"/>
                <w:sz w:val="24"/>
                <w:szCs w:val="24"/>
                <w:shd w:val="clear" w:color="auto" w:fill="FFFFFF"/>
                <w:lang w:val="en-US" w:eastAsia="zh-CN"/>
              </w:rPr>
            </w:pPr>
            <w:r>
              <w:rPr>
                <w:rFonts w:hint="eastAsia" w:ascii="宋体" w:hAnsi="宋体" w:cs="宋体"/>
                <w:b/>
                <w:color w:val="ED422B"/>
                <w:sz w:val="24"/>
                <w:szCs w:val="24"/>
                <w:shd w:val="clear" w:color="auto" w:fill="FFFFFF"/>
                <w:lang w:eastAsia="zh-CN"/>
              </w:rPr>
              <w:t>腾冲</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noWrap/>
          </w:tcPr>
          <w:p>
            <w:pPr>
              <w:spacing w:line="360" w:lineRule="exact"/>
              <w:rPr>
                <w:rFonts w:ascii="宋体" w:hAnsi="宋体" w:cs="宋体"/>
                <w:b/>
                <w:color w:val="ED422B"/>
                <w:sz w:val="24"/>
                <w:szCs w:val="24"/>
                <w:shd w:val="clear" w:color="auto" w:fill="FFFFFF"/>
              </w:rPr>
            </w:pPr>
            <w:r>
              <w:rPr>
                <w:rFonts w:hint="eastAsia" w:ascii="宋体" w:hAnsi="宋体" w:cs="宋体"/>
                <w:b/>
                <w:color w:val="ED422B"/>
                <w:sz w:val="24"/>
                <w:szCs w:val="24"/>
                <w:shd w:val="clear" w:color="auto" w:fill="FFFFFF"/>
              </w:rPr>
              <w:t>D6</w:t>
            </w:r>
          </w:p>
        </w:tc>
        <w:tc>
          <w:tcPr>
            <w:tcW w:w="7091" w:type="dxa"/>
            <w:noWrap/>
          </w:tcPr>
          <w:p>
            <w:pPr>
              <w:spacing w:line="360" w:lineRule="exact"/>
              <w:rPr>
                <w:rFonts w:hint="default" w:ascii="宋体" w:hAnsi="宋体" w:eastAsia="宋体" w:cs="宋体"/>
                <w:b/>
                <w:color w:val="ED422B"/>
                <w:sz w:val="24"/>
                <w:szCs w:val="24"/>
                <w:shd w:val="clear" w:color="auto" w:fill="FFFFFF"/>
                <w:lang w:val="en-US" w:eastAsia="zh-CN"/>
              </w:rPr>
            </w:pPr>
            <w:r>
              <w:rPr>
                <w:rFonts w:hint="eastAsia" w:ascii="宋体" w:hAnsi="宋体" w:cs="宋体"/>
                <w:b/>
                <w:color w:val="ED422B"/>
                <w:sz w:val="24"/>
                <w:szCs w:val="24"/>
                <w:shd w:val="clear" w:color="auto" w:fill="FFFFFF"/>
                <w:lang w:eastAsia="zh-CN"/>
              </w:rPr>
              <w:t>芒市</w:t>
            </w:r>
            <w:r>
              <w:rPr>
                <w:rFonts w:hint="eastAsia" w:ascii="宋体" w:hAnsi="宋体" w:cs="宋体"/>
                <w:b/>
                <w:color w:val="ED422B"/>
                <w:sz w:val="24"/>
                <w:szCs w:val="24"/>
                <w:shd w:val="clear" w:color="auto" w:fill="FFFFFF"/>
                <w:lang w:val="en-US" w:eastAsia="zh-CN"/>
              </w:rPr>
              <w:t>-返回温馨的家</w:t>
            </w:r>
          </w:p>
        </w:tc>
        <w:tc>
          <w:tcPr>
            <w:tcW w:w="1090" w:type="dxa"/>
            <w:noWrap/>
          </w:tcPr>
          <w:p>
            <w:pPr>
              <w:spacing w:line="360" w:lineRule="exact"/>
              <w:jc w:val="left"/>
              <w:rPr>
                <w:rFonts w:ascii="宋体" w:hAnsi="宋体" w:cs="宋体"/>
                <w:b/>
                <w:color w:val="ED422B"/>
                <w:sz w:val="24"/>
                <w:szCs w:val="24"/>
                <w:shd w:val="clear" w:color="auto" w:fill="FFFFFF"/>
              </w:rPr>
            </w:pPr>
            <w:r>
              <w:rPr>
                <w:rFonts w:hint="eastAsia" w:ascii="宋体" w:hAnsi="宋体" w:cs="宋体"/>
                <w:b/>
                <w:color w:val="ED422B"/>
                <w:sz w:val="24"/>
                <w:szCs w:val="24"/>
                <w:shd w:val="clear" w:color="auto" w:fill="FFFFFF"/>
              </w:rPr>
              <w:t>早</w:t>
            </w:r>
          </w:p>
        </w:tc>
        <w:tc>
          <w:tcPr>
            <w:tcW w:w="1714" w:type="dxa"/>
            <w:noWrap/>
          </w:tcPr>
          <w:p>
            <w:pPr>
              <w:spacing w:line="360" w:lineRule="exact"/>
              <w:jc w:val="left"/>
              <w:rPr>
                <w:rFonts w:ascii="宋体" w:hAnsi="宋体" w:cs="宋体"/>
                <w:b/>
                <w:color w:val="ED422B"/>
                <w:sz w:val="24"/>
                <w:szCs w:val="24"/>
                <w:shd w:val="clear" w:color="auto" w:fill="FFFFFF"/>
              </w:rPr>
            </w:pPr>
            <w:r>
              <w:rPr>
                <w:rFonts w:hint="eastAsia" w:ascii="宋体" w:hAnsi="宋体" w:cs="宋体"/>
                <w:b/>
                <w:color w:val="ED422B"/>
                <w:sz w:val="24"/>
                <w:szCs w:val="24"/>
                <w:shd w:val="clear" w:color="auto" w:fill="FFFFFF"/>
              </w:rPr>
              <w:t>温馨的家</w:t>
            </w:r>
          </w:p>
        </w:tc>
      </w:tr>
    </w:tbl>
    <w:p>
      <w:pPr>
        <w:shd w:val="clear" w:color="auto" w:fill="FFFFFF"/>
        <w:spacing w:line="360" w:lineRule="exact"/>
        <w:rPr>
          <w:rFonts w:ascii="宋体" w:hAnsi="宋体" w:cs="宋体"/>
          <w:b/>
          <w:color w:val="FF0000"/>
          <w:sz w:val="28"/>
          <w:szCs w:val="28"/>
        </w:rPr>
      </w:pPr>
    </w:p>
    <w:tbl>
      <w:tblPr>
        <w:tblStyle w:val="5"/>
        <w:tblpPr w:leftFromText="180" w:rightFromText="180" w:vertAnchor="text" w:tblpXSpec="center" w:tblpY="1"/>
        <w:tblOverlap w:val="never"/>
        <w:tblW w:w="104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blLayout w:type="fixed"/>
        <w:tblCellMar>
          <w:top w:w="0" w:type="dxa"/>
          <w:left w:w="108" w:type="dxa"/>
          <w:bottom w:w="0" w:type="dxa"/>
          <w:right w:w="108" w:type="dxa"/>
        </w:tblCellMar>
      </w:tblPr>
      <w:tblGrid>
        <w:gridCol w:w="800"/>
        <w:gridCol w:w="7670"/>
        <w:gridCol w:w="964"/>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blCellMar>
            <w:top w:w="0" w:type="dxa"/>
            <w:left w:w="108" w:type="dxa"/>
            <w:bottom w:w="0" w:type="dxa"/>
            <w:right w:w="108" w:type="dxa"/>
          </w:tblCellMar>
        </w:tblPrEx>
        <w:trPr>
          <w:trHeight w:val="375" w:hRule="atLeast"/>
          <w:jc w:val="center"/>
        </w:trPr>
        <w:tc>
          <w:tcPr>
            <w:tcW w:w="787" w:type="dxa"/>
            <w:shd w:val="clear" w:color="auto" w:fill="DBEEF3"/>
            <w:noWrap/>
          </w:tcPr>
          <w:p>
            <w:pPr>
              <w:spacing w:line="340" w:lineRule="exact"/>
              <w:jc w:val="center"/>
              <w:rPr>
                <w:sz w:val="28"/>
                <w:szCs w:val="28"/>
              </w:rPr>
            </w:pPr>
            <w:r>
              <w:rPr>
                <w:rFonts w:hint="eastAsia"/>
                <w:sz w:val="28"/>
                <w:szCs w:val="28"/>
              </w:rPr>
              <w:t>日期</w:t>
            </w:r>
          </w:p>
        </w:tc>
        <w:tc>
          <w:tcPr>
            <w:tcW w:w="7543" w:type="dxa"/>
            <w:shd w:val="clear" w:color="auto" w:fill="DBEEF3"/>
            <w:noWrap/>
          </w:tcPr>
          <w:p>
            <w:pPr>
              <w:spacing w:line="340" w:lineRule="exact"/>
              <w:ind w:firstLine="2940" w:firstLineChars="1050"/>
              <w:rPr>
                <w:sz w:val="28"/>
                <w:szCs w:val="28"/>
              </w:rPr>
            </w:pPr>
            <w:r>
              <w:rPr>
                <w:rFonts w:hint="eastAsia"/>
                <w:sz w:val="28"/>
                <w:szCs w:val="28"/>
              </w:rPr>
              <w:t>行   程</w:t>
            </w:r>
          </w:p>
        </w:tc>
        <w:tc>
          <w:tcPr>
            <w:tcW w:w="948" w:type="dxa"/>
            <w:shd w:val="clear" w:color="auto" w:fill="DBEEF3"/>
            <w:noWrap/>
          </w:tcPr>
          <w:p>
            <w:pPr>
              <w:spacing w:line="340" w:lineRule="exact"/>
              <w:rPr>
                <w:sz w:val="28"/>
                <w:szCs w:val="28"/>
              </w:rPr>
            </w:pPr>
            <w:r>
              <w:rPr>
                <w:rFonts w:hint="eastAsia"/>
                <w:sz w:val="28"/>
                <w:szCs w:val="28"/>
              </w:rPr>
              <w:t>餐 饮</w:t>
            </w:r>
          </w:p>
        </w:tc>
        <w:tc>
          <w:tcPr>
            <w:tcW w:w="1036" w:type="dxa"/>
            <w:shd w:val="clear" w:color="auto" w:fill="DBEEF3"/>
            <w:noWrap/>
          </w:tcPr>
          <w:p>
            <w:pPr>
              <w:spacing w:line="340" w:lineRule="exact"/>
              <w:rPr>
                <w:sz w:val="28"/>
                <w:szCs w:val="28"/>
              </w:rPr>
            </w:pPr>
            <w:r>
              <w:rPr>
                <w:rFonts w:hint="eastAsia"/>
                <w:sz w:val="28"/>
                <w:szCs w:val="28"/>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blCellMar>
            <w:top w:w="0" w:type="dxa"/>
            <w:left w:w="108" w:type="dxa"/>
            <w:bottom w:w="0" w:type="dxa"/>
            <w:right w:w="108" w:type="dxa"/>
          </w:tblCellMar>
        </w:tblPrEx>
        <w:trPr>
          <w:trHeight w:val="68" w:hRule="atLeast"/>
          <w:jc w:val="center"/>
        </w:trPr>
        <w:tc>
          <w:tcPr>
            <w:tcW w:w="787" w:type="dxa"/>
            <w:shd w:val="clear" w:color="auto" w:fill="DBEEF3"/>
            <w:noWrap/>
            <w:vAlign w:val="center"/>
          </w:tcPr>
          <w:p>
            <w:pPr>
              <w:spacing w:line="340" w:lineRule="exact"/>
              <w:jc w:val="center"/>
              <w:rPr>
                <w:sz w:val="24"/>
                <w:szCs w:val="24"/>
              </w:rPr>
            </w:pPr>
            <w:r>
              <w:rPr>
                <w:rFonts w:hint="eastAsia"/>
                <w:sz w:val="24"/>
                <w:szCs w:val="24"/>
              </w:rPr>
              <w:t>D1</w:t>
            </w:r>
          </w:p>
          <w:p>
            <w:pPr>
              <w:spacing w:line="340" w:lineRule="exact"/>
              <w:jc w:val="center"/>
              <w:rPr>
                <w:sz w:val="24"/>
                <w:szCs w:val="24"/>
                <w:lang w:val="zh-CN"/>
              </w:rPr>
            </w:pPr>
          </w:p>
        </w:tc>
        <w:tc>
          <w:tcPr>
            <w:tcW w:w="7543" w:type="dxa"/>
            <w:shd w:val="clear" w:color="auto" w:fill="DBEEF3"/>
            <w:noWrap/>
            <w:vAlign w:val="center"/>
          </w:tcPr>
          <w:p>
            <w:pPr>
              <w:spacing w:line="240" w:lineRule="exact"/>
              <w:rPr>
                <w:rFonts w:hint="eastAsia"/>
                <w:sz w:val="24"/>
                <w:szCs w:val="24"/>
                <w:lang w:eastAsia="zh-CN"/>
              </w:rPr>
            </w:pPr>
            <w:r>
              <w:rPr>
                <w:rFonts w:hint="eastAsia"/>
                <w:sz w:val="24"/>
                <w:szCs w:val="24"/>
                <w:lang w:eastAsia="zh-CN"/>
              </w:rPr>
              <w:t>重庆江北机场乘机赴腾冲，入住酒店。</w:t>
            </w:r>
          </w:p>
          <w:p>
            <w:pPr>
              <w:spacing w:line="240" w:lineRule="exact"/>
              <w:rPr>
                <w:color w:val="E36C0A"/>
                <w:sz w:val="18"/>
                <w:szCs w:val="21"/>
              </w:rPr>
            </w:pPr>
            <w:r>
              <w:rPr>
                <w:rFonts w:hint="eastAsia"/>
                <w:color w:val="E36C0A"/>
                <w:sz w:val="18"/>
                <w:szCs w:val="21"/>
              </w:rPr>
              <w:t>【温馨提示】：</w:t>
            </w:r>
          </w:p>
          <w:p>
            <w:pPr>
              <w:spacing w:line="240" w:lineRule="exact"/>
              <w:rPr>
                <w:sz w:val="24"/>
                <w:szCs w:val="24"/>
              </w:rPr>
            </w:pPr>
            <w:r>
              <w:rPr>
                <w:rFonts w:hint="eastAsia" w:ascii="宋体" w:hAnsi="宋体"/>
                <w:color w:val="E36C0A"/>
                <w:sz w:val="18"/>
                <w:szCs w:val="21"/>
              </w:rPr>
              <w:t>请随身携带您报名时提供的可联系上您的手机，方便工作人员接机以及行程中能联系上您！初上高原，建议好好休息，避免做剧烈的运动。</w:t>
            </w:r>
          </w:p>
        </w:tc>
        <w:tc>
          <w:tcPr>
            <w:tcW w:w="948" w:type="dxa"/>
            <w:shd w:val="clear" w:color="auto" w:fill="DBEEF3"/>
            <w:noWrap/>
            <w:vAlign w:val="center"/>
          </w:tcPr>
          <w:p>
            <w:pPr>
              <w:spacing w:line="340" w:lineRule="exact"/>
              <w:rPr>
                <w:sz w:val="24"/>
                <w:szCs w:val="24"/>
                <w:lang w:val="zh-CN"/>
              </w:rPr>
            </w:pPr>
            <w:r>
              <w:rPr>
                <w:rFonts w:ascii="Arial" w:hAnsi="Arial" w:cs="Arial"/>
                <w:sz w:val="24"/>
                <w:szCs w:val="24"/>
              </w:rPr>
              <w:t>×××</w:t>
            </w:r>
          </w:p>
        </w:tc>
        <w:tc>
          <w:tcPr>
            <w:tcW w:w="1036" w:type="dxa"/>
            <w:shd w:val="clear" w:color="auto" w:fill="DBEEF3"/>
            <w:noWrap/>
            <w:vAlign w:val="center"/>
          </w:tcPr>
          <w:p>
            <w:pPr>
              <w:spacing w:line="340" w:lineRule="exact"/>
              <w:rPr>
                <w:rFonts w:hint="eastAsia" w:eastAsia="宋体"/>
                <w:sz w:val="24"/>
                <w:szCs w:val="24"/>
                <w:lang w:eastAsia="zh-CN"/>
              </w:rPr>
            </w:pPr>
            <w:r>
              <w:rPr>
                <w:rFonts w:hint="eastAsia"/>
                <w:sz w:val="24"/>
                <w:szCs w:val="24"/>
                <w:lang w:eastAsia="zh-CN"/>
              </w:rPr>
              <w:t>腾冲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blCellMar>
            <w:top w:w="0" w:type="dxa"/>
            <w:left w:w="108" w:type="dxa"/>
            <w:bottom w:w="0" w:type="dxa"/>
            <w:right w:w="108" w:type="dxa"/>
          </w:tblCellMar>
        </w:tblPrEx>
        <w:trPr>
          <w:jc w:val="center"/>
        </w:trPr>
        <w:tc>
          <w:tcPr>
            <w:tcW w:w="787" w:type="dxa"/>
            <w:shd w:val="clear" w:color="auto" w:fill="DBEEF3"/>
            <w:noWrap/>
            <w:vAlign w:val="center"/>
          </w:tcPr>
          <w:p>
            <w:pPr>
              <w:spacing w:line="340" w:lineRule="exact"/>
              <w:jc w:val="center"/>
              <w:rPr>
                <w:sz w:val="24"/>
                <w:szCs w:val="24"/>
              </w:rPr>
            </w:pPr>
            <w:r>
              <w:rPr>
                <w:rFonts w:hint="eastAsia"/>
                <w:sz w:val="24"/>
                <w:szCs w:val="24"/>
              </w:rPr>
              <w:t>D2</w:t>
            </w:r>
          </w:p>
          <w:p>
            <w:pPr>
              <w:spacing w:line="340" w:lineRule="exact"/>
              <w:jc w:val="center"/>
              <w:rPr>
                <w:sz w:val="24"/>
                <w:szCs w:val="24"/>
              </w:rPr>
            </w:pPr>
          </w:p>
        </w:tc>
        <w:tc>
          <w:tcPr>
            <w:tcW w:w="7543" w:type="dxa"/>
            <w:shd w:val="clear" w:color="auto" w:fill="DBEEF3"/>
            <w:noWrap/>
            <w:vAlign w:val="center"/>
          </w:tcPr>
          <w:p>
            <w:pPr>
              <w:spacing w:line="340" w:lineRule="exact"/>
              <w:rPr>
                <w:rFonts w:hint="eastAsia"/>
                <w:sz w:val="24"/>
                <w:szCs w:val="24"/>
              </w:rPr>
            </w:pPr>
            <w:r>
              <w:rPr>
                <w:rFonts w:hint="eastAsia"/>
                <w:sz w:val="24"/>
                <w:szCs w:val="24"/>
                <w:lang w:eastAsia="zh-CN"/>
              </w:rPr>
              <w:t>早餐后</w:t>
            </w:r>
            <w:r>
              <w:rPr>
                <w:rFonts w:hint="eastAsia"/>
                <w:sz w:val="24"/>
                <w:szCs w:val="24"/>
              </w:rPr>
              <w:t>游览</w:t>
            </w:r>
            <w:r>
              <w:rPr>
                <w:rFonts w:hint="eastAsia" w:ascii="宋体" w:hAnsi="宋体" w:cs="宋体"/>
                <w:sz w:val="24"/>
                <w:szCs w:val="24"/>
              </w:rPr>
              <w:t>参观</w:t>
            </w:r>
            <w:r>
              <w:rPr>
                <w:rFonts w:hint="eastAsia" w:ascii="宋体" w:hAnsi="宋体"/>
                <w:b/>
                <w:color w:val="C00000"/>
                <w:sz w:val="24"/>
                <w:szCs w:val="24"/>
              </w:rPr>
              <w:t>【勐巴拉珍奇园】</w:t>
            </w:r>
            <w:r>
              <w:rPr>
                <w:rFonts w:hint="eastAsia"/>
                <w:bCs/>
                <w:sz w:val="24"/>
                <w:szCs w:val="24"/>
              </w:rPr>
              <w:t>（游览时间60 分钟左右）</w:t>
            </w:r>
            <w:r>
              <w:rPr>
                <w:rFonts w:hint="eastAsia"/>
                <w:sz w:val="24"/>
                <w:szCs w:val="24"/>
              </w:rPr>
              <w:t>勐巴娜西珍奇园位于德宏州芒市城东南，是国家AAAA级景区，现已建成具有古朴、自然、珍奇特色的高品位景点，是全国罕见的生态园林。 </w:t>
            </w:r>
            <w:r>
              <w:rPr>
                <w:rFonts w:hint="eastAsia"/>
                <w:sz w:val="24"/>
                <w:szCs w:val="24"/>
              </w:rPr>
              <w:br w:type="textWrapping"/>
            </w:r>
            <w:r>
              <w:rPr>
                <w:rFonts w:hint="eastAsia"/>
                <w:sz w:val="24"/>
                <w:szCs w:val="24"/>
              </w:rPr>
              <w:t>   勐巴娜西珍奇园汇集了全国少见的大量古树名木和世界罕见的硅化木玉石。其特色是：稀、奇、古、怪，堪称精品荟萃的旅游亮点、亚热带植物基因宝库。</w:t>
            </w:r>
          </w:p>
          <w:p>
            <w:pPr>
              <w:spacing w:line="340" w:lineRule="exact"/>
              <w:rPr>
                <w:rFonts w:hint="eastAsia"/>
                <w:sz w:val="24"/>
                <w:szCs w:val="24"/>
              </w:rPr>
            </w:pPr>
            <w:r>
              <w:rPr>
                <w:rFonts w:hint="eastAsia"/>
                <w:sz w:val="24"/>
                <w:szCs w:val="24"/>
              </w:rPr>
              <w:t>游览联谊中缅、中泰、中老等东南亚国家的南传上座部，也称小成佛教的代表、是滇西傣泰民族的黎明之塔——</w:t>
            </w:r>
            <w:r>
              <w:rPr>
                <w:rFonts w:hint="eastAsia" w:ascii="宋体" w:hAnsi="宋体"/>
                <w:b/>
                <w:color w:val="C00000"/>
                <w:sz w:val="24"/>
                <w:szCs w:val="24"/>
              </w:rPr>
              <w:t>【勐焕大金塔】</w:t>
            </w:r>
            <w:r>
              <w:rPr>
                <w:rFonts w:hint="eastAsia"/>
                <w:sz w:val="24"/>
                <w:szCs w:val="24"/>
              </w:rPr>
              <w:t>（30分钟）</w:t>
            </w:r>
          </w:p>
          <w:p>
            <w:pPr>
              <w:spacing w:line="340" w:lineRule="exact"/>
              <w:rPr>
                <w:sz w:val="24"/>
                <w:szCs w:val="24"/>
              </w:rPr>
            </w:pPr>
            <w:r>
              <w:rPr>
                <w:rFonts w:hint="eastAsia"/>
                <w:sz w:val="24"/>
                <w:szCs w:val="24"/>
                <w:lang w:eastAsia="zh-CN"/>
              </w:rPr>
              <w:t>，</w:t>
            </w:r>
            <w:r>
              <w:rPr>
                <w:rFonts w:hint="eastAsia"/>
                <w:sz w:val="24"/>
                <w:szCs w:val="24"/>
              </w:rPr>
              <w:t>晚餐享用傣家特色神秘的</w:t>
            </w:r>
            <w:r>
              <w:rPr>
                <w:rFonts w:hint="eastAsia" w:ascii="宋体" w:hAnsi="宋体"/>
                <w:b/>
                <w:color w:val="C00000"/>
                <w:sz w:val="24"/>
                <w:szCs w:val="24"/>
              </w:rPr>
              <w:t>【孔雀宴】</w:t>
            </w:r>
            <w:r>
              <w:rPr>
                <w:rFonts w:hint="eastAsia"/>
                <w:color w:val="C00000"/>
                <w:sz w:val="24"/>
                <w:szCs w:val="24"/>
              </w:rPr>
              <w:t>，</w:t>
            </w:r>
            <w:r>
              <w:rPr>
                <w:rFonts w:hint="eastAsia"/>
                <w:sz w:val="24"/>
                <w:szCs w:val="24"/>
              </w:rPr>
              <w:t>它由22道独具德宏少数民族特色又不失现代感的小菜组成，景颇族最出名的鬼鸡，傣族味道最浓的肉渣，以及各类让人欲罢不能的烤肉，统统收入其中，色香味形面面俱到。</w:t>
            </w:r>
          </w:p>
          <w:p>
            <w:pPr>
              <w:spacing w:line="240" w:lineRule="exact"/>
              <w:rPr>
                <w:rFonts w:ascii="宋体" w:hAnsi="宋体"/>
                <w:color w:val="E36C0A"/>
                <w:sz w:val="18"/>
                <w:szCs w:val="21"/>
              </w:rPr>
            </w:pPr>
            <w:r>
              <w:rPr>
                <w:rFonts w:hint="eastAsia" w:ascii="宋体" w:hAnsi="宋体"/>
                <w:color w:val="E36C0A"/>
                <w:sz w:val="18"/>
                <w:szCs w:val="21"/>
              </w:rPr>
              <w:t>【温馨提示】：</w:t>
            </w:r>
          </w:p>
          <w:p>
            <w:pPr>
              <w:numPr>
                <w:ilvl w:val="0"/>
                <w:numId w:val="4"/>
              </w:numPr>
              <w:spacing w:line="240" w:lineRule="exact"/>
              <w:rPr>
                <w:rFonts w:ascii="宋体" w:hAnsi="宋体"/>
                <w:color w:val="E36C0A"/>
                <w:sz w:val="18"/>
                <w:szCs w:val="21"/>
              </w:rPr>
            </w:pPr>
            <w:r>
              <w:rPr>
                <w:rFonts w:hint="eastAsia" w:ascii="宋体" w:hAnsi="宋体"/>
                <w:color w:val="E36C0A"/>
                <w:sz w:val="18"/>
                <w:szCs w:val="21"/>
              </w:rPr>
              <w:t>此段路程为高速行程为了您和其他游客的安全，请不要随意在车内走动。</w:t>
            </w:r>
          </w:p>
          <w:p>
            <w:pPr>
              <w:numPr>
                <w:ilvl w:val="0"/>
                <w:numId w:val="4"/>
              </w:numPr>
              <w:spacing w:line="240" w:lineRule="exact"/>
              <w:rPr>
                <w:rFonts w:ascii="宋体" w:hAnsi="宋体"/>
                <w:color w:val="E36C0A"/>
                <w:szCs w:val="21"/>
              </w:rPr>
            </w:pPr>
            <w:r>
              <w:rPr>
                <w:rFonts w:hint="eastAsia" w:ascii="宋体" w:hAnsi="宋体"/>
                <w:color w:val="E36C0A"/>
                <w:sz w:val="18"/>
                <w:szCs w:val="21"/>
              </w:rPr>
              <w:t>为了您和其他人的财产安全，在导游接车之前不要随意与陌生人攀谈。</w:t>
            </w:r>
          </w:p>
        </w:tc>
        <w:tc>
          <w:tcPr>
            <w:tcW w:w="948" w:type="dxa"/>
            <w:shd w:val="clear" w:color="auto" w:fill="DBEEF3"/>
            <w:noWrap/>
            <w:vAlign w:val="center"/>
          </w:tcPr>
          <w:p>
            <w:pPr>
              <w:spacing w:line="340" w:lineRule="exact"/>
              <w:rPr>
                <w:sz w:val="24"/>
                <w:szCs w:val="24"/>
              </w:rPr>
            </w:pPr>
            <w:r>
              <w:rPr>
                <w:rFonts w:hint="eastAsia"/>
                <w:sz w:val="24"/>
                <w:szCs w:val="24"/>
              </w:rPr>
              <w:t>早中晚</w:t>
            </w:r>
          </w:p>
        </w:tc>
        <w:tc>
          <w:tcPr>
            <w:tcW w:w="1036" w:type="dxa"/>
            <w:shd w:val="clear" w:color="auto" w:fill="DBEEF3"/>
            <w:noWrap/>
            <w:vAlign w:val="center"/>
          </w:tcPr>
          <w:p>
            <w:pPr>
              <w:spacing w:line="340" w:lineRule="exact"/>
              <w:rPr>
                <w:sz w:val="24"/>
                <w:szCs w:val="24"/>
              </w:rPr>
            </w:pPr>
            <w:r>
              <w:rPr>
                <w:rFonts w:hint="eastAsia"/>
                <w:sz w:val="24"/>
                <w:szCs w:val="24"/>
              </w:rPr>
              <w:t>芒市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blCellMar>
            <w:top w:w="0" w:type="dxa"/>
            <w:left w:w="108" w:type="dxa"/>
            <w:bottom w:w="0" w:type="dxa"/>
            <w:right w:w="108" w:type="dxa"/>
          </w:tblCellMar>
        </w:tblPrEx>
        <w:trPr>
          <w:jc w:val="center"/>
        </w:trPr>
        <w:tc>
          <w:tcPr>
            <w:tcW w:w="787" w:type="dxa"/>
            <w:shd w:val="clear" w:color="auto" w:fill="DBEEF3"/>
            <w:noWrap/>
            <w:vAlign w:val="center"/>
          </w:tcPr>
          <w:p>
            <w:pPr>
              <w:spacing w:line="340" w:lineRule="exact"/>
              <w:jc w:val="center"/>
              <w:rPr>
                <w:sz w:val="24"/>
                <w:szCs w:val="24"/>
              </w:rPr>
            </w:pPr>
            <w:r>
              <w:rPr>
                <w:rFonts w:hint="eastAsia"/>
                <w:sz w:val="24"/>
                <w:szCs w:val="24"/>
              </w:rPr>
              <w:t>D3</w:t>
            </w:r>
          </w:p>
          <w:p>
            <w:pPr>
              <w:spacing w:line="340" w:lineRule="exact"/>
              <w:jc w:val="center"/>
              <w:rPr>
                <w:sz w:val="24"/>
                <w:szCs w:val="24"/>
              </w:rPr>
            </w:pPr>
          </w:p>
        </w:tc>
        <w:tc>
          <w:tcPr>
            <w:tcW w:w="7543" w:type="dxa"/>
            <w:shd w:val="clear" w:color="auto" w:fill="DBEEF3"/>
            <w:noWrap/>
            <w:vAlign w:val="center"/>
          </w:tcPr>
          <w:p>
            <w:pPr>
              <w:spacing w:line="340" w:lineRule="exact"/>
              <w:rPr>
                <w:sz w:val="24"/>
                <w:szCs w:val="24"/>
              </w:rPr>
            </w:pPr>
            <w:r>
              <w:rPr>
                <w:rFonts w:hint="eastAsia"/>
                <w:sz w:val="24"/>
                <w:szCs w:val="24"/>
              </w:rPr>
              <w:t>早餐后</w:t>
            </w:r>
            <w:r>
              <w:rPr>
                <w:rFonts w:hint="eastAsia"/>
                <w:bCs/>
                <w:sz w:val="24"/>
                <w:szCs w:val="24"/>
              </w:rPr>
              <w:t>乘车前往游览</w:t>
            </w:r>
            <w:r>
              <w:rPr>
                <w:rFonts w:hint="eastAsia"/>
                <w:b/>
                <w:bCs/>
                <w:color w:val="C00000"/>
                <w:sz w:val="24"/>
                <w:szCs w:val="24"/>
              </w:rPr>
              <w:t>【热海公园】</w:t>
            </w:r>
            <w:r>
              <w:rPr>
                <w:rFonts w:hint="eastAsia"/>
                <w:bCs/>
                <w:sz w:val="24"/>
                <w:szCs w:val="24"/>
              </w:rPr>
              <w:t>（不含电瓶车15 元/人）（游览时间 90 分钟左右），游览大滚锅，在这里你会亲眼看到云南十八怪之鸡蛋拴着卖，蛤蟆嘴、珍珠泉、姐妹泉，怀胎井等地热奇观。</w:t>
            </w:r>
          </w:p>
          <w:p>
            <w:pPr>
              <w:widowControl/>
              <w:jc w:val="left"/>
              <w:rPr>
                <w:rFonts w:hint="eastAsia" w:ascii="宋体" w:hAnsi="宋体" w:cs="宋体"/>
                <w:sz w:val="24"/>
                <w:szCs w:val="24"/>
              </w:rPr>
            </w:pPr>
            <w:r>
              <w:rPr>
                <w:rFonts w:hint="eastAsia"/>
                <w:sz w:val="24"/>
                <w:szCs w:val="24"/>
                <w:lang w:eastAsia="zh-CN"/>
              </w:rPr>
              <w:t>中餐</w:t>
            </w:r>
            <w:r>
              <w:rPr>
                <w:rFonts w:hint="eastAsia"/>
                <w:sz w:val="24"/>
                <w:szCs w:val="24"/>
              </w:rPr>
              <w:t>后前往</w:t>
            </w:r>
            <w:r>
              <w:rPr>
                <w:sz w:val="24"/>
                <w:szCs w:val="24"/>
              </w:rPr>
              <w:t>参观</w:t>
            </w:r>
            <w:r>
              <w:rPr>
                <w:rFonts w:ascii="宋体" w:hAnsi="宋体"/>
                <w:b/>
                <w:color w:val="C00000"/>
                <w:sz w:val="24"/>
                <w:szCs w:val="24"/>
              </w:rPr>
              <w:t>【</w:t>
            </w:r>
            <w:r>
              <w:rPr>
                <w:rFonts w:hint="eastAsia" w:ascii="宋体" w:hAnsi="宋体"/>
                <w:b/>
                <w:color w:val="C00000"/>
                <w:sz w:val="24"/>
                <w:szCs w:val="24"/>
              </w:rPr>
              <w:t>银杏村</w:t>
            </w:r>
            <w:r>
              <w:rPr>
                <w:rFonts w:ascii="宋体" w:hAnsi="宋体"/>
                <w:b/>
                <w:color w:val="C00000"/>
                <w:sz w:val="24"/>
                <w:szCs w:val="24"/>
              </w:rPr>
              <w:t>】</w:t>
            </w:r>
            <w:r>
              <w:rPr>
                <w:rFonts w:hint="eastAsia"/>
                <w:sz w:val="24"/>
                <w:szCs w:val="24"/>
              </w:rPr>
              <w:t>（电瓶</w:t>
            </w:r>
            <w:r>
              <w:rPr>
                <w:rFonts w:hint="eastAsia" w:ascii="宋体" w:hAnsi="宋体" w:cs="宋体"/>
                <w:sz w:val="24"/>
                <w:szCs w:val="24"/>
              </w:rPr>
              <w:t>车20元/人自理）银杏村位于保山腾冲市北部固东镇江东村，与著名的腾冲国家火山地质公园、柱状节理等旅游景点相邻  ，距腾冲城区以北21公里处，驱车约25分钟抵达，距离腾冲机场48公里，距缅甸约90公里，距芒市179公里。因这里拥有云南古老的银杏林，故名银杏村。</w:t>
            </w:r>
          </w:p>
          <w:p>
            <w:pPr>
              <w:widowControl/>
              <w:jc w:val="left"/>
              <w:rPr>
                <w:rFonts w:hint="default" w:ascii="宋体" w:hAnsi="宋体" w:eastAsia="宋体" w:cs="宋体"/>
                <w:b/>
                <w:bCs/>
                <w:color w:val="C00000"/>
                <w:sz w:val="24"/>
                <w:szCs w:val="24"/>
                <w:lang w:val="en-US" w:eastAsia="zh-CN"/>
              </w:rPr>
            </w:pPr>
            <w:r>
              <w:rPr>
                <w:rFonts w:hint="eastAsia" w:ascii="宋体" w:hAnsi="宋体" w:cs="宋体"/>
                <w:b/>
                <w:bCs/>
                <w:color w:val="C00000"/>
                <w:sz w:val="24"/>
                <w:szCs w:val="24"/>
                <w:lang w:eastAsia="zh-CN"/>
              </w:rPr>
              <w:t>晚餐后可自费晚看大型歌舞表演（梦幻腾冲）自费</w:t>
            </w:r>
            <w:r>
              <w:rPr>
                <w:rFonts w:hint="eastAsia" w:ascii="宋体" w:hAnsi="宋体" w:cs="宋体"/>
                <w:b/>
                <w:bCs/>
                <w:color w:val="C00000"/>
                <w:sz w:val="24"/>
                <w:szCs w:val="24"/>
                <w:lang w:val="en-US" w:eastAsia="zh-CN"/>
              </w:rPr>
              <w:t>198元/人</w:t>
            </w:r>
          </w:p>
          <w:p>
            <w:pPr>
              <w:spacing w:line="340" w:lineRule="exact"/>
              <w:rPr>
                <w:sz w:val="24"/>
                <w:szCs w:val="24"/>
              </w:rPr>
            </w:pPr>
          </w:p>
          <w:p>
            <w:pPr>
              <w:spacing w:line="340" w:lineRule="exact"/>
              <w:rPr>
                <w:sz w:val="20"/>
                <w:szCs w:val="21"/>
              </w:rPr>
            </w:pPr>
            <w:r>
              <w:rPr>
                <w:rFonts w:hint="eastAsia"/>
                <w:color w:val="FF0000"/>
                <w:sz w:val="20"/>
                <w:szCs w:val="21"/>
              </w:rPr>
              <w:t>【温馨提示】</w:t>
            </w:r>
            <w:r>
              <w:rPr>
                <w:rFonts w:hint="eastAsia"/>
                <w:sz w:val="20"/>
                <w:szCs w:val="21"/>
              </w:rPr>
              <w:t>：</w:t>
            </w:r>
          </w:p>
          <w:p>
            <w:pPr>
              <w:spacing w:line="340" w:lineRule="exact"/>
              <w:rPr>
                <w:rFonts w:ascii="宋体" w:hAnsi="宋体" w:cs="宋体"/>
                <w:color w:val="000000"/>
                <w:sz w:val="24"/>
                <w:szCs w:val="24"/>
              </w:rPr>
            </w:pPr>
            <w:r>
              <w:rPr>
                <w:rFonts w:hint="eastAsia"/>
                <w:color w:val="FF0000"/>
                <w:sz w:val="20"/>
                <w:szCs w:val="21"/>
              </w:rPr>
              <w:t>游览景区时不要边看边走，要小心雨天路滑，游览过程中注意安全，保管好自己的随身财物。保管好自己的随身财物。</w:t>
            </w:r>
          </w:p>
        </w:tc>
        <w:tc>
          <w:tcPr>
            <w:tcW w:w="948" w:type="dxa"/>
            <w:shd w:val="clear" w:color="auto" w:fill="DBEEF3"/>
            <w:noWrap/>
            <w:vAlign w:val="center"/>
          </w:tcPr>
          <w:p>
            <w:pPr>
              <w:spacing w:line="340" w:lineRule="exact"/>
              <w:rPr>
                <w:sz w:val="24"/>
                <w:szCs w:val="24"/>
              </w:rPr>
            </w:pPr>
            <w:r>
              <w:rPr>
                <w:rFonts w:hint="eastAsia"/>
                <w:sz w:val="24"/>
                <w:szCs w:val="24"/>
              </w:rPr>
              <w:t>早中</w:t>
            </w:r>
            <w:r>
              <w:rPr>
                <w:rFonts w:hint="eastAsia" w:ascii="Arial" w:hAnsi="Arial" w:cs="Arial"/>
                <w:sz w:val="24"/>
                <w:szCs w:val="24"/>
              </w:rPr>
              <w:t>晚</w:t>
            </w:r>
          </w:p>
        </w:tc>
        <w:tc>
          <w:tcPr>
            <w:tcW w:w="1036" w:type="dxa"/>
            <w:shd w:val="clear" w:color="auto" w:fill="DBEEF3"/>
            <w:noWrap/>
            <w:vAlign w:val="center"/>
          </w:tcPr>
          <w:p>
            <w:pPr>
              <w:spacing w:line="340" w:lineRule="exact"/>
              <w:rPr>
                <w:sz w:val="24"/>
                <w:szCs w:val="24"/>
              </w:rPr>
            </w:pPr>
            <w:r>
              <w:rPr>
                <w:rFonts w:hint="eastAsia"/>
                <w:sz w:val="24"/>
                <w:szCs w:val="24"/>
              </w:rPr>
              <w:t>腾冲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blCellMar>
            <w:top w:w="0" w:type="dxa"/>
            <w:left w:w="108" w:type="dxa"/>
            <w:bottom w:w="0" w:type="dxa"/>
            <w:right w:w="108" w:type="dxa"/>
          </w:tblCellMar>
        </w:tblPrEx>
        <w:trPr>
          <w:trHeight w:val="653" w:hRule="atLeast"/>
          <w:jc w:val="center"/>
        </w:trPr>
        <w:tc>
          <w:tcPr>
            <w:tcW w:w="787" w:type="dxa"/>
            <w:shd w:val="clear" w:color="auto" w:fill="DBEEF3"/>
            <w:noWrap/>
            <w:vAlign w:val="center"/>
          </w:tcPr>
          <w:p>
            <w:pPr>
              <w:spacing w:line="340" w:lineRule="exact"/>
              <w:jc w:val="center"/>
              <w:rPr>
                <w:sz w:val="24"/>
                <w:szCs w:val="24"/>
              </w:rPr>
            </w:pPr>
            <w:r>
              <w:rPr>
                <w:rFonts w:hint="eastAsia"/>
                <w:sz w:val="24"/>
                <w:szCs w:val="24"/>
              </w:rPr>
              <w:t>D4</w:t>
            </w:r>
          </w:p>
          <w:p>
            <w:pPr>
              <w:spacing w:line="340" w:lineRule="exact"/>
              <w:jc w:val="center"/>
              <w:rPr>
                <w:sz w:val="24"/>
                <w:szCs w:val="24"/>
              </w:rPr>
            </w:pPr>
          </w:p>
        </w:tc>
        <w:tc>
          <w:tcPr>
            <w:tcW w:w="7543" w:type="dxa"/>
            <w:shd w:val="clear" w:color="auto" w:fill="DBEEF3"/>
            <w:noWrap/>
            <w:vAlign w:val="center"/>
          </w:tcPr>
          <w:p>
            <w:pPr>
              <w:spacing w:line="340" w:lineRule="exact"/>
              <w:rPr>
                <w:bCs/>
                <w:sz w:val="24"/>
                <w:szCs w:val="24"/>
              </w:rPr>
            </w:pPr>
            <w:r>
              <w:rPr>
                <w:rFonts w:hint="eastAsia"/>
                <w:bCs/>
                <w:sz w:val="24"/>
                <w:szCs w:val="24"/>
              </w:rPr>
              <w:t>早餐后，参观</w:t>
            </w:r>
            <w:r>
              <w:rPr>
                <w:rFonts w:hint="eastAsia"/>
                <w:b/>
                <w:bCs w:val="0"/>
                <w:color w:val="C00000"/>
                <w:sz w:val="24"/>
                <w:szCs w:val="24"/>
              </w:rPr>
              <w:t>【翡翠公盘】</w:t>
            </w:r>
            <w:r>
              <w:rPr>
                <w:rFonts w:hint="eastAsia"/>
                <w:bCs/>
                <w:sz w:val="24"/>
                <w:szCs w:val="24"/>
              </w:rPr>
              <w:t>（约120分钟）；之后游览</w:t>
            </w:r>
            <w:r>
              <w:rPr>
                <w:rFonts w:hint="eastAsia"/>
                <w:b/>
                <w:bCs/>
                <w:color w:val="C00000"/>
                <w:sz w:val="24"/>
                <w:szCs w:val="24"/>
              </w:rPr>
              <w:t>【国殇墓园】</w:t>
            </w:r>
            <w:r>
              <w:rPr>
                <w:rFonts w:hint="eastAsia"/>
                <w:bCs/>
                <w:sz w:val="24"/>
                <w:szCs w:val="24"/>
              </w:rPr>
              <w:t>（周一政治性闭馆）腾冲国殇墓园位于云南腾冲西南1千米的叠水河畔小团坡下，占地80余亩，1945年7月7日落成，是全国建立最早、规模最宏大的国军抗日烈士陵园，1996年被国务院列入“全国重点文物保护单位”。后入住酒店。</w:t>
            </w:r>
          </w:p>
          <w:p>
            <w:pPr>
              <w:spacing w:line="340" w:lineRule="exact"/>
              <w:rPr>
                <w:rFonts w:hint="eastAsia"/>
                <w:bCs/>
                <w:sz w:val="24"/>
                <w:szCs w:val="24"/>
                <w:lang w:eastAsia="zh-CN"/>
              </w:rPr>
            </w:pPr>
            <w:r>
              <w:rPr>
                <w:rFonts w:hint="eastAsia"/>
                <w:bCs/>
                <w:sz w:val="24"/>
                <w:szCs w:val="24"/>
              </w:rPr>
              <w:t>游览结束后前往</w:t>
            </w:r>
            <w:r>
              <w:rPr>
                <w:rFonts w:hint="eastAsia"/>
                <w:b/>
                <w:bCs/>
                <w:color w:val="C00000"/>
                <w:sz w:val="24"/>
                <w:szCs w:val="24"/>
              </w:rPr>
              <w:t>【和顺侨乡】</w:t>
            </w:r>
            <w:r>
              <w:rPr>
                <w:rFonts w:hint="eastAsia"/>
                <w:bCs/>
                <w:sz w:val="24"/>
                <w:szCs w:val="24"/>
              </w:rPr>
              <w:t>（不含电瓶车20元自理）</w:t>
            </w:r>
            <w:r>
              <w:rPr>
                <w:bCs/>
                <w:sz w:val="24"/>
                <w:szCs w:val="24"/>
              </w:rPr>
              <w:t>和顺古镇古名阳温暾，因境内有一条小河绕村而过，更名“河顺”，后取“士和民顺”之意，雅化为和顺乡，一座座古刹、祠堂、明清古建疏疏落落围绕着这块小坝子，有中国最大的乡村图书馆</w:t>
            </w:r>
            <w:r>
              <w:rPr>
                <w:rFonts w:hint="eastAsia"/>
                <w:bCs/>
                <w:sz w:val="24"/>
                <w:szCs w:val="24"/>
              </w:rPr>
              <w:t>，</w:t>
            </w:r>
            <w:r>
              <w:rPr>
                <w:bCs/>
                <w:sz w:val="24"/>
                <w:szCs w:val="24"/>
              </w:rPr>
              <w:t>有“华侨之乡”、“书香名里”的美名。乡前一马平川，清溪绕村，垂柳拂岸，夏荷映日，金桂飘香，让人留连忘返，民国代总理李根源有诗赞和顺：“绝胜小苏杭”</w:t>
            </w:r>
            <w:r>
              <w:rPr>
                <w:rFonts w:hint="eastAsia"/>
                <w:bCs/>
                <w:sz w:val="24"/>
                <w:szCs w:val="24"/>
              </w:rPr>
              <w:t>，</w:t>
            </w:r>
            <w:r>
              <w:rPr>
                <w:rFonts w:hint="eastAsia"/>
                <w:bCs/>
                <w:sz w:val="24"/>
                <w:szCs w:val="24"/>
                <w:lang w:eastAsia="zh-CN"/>
              </w:rPr>
              <w:t>前往游览传统村落---</w:t>
            </w:r>
            <w:r>
              <w:rPr>
                <w:rFonts w:hint="eastAsia"/>
                <w:b/>
                <w:bCs w:val="0"/>
                <w:color w:val="C00000"/>
                <w:sz w:val="24"/>
                <w:szCs w:val="24"/>
                <w:lang w:eastAsia="zh-CN"/>
              </w:rPr>
              <w:t>【清水司莫拉佤族村】</w:t>
            </w:r>
            <w:r>
              <w:rPr>
                <w:rFonts w:hint="eastAsia"/>
                <w:bCs/>
                <w:sz w:val="24"/>
                <w:szCs w:val="24"/>
                <w:lang w:eastAsia="zh-CN"/>
              </w:rPr>
              <w:t>（游览时间1.5小时），感受绿野阡陌里的月台深巷韵味。体验制作传承民间工艺小吃—花粑粑。“司莫拉”为佤语“幸福的地方”。由于中寨司莫拉佤族村位于左右两个寨子的中央，便称之为“中寨”，寨名沿用至今。漫长的历史长河中，这里的佤族与当地汉族融合，形成现在的中寨。走进寨子，土墙黑瓦、牛头图腾……无处不散发着远古佤山的原始气息。特别是位于村口的司莫拉佤族民俗文化陈列馆，古朴苍拙，从摆设的物品还能看出佤族祖先遗留下的农耕痕迹和历史渊源，置身其间，宛若回到佤族迁徙的年代。2020年春节前夕，习近平总书记赴云南考察，看望慰问基层干部群众。19日下午，他来到腾冲市清水乡三家村中寨司莫拉佤族村看望乡亲们，</w:t>
            </w:r>
          </w:p>
          <w:p>
            <w:pPr>
              <w:spacing w:line="340" w:lineRule="exact"/>
              <w:rPr>
                <w:rFonts w:hint="eastAsia" w:eastAsia="宋体"/>
                <w:bCs/>
                <w:sz w:val="24"/>
                <w:szCs w:val="24"/>
                <w:lang w:eastAsia="zh-CN"/>
              </w:rPr>
            </w:pPr>
            <w:r>
              <w:rPr>
                <w:rFonts w:hint="eastAsia"/>
                <w:bCs/>
                <w:sz w:val="24"/>
                <w:szCs w:val="24"/>
                <w:lang w:eastAsia="zh-CN"/>
              </w:rPr>
              <w:t>走进村民家中了解脱贫攻坚情况；</w:t>
            </w:r>
          </w:p>
          <w:p>
            <w:pPr>
              <w:spacing w:line="340" w:lineRule="exact"/>
              <w:rPr>
                <w:bCs/>
                <w:sz w:val="24"/>
                <w:szCs w:val="24"/>
              </w:rPr>
            </w:pPr>
            <w:r>
              <w:rPr>
                <w:spacing w:val="-1"/>
                <w:sz w:val="21"/>
              </w:rPr>
              <w:t>赠送享</w:t>
            </w:r>
            <w:r>
              <w:rPr>
                <w:color w:val="auto"/>
                <w:spacing w:val="-1"/>
                <w:sz w:val="21"/>
              </w:rPr>
              <w:t>受</w:t>
            </w:r>
            <w:r>
              <w:rPr>
                <w:b/>
                <w:color w:val="C00000"/>
                <w:spacing w:val="-3"/>
                <w:sz w:val="21"/>
              </w:rPr>
              <w:t>【洞山温泉</w:t>
            </w:r>
            <w:r>
              <w:rPr>
                <w:b/>
                <w:color w:val="C00000"/>
                <w:spacing w:val="-8"/>
                <w:sz w:val="21"/>
              </w:rPr>
              <w:t>】</w:t>
            </w:r>
            <w:r>
              <w:rPr>
                <w:sz w:val="21"/>
              </w:rPr>
              <w:t>（请自备泳衣</w:t>
            </w:r>
            <w:r>
              <w:rPr>
                <w:spacing w:val="-4"/>
                <w:sz w:val="21"/>
              </w:rPr>
              <w:t>）</w:t>
            </w:r>
            <w:r>
              <w:rPr>
                <w:spacing w:val="-5"/>
                <w:sz w:val="21"/>
              </w:rPr>
              <w:t xml:space="preserve">；内设 </w:t>
            </w:r>
            <w:r>
              <w:rPr>
                <w:sz w:val="21"/>
              </w:rPr>
              <w:t>16</w:t>
            </w:r>
            <w:r>
              <w:rPr>
                <w:spacing w:val="-4"/>
                <w:sz w:val="21"/>
              </w:rPr>
              <w:t xml:space="preserve"> 个室内泡池，</w:t>
            </w:r>
            <w:r>
              <w:rPr>
                <w:sz w:val="21"/>
              </w:rPr>
              <w:t>27</w:t>
            </w:r>
            <w:r>
              <w:rPr>
                <w:spacing w:val="-5"/>
                <w:sz w:val="21"/>
              </w:rPr>
              <w:t xml:space="preserve"> 个室外泡池。其水富含硅酸及多种微量元素，对风湿病、关节炎及皮肤病有较好疗效，一直是当地人洗浴强身的温泉灵汤，被称为“温泉之宝”！</w:t>
            </w:r>
            <w:r>
              <w:rPr>
                <w:bCs/>
                <w:sz w:val="24"/>
                <w:szCs w:val="24"/>
              </w:rPr>
              <w:t>晚入住酒店</w:t>
            </w:r>
            <w:r>
              <w:rPr>
                <w:rFonts w:hint="eastAsia"/>
                <w:bCs/>
                <w:sz w:val="24"/>
                <w:szCs w:val="24"/>
              </w:rPr>
              <w:t>。</w:t>
            </w:r>
          </w:p>
          <w:p>
            <w:pPr>
              <w:spacing w:line="340" w:lineRule="exact"/>
              <w:rPr>
                <w:color w:val="FF0000"/>
                <w:szCs w:val="21"/>
              </w:rPr>
            </w:pPr>
            <w:r>
              <w:rPr>
                <w:rFonts w:hint="eastAsia"/>
                <w:color w:val="FF0000"/>
                <w:szCs w:val="21"/>
              </w:rPr>
              <w:t>【温馨提示】：</w:t>
            </w:r>
          </w:p>
          <w:p>
            <w:pPr>
              <w:spacing w:line="340" w:lineRule="exact"/>
              <w:rPr>
                <w:sz w:val="24"/>
                <w:szCs w:val="24"/>
              </w:rPr>
            </w:pPr>
            <w:r>
              <w:rPr>
                <w:rFonts w:hint="eastAsia"/>
                <w:color w:val="FF0000"/>
                <w:szCs w:val="21"/>
              </w:rPr>
              <w:t>游览和顺古镇时不要独自出行、结伴前往，古城里小商小贩较多不要贪便宜，保管好自己的随身财物。</w:t>
            </w:r>
          </w:p>
        </w:tc>
        <w:tc>
          <w:tcPr>
            <w:tcW w:w="948" w:type="dxa"/>
            <w:shd w:val="clear" w:color="auto" w:fill="DBEEF3"/>
            <w:noWrap/>
            <w:vAlign w:val="center"/>
          </w:tcPr>
          <w:p>
            <w:pPr>
              <w:spacing w:line="340" w:lineRule="exact"/>
              <w:rPr>
                <w:rFonts w:hint="eastAsia" w:eastAsiaTheme="minorEastAsia"/>
                <w:sz w:val="24"/>
                <w:szCs w:val="24"/>
                <w:lang w:eastAsia="zh-CN"/>
              </w:rPr>
            </w:pPr>
            <w:r>
              <w:rPr>
                <w:rFonts w:hint="eastAsia"/>
                <w:sz w:val="24"/>
                <w:szCs w:val="24"/>
              </w:rPr>
              <w:t>早中</w:t>
            </w:r>
            <w:r>
              <w:rPr>
                <w:rFonts w:hint="eastAsia"/>
                <w:sz w:val="24"/>
                <w:szCs w:val="24"/>
                <w:lang w:eastAsia="zh-CN"/>
              </w:rPr>
              <w:t>晚</w:t>
            </w:r>
          </w:p>
        </w:tc>
        <w:tc>
          <w:tcPr>
            <w:tcW w:w="1036" w:type="dxa"/>
            <w:shd w:val="clear" w:color="auto" w:fill="DBEEF3"/>
            <w:noWrap/>
            <w:vAlign w:val="center"/>
          </w:tcPr>
          <w:p>
            <w:pPr>
              <w:spacing w:line="340" w:lineRule="exact"/>
              <w:rPr>
                <w:sz w:val="24"/>
                <w:szCs w:val="24"/>
              </w:rPr>
            </w:pPr>
            <w:r>
              <w:rPr>
                <w:rFonts w:hint="eastAsia"/>
                <w:sz w:val="24"/>
                <w:szCs w:val="24"/>
              </w:rPr>
              <w:t>腾冲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blCellMar>
            <w:top w:w="0" w:type="dxa"/>
            <w:left w:w="108" w:type="dxa"/>
            <w:bottom w:w="0" w:type="dxa"/>
            <w:right w:w="108" w:type="dxa"/>
          </w:tblCellMar>
        </w:tblPrEx>
        <w:trPr>
          <w:trHeight w:val="608" w:hRule="atLeast"/>
          <w:jc w:val="center"/>
        </w:trPr>
        <w:tc>
          <w:tcPr>
            <w:tcW w:w="787" w:type="dxa"/>
            <w:shd w:val="clear" w:color="auto" w:fill="DBEEF3"/>
            <w:noWrap/>
            <w:vAlign w:val="center"/>
          </w:tcPr>
          <w:p>
            <w:pPr>
              <w:spacing w:line="340" w:lineRule="exact"/>
              <w:jc w:val="center"/>
              <w:rPr>
                <w:sz w:val="24"/>
                <w:szCs w:val="24"/>
              </w:rPr>
            </w:pPr>
            <w:r>
              <w:rPr>
                <w:rFonts w:hint="eastAsia"/>
                <w:sz w:val="24"/>
                <w:szCs w:val="24"/>
              </w:rPr>
              <w:t>D5</w:t>
            </w:r>
          </w:p>
          <w:p>
            <w:pPr>
              <w:spacing w:line="340" w:lineRule="exact"/>
              <w:jc w:val="center"/>
              <w:rPr>
                <w:sz w:val="24"/>
                <w:szCs w:val="24"/>
              </w:rPr>
            </w:pPr>
          </w:p>
        </w:tc>
        <w:tc>
          <w:tcPr>
            <w:tcW w:w="7543" w:type="dxa"/>
            <w:shd w:val="clear" w:color="auto" w:fill="DBEEF3"/>
            <w:noWrap/>
            <w:vAlign w:val="center"/>
          </w:tcPr>
          <w:p>
            <w:pPr>
              <w:spacing w:line="340" w:lineRule="exact"/>
              <w:rPr>
                <w:rFonts w:hint="eastAsia"/>
                <w:bCs/>
                <w:sz w:val="24"/>
                <w:szCs w:val="24"/>
                <w:lang w:eastAsia="zh-CN"/>
              </w:rPr>
            </w:pPr>
            <w:r>
              <w:rPr>
                <w:rFonts w:hint="eastAsia"/>
                <w:bCs/>
                <w:sz w:val="24"/>
                <w:szCs w:val="24"/>
              </w:rPr>
              <w:t>早餐后参观</w:t>
            </w:r>
            <w:r>
              <w:rPr>
                <w:rFonts w:hint="eastAsia"/>
                <w:bCs/>
                <w:color w:val="C00000"/>
                <w:sz w:val="24"/>
                <w:szCs w:val="24"/>
              </w:rPr>
              <w:t>【</w:t>
            </w:r>
            <w:r>
              <w:rPr>
                <w:rFonts w:hint="eastAsia"/>
                <w:b/>
                <w:bCs/>
                <w:color w:val="C00000"/>
                <w:sz w:val="24"/>
                <w:szCs w:val="24"/>
              </w:rPr>
              <w:t>腾冲黄龙玉文化产业示范基地</w:t>
            </w:r>
            <w:r>
              <w:rPr>
                <w:rFonts w:hint="eastAsia"/>
                <w:bCs/>
                <w:color w:val="C00000"/>
                <w:sz w:val="24"/>
                <w:szCs w:val="24"/>
              </w:rPr>
              <w:t>】</w:t>
            </w:r>
            <w:r>
              <w:rPr>
                <w:rFonts w:hint="eastAsia"/>
                <w:bCs/>
                <w:sz w:val="24"/>
                <w:szCs w:val="24"/>
              </w:rPr>
              <w:t>项目建设以腾冲文化为基调，融合南 亚文化、边地少数民族文化、侨乡文化等地域特色文化，形成独具特色 的文化产业园区。建筑风格与相邻的和顺景区相协调，力争将园区建设 成为集工艺品生产加工、旅游观光、休闲娱乐、购物、体验相统一的现代绿色文化产业园区。</w:t>
            </w:r>
            <w:r>
              <w:rPr>
                <w:rFonts w:hint="eastAsia"/>
                <w:bCs/>
                <w:color w:val="auto"/>
                <w:sz w:val="24"/>
                <w:szCs w:val="24"/>
              </w:rPr>
              <w:t>中餐安排腾冲特色</w:t>
            </w:r>
            <w:r>
              <w:rPr>
                <w:rFonts w:hint="eastAsia"/>
                <w:b/>
                <w:bCs w:val="0"/>
                <w:color w:val="C00000"/>
                <w:sz w:val="24"/>
                <w:szCs w:val="24"/>
                <w:lang w:eastAsia="zh-CN"/>
              </w:rPr>
              <w:t>【</w:t>
            </w:r>
            <w:r>
              <w:rPr>
                <w:rFonts w:hint="eastAsia"/>
                <w:b/>
                <w:bCs w:val="0"/>
                <w:color w:val="C00000"/>
                <w:sz w:val="24"/>
                <w:szCs w:val="24"/>
              </w:rPr>
              <w:t>土锅子</w:t>
            </w:r>
            <w:r>
              <w:rPr>
                <w:rFonts w:hint="eastAsia"/>
                <w:b/>
                <w:bCs w:val="0"/>
                <w:color w:val="C00000"/>
                <w:sz w:val="24"/>
                <w:szCs w:val="24"/>
                <w:lang w:eastAsia="zh-CN"/>
              </w:rPr>
              <w:t>】</w:t>
            </w:r>
            <w:r>
              <w:rPr>
                <w:rFonts w:hint="eastAsia"/>
                <w:bCs/>
                <w:color w:val="auto"/>
                <w:sz w:val="24"/>
                <w:szCs w:val="24"/>
              </w:rPr>
              <w:t>风味餐</w:t>
            </w:r>
            <w:r>
              <w:rPr>
                <w:rFonts w:hint="eastAsia"/>
                <w:bCs/>
                <w:sz w:val="24"/>
                <w:szCs w:val="24"/>
              </w:rPr>
              <w:t>。</w:t>
            </w:r>
            <w:r>
              <w:rPr>
                <w:rFonts w:hint="eastAsia"/>
                <w:bCs/>
                <w:sz w:val="24"/>
                <w:szCs w:val="24"/>
                <w:lang w:eastAsia="zh-CN"/>
              </w:rPr>
              <w:t>后前往北海湿地--游览</w:t>
            </w:r>
            <w:r>
              <w:rPr>
                <w:rFonts w:hint="eastAsia"/>
                <w:b/>
                <w:bCs w:val="0"/>
                <w:color w:val="C00000"/>
                <w:sz w:val="24"/>
                <w:szCs w:val="24"/>
                <w:lang w:eastAsia="zh-CN"/>
              </w:rPr>
              <w:t>【北海湿地】</w:t>
            </w:r>
            <w:r>
              <w:rPr>
                <w:rFonts w:hint="eastAsia"/>
                <w:bCs/>
                <w:sz w:val="24"/>
                <w:szCs w:val="24"/>
                <w:lang w:eastAsia="zh-CN"/>
              </w:rPr>
              <w:t>、游览时间约1.5小时，不含划船），北海湿地属天然的常年性漂浮状苔草沼泽地，水面覆盖着的巨大的草排《即浮状苔草》，草排最厚可达2米，全国罕见。湿地有“地球之肾”的美称，是地球上重要的生命支持系统之一，是陆地上的天然蓄水库，在蓄洪抗旱，减缓径流，防治污染等方面有着非常重要的作用，后乘车至原乡，游览原乡4A级景区</w:t>
            </w:r>
            <w:r>
              <w:rPr>
                <w:rFonts w:hint="eastAsia"/>
                <w:b/>
                <w:bCs w:val="0"/>
                <w:color w:val="C00000"/>
                <w:sz w:val="24"/>
                <w:szCs w:val="24"/>
                <w:lang w:eastAsia="zh-CN"/>
              </w:rPr>
              <w:t>【栖花岭景区】</w:t>
            </w:r>
            <w:r>
              <w:rPr>
                <w:rFonts w:hint="eastAsia"/>
                <w:bCs/>
                <w:sz w:val="24"/>
                <w:szCs w:val="24"/>
                <w:lang w:eastAsia="zh-CN"/>
              </w:rPr>
              <w:t>，是一个集花海观光、游乐体验、运动康体、亲子娱乐、田园度假于一体的综合性旅游度假景区。景区一期打造有缤纷花海丑界、悦动嬉水乐园、运动拓展乐园、亲子乐活丑界和田园牧歌乐园，5 大主题分区，其间 30 个各具特色的景点错落分布，7 大湖泊如珍珠般散落，以爱情为主题的 10 大特色景观将会不期而遇，同时规划有 5 个以风花雪月、四时流转为主题的乐活加油站和 8 个别有趣味的观光车站</w:t>
            </w:r>
          </w:p>
          <w:p>
            <w:pPr>
              <w:spacing w:line="340" w:lineRule="exact"/>
              <w:rPr>
                <w:color w:val="FF0000"/>
                <w:szCs w:val="21"/>
              </w:rPr>
            </w:pPr>
            <w:r>
              <w:rPr>
                <w:rFonts w:hint="eastAsia"/>
                <w:color w:val="FF0000"/>
                <w:szCs w:val="21"/>
              </w:rPr>
              <w:t>【温馨提示】：</w:t>
            </w:r>
          </w:p>
          <w:p>
            <w:pPr>
              <w:spacing w:line="340" w:lineRule="exact"/>
              <w:rPr>
                <w:sz w:val="24"/>
                <w:szCs w:val="24"/>
              </w:rPr>
            </w:pPr>
            <w:r>
              <w:rPr>
                <w:rFonts w:hint="eastAsia"/>
                <w:color w:val="FF0000"/>
                <w:szCs w:val="21"/>
              </w:rPr>
              <w:t>高速行程为了您和其他游客的安全，请不要随意在车内走动。</w:t>
            </w:r>
          </w:p>
        </w:tc>
        <w:tc>
          <w:tcPr>
            <w:tcW w:w="948" w:type="dxa"/>
            <w:shd w:val="clear" w:color="auto" w:fill="DBEEF3"/>
            <w:noWrap/>
            <w:vAlign w:val="center"/>
          </w:tcPr>
          <w:p>
            <w:pPr>
              <w:spacing w:line="340" w:lineRule="exact"/>
              <w:rPr>
                <w:sz w:val="24"/>
                <w:szCs w:val="24"/>
              </w:rPr>
            </w:pPr>
            <w:r>
              <w:rPr>
                <w:rFonts w:hint="eastAsia"/>
                <w:sz w:val="24"/>
                <w:szCs w:val="24"/>
              </w:rPr>
              <w:t>早中</w:t>
            </w:r>
            <w:r>
              <w:rPr>
                <w:rFonts w:ascii="Arial" w:hAnsi="Arial" w:cs="Arial"/>
                <w:sz w:val="24"/>
                <w:szCs w:val="24"/>
              </w:rPr>
              <w:t>×</w:t>
            </w:r>
          </w:p>
        </w:tc>
        <w:tc>
          <w:tcPr>
            <w:tcW w:w="1036" w:type="dxa"/>
            <w:shd w:val="clear" w:color="auto" w:fill="DBEEF3"/>
            <w:noWrap/>
            <w:vAlign w:val="center"/>
          </w:tcPr>
          <w:p>
            <w:pPr>
              <w:spacing w:line="340" w:lineRule="exact"/>
              <w:rPr>
                <w:rFonts w:hint="eastAsia" w:eastAsia="宋体"/>
                <w:sz w:val="24"/>
                <w:szCs w:val="24"/>
                <w:lang w:val="en-US" w:eastAsia="zh-CN"/>
              </w:rPr>
            </w:pPr>
            <w:r>
              <w:rPr>
                <w:rFonts w:hint="eastAsia"/>
                <w:sz w:val="24"/>
                <w:szCs w:val="24"/>
                <w:lang w:val="en-US" w:eastAsia="zh-CN"/>
              </w:rPr>
              <w:t>腾冲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blCellMar>
            <w:top w:w="0" w:type="dxa"/>
            <w:left w:w="108" w:type="dxa"/>
            <w:bottom w:w="0" w:type="dxa"/>
            <w:right w:w="108" w:type="dxa"/>
          </w:tblCellMar>
        </w:tblPrEx>
        <w:trPr>
          <w:trHeight w:val="672" w:hRule="atLeast"/>
          <w:jc w:val="center"/>
        </w:trPr>
        <w:tc>
          <w:tcPr>
            <w:tcW w:w="787" w:type="dxa"/>
            <w:shd w:val="clear" w:color="auto" w:fill="DBEEF3"/>
            <w:noWrap/>
            <w:vAlign w:val="center"/>
          </w:tcPr>
          <w:p>
            <w:pPr>
              <w:spacing w:line="340" w:lineRule="exact"/>
              <w:jc w:val="center"/>
              <w:rPr>
                <w:sz w:val="24"/>
                <w:szCs w:val="24"/>
              </w:rPr>
            </w:pPr>
            <w:r>
              <w:rPr>
                <w:rFonts w:hint="eastAsia"/>
                <w:sz w:val="24"/>
                <w:szCs w:val="24"/>
              </w:rPr>
              <w:t>D6</w:t>
            </w:r>
          </w:p>
          <w:p>
            <w:pPr>
              <w:spacing w:line="340" w:lineRule="exact"/>
              <w:jc w:val="center"/>
              <w:rPr>
                <w:sz w:val="24"/>
                <w:szCs w:val="24"/>
              </w:rPr>
            </w:pPr>
          </w:p>
        </w:tc>
        <w:tc>
          <w:tcPr>
            <w:tcW w:w="7543" w:type="dxa"/>
            <w:shd w:val="clear" w:color="auto" w:fill="DBEEF3"/>
            <w:noWrap/>
            <w:vAlign w:val="center"/>
          </w:tcPr>
          <w:p>
            <w:pPr>
              <w:spacing w:line="400" w:lineRule="atLeast"/>
              <w:ind w:left="600" w:hanging="600" w:hangingChars="250"/>
              <w:rPr>
                <w:sz w:val="24"/>
                <w:szCs w:val="24"/>
              </w:rPr>
            </w:pPr>
            <w:r>
              <w:rPr>
                <w:rFonts w:hint="eastAsia"/>
                <w:sz w:val="24"/>
                <w:szCs w:val="24"/>
              </w:rPr>
              <w:t>早餐后</w:t>
            </w:r>
            <w:r>
              <w:rPr>
                <w:sz w:val="21"/>
              </w:rPr>
              <w:t>， 根据航班时间送机。</w:t>
            </w:r>
          </w:p>
          <w:p>
            <w:pPr>
              <w:spacing w:line="340" w:lineRule="exact"/>
              <w:rPr>
                <w:sz w:val="24"/>
                <w:szCs w:val="24"/>
              </w:rPr>
            </w:pPr>
            <w:r>
              <w:rPr>
                <w:rFonts w:hint="eastAsia" w:ascii="宋体" w:hAnsi="宋体"/>
                <w:color w:val="FF0000"/>
                <w:szCs w:val="21"/>
              </w:rPr>
              <w:t>游览结束后送您抵达返程机场或车站时请检查身份和随身携带的所有物品，保管好自己的随身财物。</w:t>
            </w:r>
          </w:p>
        </w:tc>
        <w:tc>
          <w:tcPr>
            <w:tcW w:w="948" w:type="dxa"/>
            <w:shd w:val="clear" w:color="auto" w:fill="DBEEF3"/>
            <w:noWrap/>
            <w:vAlign w:val="center"/>
          </w:tcPr>
          <w:p>
            <w:pPr>
              <w:spacing w:line="340" w:lineRule="exact"/>
              <w:rPr>
                <w:sz w:val="24"/>
                <w:szCs w:val="24"/>
              </w:rPr>
            </w:pPr>
            <w:r>
              <w:rPr>
                <w:rFonts w:hint="eastAsia"/>
                <w:sz w:val="24"/>
                <w:szCs w:val="24"/>
              </w:rPr>
              <w:t>早</w:t>
            </w:r>
            <w:r>
              <w:rPr>
                <w:rFonts w:ascii="Arial" w:hAnsi="Arial" w:cs="Arial"/>
                <w:sz w:val="24"/>
                <w:szCs w:val="24"/>
              </w:rPr>
              <w:t>××</w:t>
            </w:r>
          </w:p>
        </w:tc>
        <w:tc>
          <w:tcPr>
            <w:tcW w:w="1036" w:type="dxa"/>
            <w:shd w:val="clear" w:color="auto" w:fill="DBEEF3"/>
            <w:noWrap/>
            <w:vAlign w:val="center"/>
          </w:tcPr>
          <w:p>
            <w:pPr>
              <w:spacing w:line="340" w:lineRule="exact"/>
              <w:rPr>
                <w:sz w:val="24"/>
                <w:szCs w:val="24"/>
              </w:rPr>
            </w:pPr>
            <w:r>
              <w:rPr>
                <w:rFonts w:hint="eastAsia"/>
                <w:sz w:val="24"/>
                <w:szCs w:val="24"/>
              </w:rPr>
              <w:t>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blCellMar>
            <w:top w:w="0" w:type="dxa"/>
            <w:left w:w="108" w:type="dxa"/>
            <w:bottom w:w="0" w:type="dxa"/>
            <w:right w:w="108" w:type="dxa"/>
          </w:tblCellMar>
        </w:tblPrEx>
        <w:trPr>
          <w:trHeight w:val="996" w:hRule="atLeast"/>
          <w:jc w:val="center"/>
        </w:trPr>
        <w:tc>
          <w:tcPr>
            <w:tcW w:w="787" w:type="dxa"/>
            <w:shd w:val="clear" w:color="auto" w:fill="DBEEF3"/>
            <w:noWrap/>
            <w:vAlign w:val="center"/>
          </w:tcPr>
          <w:p>
            <w:pPr>
              <w:spacing w:line="340" w:lineRule="exact"/>
              <w:jc w:val="center"/>
              <w:rPr>
                <w:sz w:val="18"/>
                <w:szCs w:val="18"/>
              </w:rPr>
            </w:pPr>
            <w:r>
              <w:rPr>
                <w:rFonts w:hint="eastAsia"/>
                <w:sz w:val="18"/>
                <w:szCs w:val="18"/>
              </w:rPr>
              <w:t>服务</w:t>
            </w:r>
          </w:p>
          <w:p>
            <w:pPr>
              <w:spacing w:line="340" w:lineRule="exact"/>
              <w:jc w:val="center"/>
              <w:rPr>
                <w:sz w:val="18"/>
                <w:szCs w:val="18"/>
              </w:rPr>
            </w:pPr>
            <w:r>
              <w:rPr>
                <w:rFonts w:hint="eastAsia"/>
                <w:sz w:val="18"/>
                <w:szCs w:val="18"/>
              </w:rPr>
              <w:t>标准</w:t>
            </w:r>
          </w:p>
        </w:tc>
        <w:tc>
          <w:tcPr>
            <w:tcW w:w="9527" w:type="dxa"/>
            <w:gridSpan w:val="3"/>
            <w:shd w:val="clear" w:color="auto" w:fill="DBEEF3"/>
            <w:noWrap/>
            <w:vAlign w:val="center"/>
          </w:tcPr>
          <w:p>
            <w:pPr>
              <w:spacing w:line="340" w:lineRule="exact"/>
              <w:rPr>
                <w:sz w:val="18"/>
                <w:szCs w:val="18"/>
              </w:rPr>
            </w:pPr>
            <w:r>
              <w:rPr>
                <w:rFonts w:hint="eastAsia"/>
                <w:sz w:val="18"/>
                <w:szCs w:val="18"/>
              </w:rPr>
              <w:t>1、【交通】云南全程空调旅游车；</w:t>
            </w:r>
          </w:p>
          <w:p>
            <w:pPr>
              <w:spacing w:line="340" w:lineRule="exact"/>
              <w:ind w:left="1080" w:hanging="1080" w:hangingChars="600"/>
              <w:rPr>
                <w:sz w:val="18"/>
                <w:szCs w:val="18"/>
              </w:rPr>
            </w:pPr>
            <w:r>
              <w:rPr>
                <w:rFonts w:hint="eastAsia"/>
                <w:sz w:val="18"/>
                <w:szCs w:val="18"/>
              </w:rPr>
              <w:t>2、【景点】行程所列景点首道门票（不含小门票、缆车、景区交通、船）；赠送项目，如遇不可抗拒因素无法成行， 门票不退。</w:t>
            </w:r>
          </w:p>
          <w:p>
            <w:pPr>
              <w:spacing w:line="340" w:lineRule="exact"/>
              <w:rPr>
                <w:sz w:val="18"/>
                <w:szCs w:val="18"/>
              </w:rPr>
            </w:pPr>
            <w:r>
              <w:rPr>
                <w:rFonts w:hint="eastAsia"/>
                <w:sz w:val="18"/>
                <w:szCs w:val="18"/>
              </w:rPr>
              <w:t>3、【住宿】全程舒适型酒店（以下酒店仅供参考，如遇用房紧张，我社将安排不低于以下档次酒店，确保每人每晚一床位，如遇单男单女或单人时，游客自愿同意旅行社尽量安排三人间或加床（钢丝床）；如无法安排三人间或加床时，游客现补单房差）；全程默认使用旅游酒店双标间</w:t>
            </w:r>
          </w:p>
          <w:p>
            <w:pPr>
              <w:spacing w:line="340" w:lineRule="exact"/>
              <w:ind w:left="1080" w:hanging="1080" w:hangingChars="600"/>
              <w:rPr>
                <w:sz w:val="18"/>
                <w:szCs w:val="18"/>
              </w:rPr>
            </w:pPr>
            <w:r>
              <w:rPr>
                <w:rFonts w:hint="eastAsia"/>
                <w:sz w:val="18"/>
                <w:szCs w:val="18"/>
              </w:rPr>
              <w:t>芒市备选酒店：</w:t>
            </w:r>
            <w:r>
              <w:rPr>
                <w:rFonts w:hint="eastAsia"/>
                <w:sz w:val="18"/>
                <w:szCs w:val="18"/>
                <w:lang w:eastAsia="zh-CN"/>
              </w:rPr>
              <w:t>格盟酒店</w:t>
            </w:r>
            <w:r>
              <w:rPr>
                <w:rFonts w:hint="eastAsia"/>
                <w:sz w:val="18"/>
                <w:szCs w:val="18"/>
                <w:lang w:val="en-US" w:eastAsia="zh-CN"/>
              </w:rPr>
              <w:t xml:space="preserve"> </w:t>
            </w:r>
            <w:r>
              <w:rPr>
                <w:rFonts w:hint="eastAsia"/>
                <w:sz w:val="18"/>
                <w:szCs w:val="18"/>
                <w:lang w:eastAsia="zh-CN"/>
              </w:rPr>
              <w:t>远江</w:t>
            </w:r>
            <w:r>
              <w:rPr>
                <w:rFonts w:hint="eastAsia"/>
                <w:sz w:val="18"/>
                <w:szCs w:val="18"/>
              </w:rPr>
              <w:t>酒店、</w:t>
            </w:r>
            <w:r>
              <w:rPr>
                <w:rFonts w:hint="eastAsia"/>
                <w:sz w:val="18"/>
                <w:szCs w:val="18"/>
                <w:lang w:eastAsia="zh-CN"/>
              </w:rPr>
              <w:t>滇远</w:t>
            </w:r>
            <w:r>
              <w:rPr>
                <w:rFonts w:hint="eastAsia"/>
                <w:sz w:val="18"/>
                <w:szCs w:val="18"/>
              </w:rPr>
              <w:t>酒店、贝壳酒店或同级；</w:t>
            </w:r>
          </w:p>
          <w:p>
            <w:pPr>
              <w:spacing w:line="340" w:lineRule="exact"/>
              <w:ind w:left="1080" w:hanging="1080" w:hangingChars="600"/>
              <w:rPr>
                <w:sz w:val="18"/>
                <w:szCs w:val="18"/>
              </w:rPr>
            </w:pPr>
            <w:r>
              <w:rPr>
                <w:rFonts w:hint="eastAsia"/>
                <w:sz w:val="18"/>
                <w:szCs w:val="18"/>
              </w:rPr>
              <w:t>腾冲备选酒店：</w:t>
            </w:r>
            <w:r>
              <w:rPr>
                <w:rFonts w:hint="eastAsia"/>
                <w:sz w:val="18"/>
                <w:szCs w:val="18"/>
                <w:lang w:eastAsia="zh-CN"/>
              </w:rPr>
              <w:t>啊菠萝酒店，飞翔</w:t>
            </w:r>
            <w:r>
              <w:rPr>
                <w:rFonts w:hint="eastAsia"/>
                <w:sz w:val="18"/>
                <w:szCs w:val="18"/>
              </w:rPr>
              <w:t>酒店、</w:t>
            </w:r>
            <w:r>
              <w:rPr>
                <w:rFonts w:hint="eastAsia"/>
                <w:sz w:val="18"/>
                <w:szCs w:val="18"/>
                <w:lang w:eastAsia="zh-CN"/>
              </w:rPr>
              <w:t>兴瑞</w:t>
            </w:r>
            <w:r>
              <w:rPr>
                <w:rFonts w:hint="eastAsia"/>
                <w:sz w:val="18"/>
                <w:szCs w:val="18"/>
              </w:rPr>
              <w:t>酒店、</w:t>
            </w:r>
            <w:r>
              <w:rPr>
                <w:rFonts w:hint="eastAsia"/>
                <w:sz w:val="18"/>
                <w:szCs w:val="18"/>
                <w:lang w:eastAsia="zh-CN"/>
              </w:rPr>
              <w:t>华耀</w:t>
            </w:r>
            <w:r>
              <w:rPr>
                <w:rFonts w:hint="eastAsia"/>
                <w:sz w:val="18"/>
                <w:szCs w:val="18"/>
              </w:rPr>
              <w:t>酒店、南亚酒店或同级;</w:t>
            </w:r>
          </w:p>
          <w:p>
            <w:pPr>
              <w:spacing w:line="340" w:lineRule="exact"/>
              <w:rPr>
                <w:rFonts w:hint="eastAsia" w:eastAsia="宋体"/>
                <w:sz w:val="18"/>
                <w:szCs w:val="18"/>
                <w:lang w:eastAsia="zh-CN"/>
              </w:rPr>
            </w:pPr>
            <w:r>
              <w:rPr>
                <w:rFonts w:hint="eastAsia"/>
                <w:sz w:val="18"/>
                <w:szCs w:val="18"/>
              </w:rPr>
              <w:t>4、【餐饮】5早</w:t>
            </w:r>
            <w:r>
              <w:rPr>
                <w:rFonts w:hint="eastAsia"/>
                <w:sz w:val="18"/>
                <w:szCs w:val="18"/>
                <w:lang w:val="en-US" w:eastAsia="zh-CN"/>
              </w:rPr>
              <w:t>7</w:t>
            </w:r>
            <w:r>
              <w:rPr>
                <w:rFonts w:hint="eastAsia"/>
                <w:sz w:val="18"/>
                <w:szCs w:val="18"/>
              </w:rPr>
              <w:t>正餐，</w:t>
            </w:r>
            <w:r>
              <w:rPr>
                <w:rFonts w:hint="eastAsia"/>
                <w:sz w:val="18"/>
                <w:szCs w:val="18"/>
                <w:lang w:val="en-US" w:eastAsia="zh-CN"/>
              </w:rPr>
              <w:t>30</w:t>
            </w:r>
            <w:r>
              <w:rPr>
                <w:rFonts w:hint="eastAsia"/>
                <w:sz w:val="18"/>
                <w:szCs w:val="18"/>
              </w:rPr>
              <w:t>餐标；赠送特色餐</w:t>
            </w:r>
            <w:r>
              <w:rPr>
                <w:rFonts w:hint="eastAsia"/>
                <w:sz w:val="18"/>
                <w:szCs w:val="18"/>
                <w:lang w:val="en-US" w:eastAsia="zh-CN"/>
              </w:rPr>
              <w:t>4</w:t>
            </w:r>
            <w:r>
              <w:rPr>
                <w:rFonts w:hint="eastAsia"/>
                <w:sz w:val="18"/>
                <w:szCs w:val="18"/>
              </w:rPr>
              <w:t>0元餐标：芒市孔雀宴，</w:t>
            </w:r>
            <w:r>
              <w:rPr>
                <w:rFonts w:hint="eastAsia"/>
                <w:sz w:val="18"/>
                <w:szCs w:val="18"/>
                <w:lang w:eastAsia="zh-CN"/>
              </w:rPr>
              <w:t>土锅子</w:t>
            </w:r>
          </w:p>
          <w:p>
            <w:pPr>
              <w:spacing w:line="340" w:lineRule="exact"/>
              <w:rPr>
                <w:sz w:val="18"/>
                <w:szCs w:val="18"/>
              </w:rPr>
            </w:pPr>
            <w:r>
              <w:rPr>
                <w:rFonts w:hint="eastAsia"/>
                <w:sz w:val="18"/>
                <w:szCs w:val="18"/>
              </w:rPr>
              <w:t>6、【儿童】 12岁以下儿童游客团费含当地旅游车车位正座及半价餐。</w:t>
            </w:r>
          </w:p>
          <w:p>
            <w:pPr>
              <w:spacing w:line="340" w:lineRule="exact"/>
              <w:ind w:left="900" w:hanging="900" w:hangingChars="500"/>
              <w:rPr>
                <w:sz w:val="18"/>
                <w:szCs w:val="18"/>
              </w:rPr>
            </w:pPr>
            <w:r>
              <w:rPr>
                <w:rFonts w:hint="eastAsia"/>
                <w:sz w:val="18"/>
                <w:szCs w:val="18"/>
              </w:rPr>
              <w:t>7、【其它】 旅行社责任险，请游客外出注意自己个人财务及安全，如有需要帮助请及时电联导游。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blCellMar>
            <w:top w:w="0" w:type="dxa"/>
            <w:left w:w="108" w:type="dxa"/>
            <w:bottom w:w="0" w:type="dxa"/>
            <w:right w:w="108" w:type="dxa"/>
          </w:tblCellMar>
        </w:tblPrEx>
        <w:trPr>
          <w:trHeight w:val="996" w:hRule="atLeast"/>
          <w:jc w:val="center"/>
        </w:trPr>
        <w:tc>
          <w:tcPr>
            <w:tcW w:w="787" w:type="dxa"/>
            <w:shd w:val="clear" w:color="auto" w:fill="DBEEF3"/>
            <w:noWrap/>
            <w:vAlign w:val="center"/>
          </w:tcPr>
          <w:p>
            <w:pPr>
              <w:spacing w:line="340" w:lineRule="exact"/>
              <w:jc w:val="center"/>
              <w:rPr>
                <w:b/>
                <w:bCs/>
                <w:sz w:val="18"/>
                <w:szCs w:val="18"/>
              </w:rPr>
            </w:pPr>
            <w:r>
              <w:rPr>
                <w:rFonts w:hint="eastAsia"/>
                <w:b/>
                <w:bCs/>
                <w:sz w:val="18"/>
                <w:szCs w:val="18"/>
              </w:rPr>
              <w:t>自费项目</w:t>
            </w:r>
          </w:p>
        </w:tc>
        <w:tc>
          <w:tcPr>
            <w:tcW w:w="9527" w:type="dxa"/>
            <w:gridSpan w:val="3"/>
            <w:shd w:val="clear" w:color="auto" w:fill="DBEEF3"/>
            <w:noWrap/>
            <w:vAlign w:val="center"/>
          </w:tcPr>
          <w:p>
            <w:pPr>
              <w:spacing w:line="340" w:lineRule="exact"/>
              <w:rPr>
                <w:b/>
                <w:bCs/>
                <w:sz w:val="18"/>
                <w:szCs w:val="18"/>
              </w:rPr>
            </w:pPr>
            <w:r>
              <w:rPr>
                <w:rFonts w:hint="eastAsia"/>
                <w:b/>
                <w:bCs/>
                <w:sz w:val="18"/>
                <w:szCs w:val="18"/>
              </w:rPr>
              <w:t>以下自费项目均属于客人自理：</w:t>
            </w:r>
          </w:p>
          <w:p>
            <w:pPr>
              <w:spacing w:line="340" w:lineRule="exact"/>
              <w:rPr>
                <w:b/>
                <w:bCs/>
                <w:sz w:val="18"/>
                <w:szCs w:val="18"/>
              </w:rPr>
            </w:pPr>
            <w:r>
              <w:rPr>
                <w:rFonts w:hint="eastAsia"/>
                <w:b/>
                <w:bCs/>
                <w:sz w:val="18"/>
                <w:szCs w:val="18"/>
              </w:rPr>
              <w:t>银杏村电瓶车20元/人费用自理（自愿参加）</w:t>
            </w:r>
          </w:p>
          <w:p>
            <w:pPr>
              <w:spacing w:line="340" w:lineRule="exact"/>
              <w:rPr>
                <w:b/>
                <w:bCs/>
                <w:sz w:val="18"/>
                <w:szCs w:val="18"/>
              </w:rPr>
            </w:pPr>
            <w:r>
              <w:rPr>
                <w:rFonts w:hint="eastAsia"/>
                <w:b/>
                <w:bCs/>
                <w:sz w:val="18"/>
                <w:szCs w:val="18"/>
              </w:rPr>
              <w:t>热海电瓶车15元/人费用自理(自愿参加)</w:t>
            </w:r>
          </w:p>
          <w:p>
            <w:pPr>
              <w:spacing w:line="340" w:lineRule="exact"/>
              <w:rPr>
                <w:rFonts w:hint="eastAsia"/>
                <w:b/>
                <w:bCs/>
                <w:sz w:val="18"/>
                <w:szCs w:val="18"/>
              </w:rPr>
            </w:pPr>
            <w:r>
              <w:rPr>
                <w:rFonts w:hint="eastAsia"/>
                <w:b/>
                <w:bCs/>
                <w:sz w:val="18"/>
                <w:szCs w:val="18"/>
              </w:rPr>
              <w:t>和顺侨乡电瓶车20元/人费用自理（自愿参加）</w:t>
            </w:r>
          </w:p>
          <w:p>
            <w:pPr>
              <w:spacing w:line="340" w:lineRule="exact"/>
              <w:rPr>
                <w:rFonts w:hint="default" w:eastAsia="宋体"/>
                <w:b/>
                <w:bCs/>
                <w:sz w:val="18"/>
                <w:szCs w:val="18"/>
                <w:lang w:val="en-US" w:eastAsia="zh-CN"/>
              </w:rPr>
            </w:pPr>
            <w:r>
              <w:rPr>
                <w:rFonts w:hint="eastAsia"/>
                <w:b/>
                <w:bCs/>
                <w:sz w:val="18"/>
                <w:szCs w:val="18"/>
                <w:lang w:eastAsia="zh-CN"/>
              </w:rPr>
              <w:t>梦幻腾冲</w:t>
            </w:r>
            <w:r>
              <w:rPr>
                <w:rFonts w:hint="eastAsia"/>
                <w:b/>
                <w:bCs/>
                <w:sz w:val="18"/>
                <w:szCs w:val="18"/>
                <w:lang w:val="en-US" w:eastAsia="zh-CN"/>
              </w:rPr>
              <w:t>198/人</w:t>
            </w:r>
            <w:r>
              <w:rPr>
                <w:rFonts w:hint="eastAsia"/>
                <w:b/>
                <w:bCs/>
                <w:sz w:val="18"/>
                <w:szCs w:val="18"/>
              </w:rPr>
              <w:t>（自愿参加）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blCellMar>
            <w:top w:w="0" w:type="dxa"/>
            <w:left w:w="108" w:type="dxa"/>
            <w:bottom w:w="0" w:type="dxa"/>
            <w:right w:w="108" w:type="dxa"/>
          </w:tblCellMar>
        </w:tblPrEx>
        <w:trPr>
          <w:trHeight w:val="395" w:hRule="atLeast"/>
          <w:jc w:val="center"/>
        </w:trPr>
        <w:tc>
          <w:tcPr>
            <w:tcW w:w="787" w:type="dxa"/>
            <w:shd w:val="clear" w:color="auto" w:fill="DBEEF3"/>
            <w:noWrap/>
            <w:vAlign w:val="center"/>
          </w:tcPr>
          <w:p>
            <w:pPr>
              <w:spacing w:line="340" w:lineRule="exact"/>
              <w:jc w:val="center"/>
              <w:rPr>
                <w:b/>
                <w:bCs/>
                <w:sz w:val="18"/>
                <w:szCs w:val="18"/>
              </w:rPr>
            </w:pPr>
            <w:r>
              <w:rPr>
                <w:rFonts w:hint="eastAsia"/>
                <w:b/>
                <w:bCs/>
                <w:sz w:val="18"/>
                <w:szCs w:val="18"/>
              </w:rPr>
              <w:t>购物</w:t>
            </w:r>
          </w:p>
        </w:tc>
        <w:tc>
          <w:tcPr>
            <w:tcW w:w="9527" w:type="dxa"/>
            <w:gridSpan w:val="3"/>
            <w:shd w:val="clear" w:color="auto" w:fill="DBEEF3"/>
            <w:noWrap/>
            <w:vAlign w:val="center"/>
          </w:tcPr>
          <w:p>
            <w:pPr>
              <w:spacing w:line="340" w:lineRule="exact"/>
              <w:rPr>
                <w:b/>
                <w:bCs/>
                <w:sz w:val="18"/>
                <w:szCs w:val="18"/>
              </w:rPr>
            </w:pPr>
            <w:r>
              <w:rPr>
                <w:rFonts w:hint="eastAsia"/>
                <w:b/>
                <w:bCs/>
                <w:sz w:val="18"/>
                <w:szCs w:val="18"/>
              </w:rPr>
              <w:t>腾冲：翡翠+黄龙玉+边贸集市（不算店）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blCellMar>
            <w:top w:w="0" w:type="dxa"/>
            <w:left w:w="108" w:type="dxa"/>
            <w:bottom w:w="0" w:type="dxa"/>
            <w:right w:w="108" w:type="dxa"/>
          </w:tblCellMar>
        </w:tblPrEx>
        <w:trPr>
          <w:trHeight w:val="331" w:hRule="atLeast"/>
          <w:jc w:val="center"/>
        </w:trPr>
        <w:tc>
          <w:tcPr>
            <w:tcW w:w="787" w:type="dxa"/>
            <w:shd w:val="clear" w:color="auto" w:fill="DBEEF3"/>
            <w:noWrap/>
            <w:vAlign w:val="center"/>
          </w:tcPr>
          <w:p>
            <w:pPr>
              <w:spacing w:line="340" w:lineRule="exact"/>
              <w:jc w:val="center"/>
              <w:rPr>
                <w:sz w:val="18"/>
                <w:szCs w:val="18"/>
              </w:rPr>
            </w:pPr>
            <w:r>
              <w:rPr>
                <w:rFonts w:hint="eastAsia"/>
                <w:sz w:val="18"/>
                <w:szCs w:val="18"/>
              </w:rPr>
              <w:t>不含</w:t>
            </w:r>
          </w:p>
          <w:p>
            <w:pPr>
              <w:spacing w:line="340" w:lineRule="exact"/>
              <w:jc w:val="center"/>
              <w:rPr>
                <w:sz w:val="18"/>
                <w:szCs w:val="18"/>
              </w:rPr>
            </w:pPr>
            <w:r>
              <w:rPr>
                <w:rFonts w:hint="eastAsia"/>
                <w:sz w:val="18"/>
                <w:szCs w:val="18"/>
              </w:rPr>
              <w:t>费用</w:t>
            </w:r>
          </w:p>
        </w:tc>
        <w:tc>
          <w:tcPr>
            <w:tcW w:w="9527" w:type="dxa"/>
            <w:gridSpan w:val="3"/>
            <w:shd w:val="clear" w:color="auto" w:fill="DBEEF3"/>
            <w:noWrap/>
            <w:vAlign w:val="center"/>
          </w:tcPr>
          <w:p>
            <w:pPr>
              <w:spacing w:line="340" w:lineRule="exact"/>
              <w:rPr>
                <w:sz w:val="18"/>
                <w:szCs w:val="18"/>
              </w:rPr>
            </w:pPr>
            <w:r>
              <w:rPr>
                <w:rFonts w:hint="eastAsia"/>
                <w:sz w:val="18"/>
                <w:szCs w:val="18"/>
              </w:rPr>
              <w:t>1、所有景区内的交通工具和电瓶车索道等不含；</w:t>
            </w:r>
          </w:p>
          <w:p>
            <w:pPr>
              <w:spacing w:line="340" w:lineRule="exact"/>
              <w:rPr>
                <w:sz w:val="18"/>
                <w:szCs w:val="18"/>
              </w:rPr>
            </w:pPr>
            <w:r>
              <w:rPr>
                <w:rFonts w:hint="eastAsia"/>
                <w:sz w:val="18"/>
                <w:szCs w:val="18"/>
              </w:rPr>
              <w:t>2、出发地/火车站/飞机场的交通费用；自由活动期间交通费、餐费、等私人费用；</w:t>
            </w:r>
          </w:p>
          <w:p>
            <w:pPr>
              <w:spacing w:line="340" w:lineRule="exact"/>
              <w:rPr>
                <w:sz w:val="18"/>
                <w:szCs w:val="18"/>
              </w:rPr>
            </w:pPr>
            <w:r>
              <w:rPr>
                <w:rFonts w:hint="eastAsia"/>
                <w:sz w:val="18"/>
                <w:szCs w:val="18"/>
              </w:rPr>
              <w:t>3、因交通延误、取消等意外事件或自然灾害等不可抗拒力导致的额外费用；</w:t>
            </w:r>
          </w:p>
          <w:p>
            <w:pPr>
              <w:spacing w:line="340" w:lineRule="exact"/>
              <w:rPr>
                <w:sz w:val="18"/>
                <w:szCs w:val="18"/>
              </w:rPr>
            </w:pPr>
            <w:r>
              <w:rPr>
                <w:rFonts w:hint="eastAsia"/>
                <w:sz w:val="18"/>
                <w:szCs w:val="18"/>
              </w:rPr>
              <w:t>4、“旅游费用包含”内容以外的所有费用。</w:t>
            </w:r>
          </w:p>
          <w:p>
            <w:pPr>
              <w:spacing w:line="340" w:lineRule="exact"/>
              <w:rPr>
                <w:sz w:val="18"/>
                <w:szCs w:val="18"/>
              </w:rPr>
            </w:pPr>
            <w:r>
              <w:rPr>
                <w:rFonts w:hint="eastAsia"/>
                <w:sz w:val="18"/>
                <w:szCs w:val="18"/>
              </w:rPr>
              <w:t>5、火车抵达昆明直接参团不含早餐.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blCellMar>
            <w:top w:w="0" w:type="dxa"/>
            <w:left w:w="108" w:type="dxa"/>
            <w:bottom w:w="0" w:type="dxa"/>
            <w:right w:w="108" w:type="dxa"/>
          </w:tblCellMar>
        </w:tblPrEx>
        <w:trPr>
          <w:trHeight w:val="590" w:hRule="atLeast"/>
          <w:jc w:val="center"/>
        </w:trPr>
        <w:tc>
          <w:tcPr>
            <w:tcW w:w="787" w:type="dxa"/>
            <w:shd w:val="clear" w:color="auto" w:fill="DBEEF3"/>
            <w:noWrap/>
            <w:vAlign w:val="center"/>
          </w:tcPr>
          <w:p>
            <w:pPr>
              <w:spacing w:line="340" w:lineRule="exact"/>
              <w:jc w:val="center"/>
              <w:rPr>
                <w:sz w:val="18"/>
                <w:szCs w:val="18"/>
              </w:rPr>
            </w:pPr>
            <w:r>
              <w:rPr>
                <w:rFonts w:hint="eastAsia"/>
                <w:sz w:val="18"/>
                <w:szCs w:val="18"/>
              </w:rPr>
              <w:t>友情提示</w:t>
            </w:r>
          </w:p>
        </w:tc>
        <w:tc>
          <w:tcPr>
            <w:tcW w:w="9527" w:type="dxa"/>
            <w:gridSpan w:val="3"/>
            <w:shd w:val="clear" w:color="auto" w:fill="DBEEF3"/>
            <w:noWrap/>
            <w:vAlign w:val="center"/>
          </w:tcPr>
          <w:p>
            <w:pPr>
              <w:spacing w:line="340" w:lineRule="exact"/>
              <w:rPr>
                <w:sz w:val="18"/>
                <w:szCs w:val="18"/>
              </w:rPr>
            </w:pPr>
            <w:r>
              <w:rPr>
                <w:rFonts w:hint="eastAsia"/>
                <w:sz w:val="18"/>
                <w:szCs w:val="18"/>
              </w:rPr>
              <w:t>1、请务必携带身份证等有效证件（请务必妥善保管）； 该产品报价为综合优惠价格，持军官证、导游证、记者证、教师证、老年证等证件不能减免门票费用；（若因未出示或使用伪造证件导致的一切责任及后果应 由游客 自行承担）；如人力不可抗拒的情况下，安排不了的景点，按旅行社与景区协议成本现退给客人。</w:t>
            </w:r>
          </w:p>
          <w:p>
            <w:pPr>
              <w:spacing w:line="340" w:lineRule="exact"/>
              <w:rPr>
                <w:sz w:val="18"/>
                <w:szCs w:val="18"/>
              </w:rPr>
            </w:pPr>
            <w:r>
              <w:rPr>
                <w:rFonts w:hint="eastAsia"/>
                <w:sz w:val="18"/>
                <w:szCs w:val="18"/>
              </w:rPr>
              <w:t>2、如遇不可抗力因素或航空公司航班变动、火车晚点/停运等因素，以及非旅行社责任造成的意外情形所产生的相应损失，需由客自理；</w:t>
            </w:r>
          </w:p>
          <w:p>
            <w:pPr>
              <w:spacing w:line="340" w:lineRule="exact"/>
              <w:rPr>
                <w:sz w:val="18"/>
                <w:szCs w:val="18"/>
              </w:rPr>
            </w:pPr>
            <w:r>
              <w:rPr>
                <w:rFonts w:hint="eastAsia"/>
                <w:sz w:val="18"/>
                <w:szCs w:val="18"/>
              </w:rPr>
              <w:t>3、游客须自行保管贵重物品，如游客因自身原因遗失物品，由自身负责，我社及导游有义务协助寻找或报案，但不负责赔偿；</w:t>
            </w:r>
          </w:p>
          <w:p>
            <w:pPr>
              <w:spacing w:line="340" w:lineRule="exact"/>
              <w:rPr>
                <w:sz w:val="18"/>
                <w:szCs w:val="18"/>
              </w:rPr>
            </w:pPr>
            <w:r>
              <w:rPr>
                <w:rFonts w:hint="eastAsia"/>
                <w:sz w:val="18"/>
                <w:szCs w:val="18"/>
              </w:rPr>
              <w:t>特别提醒：</w:t>
            </w:r>
          </w:p>
          <w:p>
            <w:pPr>
              <w:spacing w:line="340" w:lineRule="exact"/>
              <w:rPr>
                <w:sz w:val="18"/>
                <w:szCs w:val="18"/>
              </w:rPr>
            </w:pPr>
            <w:r>
              <w:rPr>
                <w:rFonts w:hint="eastAsia"/>
                <w:sz w:val="18"/>
                <w:szCs w:val="18"/>
              </w:rPr>
              <w:t>1.赠送项目若因客观原因无法参观或客人放弃游览的费用不退不换。</w:t>
            </w:r>
          </w:p>
          <w:p>
            <w:pPr>
              <w:spacing w:line="340" w:lineRule="exact"/>
              <w:rPr>
                <w:sz w:val="18"/>
                <w:szCs w:val="18"/>
              </w:rPr>
            </w:pPr>
            <w:r>
              <w:rPr>
                <w:rFonts w:hint="eastAsia"/>
                <w:sz w:val="18"/>
                <w:szCs w:val="18"/>
              </w:rPr>
              <w:t>2.组团社务必购买旅游意外险，70岁开始客人请签免责协议附带健康证明，否则无法接待；新的旅游法规定：80岁以上老人不得接待，还请多多谅解；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blCellMar>
            <w:top w:w="0" w:type="dxa"/>
            <w:left w:w="108" w:type="dxa"/>
            <w:bottom w:w="0" w:type="dxa"/>
            <w:right w:w="108" w:type="dxa"/>
          </w:tblCellMar>
        </w:tblPrEx>
        <w:trPr>
          <w:trHeight w:val="996" w:hRule="atLeast"/>
          <w:jc w:val="center"/>
        </w:trPr>
        <w:tc>
          <w:tcPr>
            <w:tcW w:w="787" w:type="dxa"/>
            <w:shd w:val="clear" w:color="auto" w:fill="DBEEF3"/>
            <w:noWrap/>
            <w:vAlign w:val="center"/>
          </w:tcPr>
          <w:p>
            <w:pPr>
              <w:spacing w:line="340" w:lineRule="exact"/>
              <w:rPr>
                <w:szCs w:val="21"/>
              </w:rPr>
            </w:pPr>
            <w:r>
              <w:rPr>
                <w:rFonts w:hint="eastAsia"/>
                <w:szCs w:val="21"/>
              </w:rPr>
              <w:t>温馨提 示</w:t>
            </w:r>
          </w:p>
        </w:tc>
        <w:tc>
          <w:tcPr>
            <w:tcW w:w="9527" w:type="dxa"/>
            <w:gridSpan w:val="3"/>
            <w:shd w:val="clear" w:color="auto" w:fill="DBEEF3"/>
            <w:noWrap/>
            <w:vAlign w:val="center"/>
          </w:tcPr>
          <w:p>
            <w:pPr>
              <w:tabs>
                <w:tab w:val="left" w:pos="600"/>
              </w:tabs>
              <w:spacing w:line="320" w:lineRule="atLeast"/>
              <w:ind w:left="360" w:hanging="360" w:hangingChars="200"/>
              <w:rPr>
                <w:rFonts w:ascii="宋体" w:hAnsi="宋体"/>
                <w:color w:val="000000"/>
                <w:sz w:val="18"/>
                <w:szCs w:val="18"/>
              </w:rPr>
            </w:pPr>
            <w:r>
              <w:rPr>
                <w:rFonts w:hint="eastAsia" w:ascii="宋体" w:hAnsi="宋体"/>
                <w:color w:val="000000"/>
                <w:sz w:val="18"/>
                <w:szCs w:val="18"/>
              </w:rPr>
              <w:t>1、 报名参团后，如客人退团，属毁约，我社会根据机票，地接情况收取损失，如团款不够，需客人补齐损失。</w:t>
            </w:r>
          </w:p>
          <w:p>
            <w:pPr>
              <w:tabs>
                <w:tab w:val="left" w:pos="600"/>
              </w:tabs>
              <w:spacing w:line="320" w:lineRule="atLeast"/>
              <w:ind w:left="360" w:hanging="360" w:hangingChars="200"/>
              <w:rPr>
                <w:rFonts w:ascii="宋体" w:hAnsi="宋体"/>
                <w:color w:val="000000"/>
                <w:sz w:val="18"/>
                <w:szCs w:val="18"/>
              </w:rPr>
            </w:pPr>
            <w:r>
              <w:rPr>
                <w:rFonts w:hint="eastAsia" w:ascii="宋体" w:hAnsi="宋体"/>
                <w:color w:val="000000"/>
                <w:sz w:val="18"/>
                <w:szCs w:val="18"/>
              </w:rPr>
              <w:t>2、 如因天气等不可抗拒的因素造成的损失，及因此产生的新费用，均需客人自行承担，我社只起协调作用。以上两点，请仔细阅读，如无异议再签合同。</w:t>
            </w:r>
          </w:p>
          <w:p>
            <w:pPr>
              <w:tabs>
                <w:tab w:val="left" w:pos="600"/>
              </w:tabs>
              <w:spacing w:line="320" w:lineRule="atLeast"/>
              <w:ind w:left="360" w:hanging="360" w:hangingChars="200"/>
              <w:rPr>
                <w:rFonts w:ascii="宋体" w:hAnsi="宋体"/>
                <w:color w:val="000000"/>
                <w:sz w:val="18"/>
                <w:szCs w:val="18"/>
              </w:rPr>
            </w:pPr>
            <w:r>
              <w:rPr>
                <w:rFonts w:hint="eastAsia" w:ascii="宋体" w:hAnsi="宋体"/>
                <w:color w:val="000000"/>
                <w:sz w:val="18"/>
                <w:szCs w:val="18"/>
              </w:rPr>
              <w:t>3、 客人需提供准确无误的名单及身份证，身份证不得过期，否则由此造成的损失由客人承担！</w:t>
            </w:r>
          </w:p>
          <w:p>
            <w:pPr>
              <w:tabs>
                <w:tab w:val="left" w:pos="600"/>
              </w:tabs>
              <w:spacing w:line="320" w:lineRule="atLeast"/>
              <w:ind w:left="360" w:hanging="360" w:hangingChars="200"/>
              <w:rPr>
                <w:rFonts w:ascii="宋体" w:hAnsi="宋体"/>
                <w:color w:val="000000"/>
                <w:sz w:val="18"/>
                <w:szCs w:val="18"/>
              </w:rPr>
            </w:pPr>
            <w:r>
              <w:rPr>
                <w:rFonts w:hint="eastAsia" w:ascii="宋体" w:hAnsi="宋体"/>
                <w:color w:val="000000"/>
                <w:sz w:val="18"/>
                <w:szCs w:val="18"/>
              </w:rPr>
              <w:t xml:space="preserve">4、 </w:t>
            </w:r>
            <w:r>
              <w:rPr>
                <w:rFonts w:hint="eastAsia" w:ascii="宋体" w:hAnsi="宋体" w:cs="宋体"/>
                <w:color w:val="000000"/>
                <w:sz w:val="18"/>
                <w:szCs w:val="18"/>
              </w:rPr>
              <w:t>失信人无法坐飞机、火车，如客人为失信人请提前告知，如知情不报产生损失和无法能团由客人自行承担！</w:t>
            </w:r>
          </w:p>
          <w:p>
            <w:pPr>
              <w:tabs>
                <w:tab w:val="left" w:pos="600"/>
              </w:tabs>
              <w:spacing w:line="320" w:lineRule="atLeast"/>
              <w:rPr>
                <w:rFonts w:ascii="宋体" w:hAnsi="宋体"/>
                <w:color w:val="000000"/>
                <w:sz w:val="18"/>
                <w:szCs w:val="18"/>
              </w:rPr>
            </w:pPr>
            <w:r>
              <w:rPr>
                <w:rFonts w:hint="eastAsia" w:ascii="宋体" w:hAnsi="宋体"/>
                <w:color w:val="000000"/>
                <w:sz w:val="18"/>
                <w:szCs w:val="18"/>
              </w:rPr>
              <w:t>5、成人持有效期内第二代居民身份证，16周岁以下儿童持户口本正本登机；</w:t>
            </w:r>
          </w:p>
          <w:p>
            <w:pPr>
              <w:tabs>
                <w:tab w:val="left" w:pos="600"/>
              </w:tabs>
              <w:spacing w:line="320" w:lineRule="atLeast"/>
              <w:rPr>
                <w:rFonts w:ascii="宋体" w:hAnsi="宋体"/>
                <w:color w:val="000000"/>
                <w:sz w:val="18"/>
                <w:szCs w:val="18"/>
              </w:rPr>
            </w:pPr>
            <w:r>
              <w:rPr>
                <w:rFonts w:hint="eastAsia" w:ascii="宋体" w:hAnsi="宋体"/>
                <w:color w:val="000000"/>
                <w:sz w:val="18"/>
                <w:szCs w:val="18"/>
              </w:rPr>
              <w:t>6、因我社产品属于打包优惠价格，持老年证、军官证等优惠证件的门票费用一概不退；</w:t>
            </w:r>
          </w:p>
          <w:p>
            <w:pPr>
              <w:tabs>
                <w:tab w:val="left" w:pos="600"/>
              </w:tabs>
              <w:spacing w:line="320" w:lineRule="atLeast"/>
              <w:rPr>
                <w:rFonts w:ascii="宋体" w:hAnsi="宋体"/>
                <w:color w:val="000000"/>
                <w:sz w:val="18"/>
                <w:szCs w:val="18"/>
              </w:rPr>
            </w:pPr>
            <w:r>
              <w:rPr>
                <w:rFonts w:hint="eastAsia" w:ascii="宋体" w:hAnsi="宋体"/>
                <w:color w:val="000000"/>
                <w:sz w:val="18"/>
                <w:szCs w:val="18"/>
              </w:rPr>
              <w:t>7、云南大多景区、景点内均设有购物场所，此乃景区行为。客人若有需要在这些地方购买商品，与我社无关；</w:t>
            </w:r>
          </w:p>
          <w:p>
            <w:pPr>
              <w:tabs>
                <w:tab w:val="left" w:pos="600"/>
              </w:tabs>
              <w:spacing w:line="320" w:lineRule="atLeast"/>
              <w:rPr>
                <w:rFonts w:ascii="宋体" w:hAnsi="宋体"/>
                <w:color w:val="000000"/>
                <w:sz w:val="18"/>
                <w:szCs w:val="18"/>
              </w:rPr>
            </w:pPr>
            <w:r>
              <w:rPr>
                <w:rFonts w:hint="eastAsia" w:ascii="宋体" w:hAnsi="宋体"/>
                <w:color w:val="000000"/>
                <w:sz w:val="18"/>
                <w:szCs w:val="18"/>
              </w:rPr>
              <w:t>8、个人消费说明：非旅行社行程中安排的购物、娱乐等项目属旅游者个人消费行为，如产生纠纷或损失，旅行社不承担责任，且客人需理性购物，购物时注意商品质量及价格，并向商家索取正式发票。</w:t>
            </w:r>
          </w:p>
          <w:p>
            <w:pPr>
              <w:tabs>
                <w:tab w:val="left" w:pos="600"/>
              </w:tabs>
              <w:spacing w:line="320" w:lineRule="atLeast"/>
              <w:rPr>
                <w:rFonts w:ascii="宋体" w:hAnsi="宋体"/>
                <w:color w:val="000000"/>
                <w:sz w:val="18"/>
                <w:szCs w:val="18"/>
              </w:rPr>
            </w:pPr>
            <w:r>
              <w:rPr>
                <w:rFonts w:hint="eastAsia" w:ascii="宋体" w:hAnsi="宋体"/>
                <w:color w:val="000000"/>
                <w:sz w:val="18"/>
                <w:szCs w:val="18"/>
              </w:rPr>
              <w:t>9、参团客人机票一经出票后我社无法办理变更换人、转签、退票请客人注意，如遇客人提出以上情形我社配合客人根据航空公司实际退改签政策为准与航空公司落实并实施。特价机票不得退改签，如遇客人在我社出票后退团，以我社退票政策为准，已确认出票客人如遇调价概不更改，以确认价格为准。</w:t>
            </w:r>
          </w:p>
          <w:p>
            <w:pPr>
              <w:tabs>
                <w:tab w:val="left" w:pos="600"/>
              </w:tabs>
              <w:spacing w:line="320" w:lineRule="atLeast"/>
              <w:rPr>
                <w:rFonts w:ascii="宋体" w:hAnsi="宋体"/>
                <w:color w:val="000000"/>
                <w:sz w:val="18"/>
                <w:szCs w:val="18"/>
              </w:rPr>
            </w:pPr>
            <w:r>
              <w:rPr>
                <w:rFonts w:hint="eastAsia" w:ascii="宋体" w:hAnsi="宋体"/>
                <w:color w:val="000000"/>
                <w:sz w:val="18"/>
                <w:szCs w:val="18"/>
              </w:rPr>
              <w:t>10、航班问题提醒：旅行社对航班因运力、天气等因素延误、变更、取消等无法掌控。如遇此种情况，旅行社将配合客人对行程做出相应的调整，但发生损失与旅行社无关，届时敬请旅游者配合谅解；</w:t>
            </w:r>
          </w:p>
          <w:p>
            <w:pPr>
              <w:tabs>
                <w:tab w:val="left" w:pos="600"/>
              </w:tabs>
              <w:spacing w:line="320" w:lineRule="atLeast"/>
              <w:rPr>
                <w:rFonts w:ascii="宋体" w:hAnsi="宋体"/>
                <w:color w:val="000000"/>
                <w:sz w:val="18"/>
                <w:szCs w:val="18"/>
              </w:rPr>
            </w:pPr>
            <w:r>
              <w:rPr>
                <w:rFonts w:hint="eastAsia" w:ascii="宋体" w:hAnsi="宋体"/>
                <w:color w:val="000000"/>
                <w:sz w:val="18"/>
                <w:szCs w:val="18"/>
              </w:rPr>
              <w:t xml:space="preserve">11、以上行程仅供参考，我社根据所订航班，会对行程顺序进行前后调整，但不减少景点、接待标准不变； </w:t>
            </w:r>
          </w:p>
          <w:p>
            <w:pPr>
              <w:tabs>
                <w:tab w:val="left" w:pos="600"/>
              </w:tabs>
              <w:spacing w:line="320" w:lineRule="atLeast"/>
              <w:rPr>
                <w:rFonts w:ascii="宋体" w:hAnsi="宋体"/>
                <w:color w:val="000000"/>
                <w:sz w:val="18"/>
                <w:szCs w:val="18"/>
              </w:rPr>
            </w:pPr>
            <w:r>
              <w:rPr>
                <w:rFonts w:hint="eastAsia" w:ascii="宋体" w:hAnsi="宋体"/>
                <w:color w:val="000000"/>
                <w:sz w:val="18"/>
                <w:szCs w:val="18"/>
              </w:rPr>
              <w:t>12、行程中批注的航班、酒店、用餐等要素仅供参考，我社持有根据实际状况变更改行程的权利；请以出团通知及当地实际游览行程安排为准，敬请谅解；</w:t>
            </w:r>
          </w:p>
          <w:p>
            <w:pPr>
              <w:tabs>
                <w:tab w:val="left" w:pos="600"/>
              </w:tabs>
              <w:spacing w:line="320" w:lineRule="atLeast"/>
              <w:rPr>
                <w:rFonts w:ascii="宋体" w:hAnsi="宋体"/>
                <w:color w:val="000000"/>
                <w:sz w:val="18"/>
                <w:szCs w:val="18"/>
              </w:rPr>
            </w:pPr>
            <w:r>
              <w:rPr>
                <w:rFonts w:hint="eastAsia" w:ascii="宋体" w:hAnsi="宋体"/>
                <w:color w:val="000000"/>
                <w:sz w:val="18"/>
                <w:szCs w:val="18"/>
              </w:rPr>
              <w:t xml:space="preserve">13、行程中的车程时间不包含景点的游览时间，当日景点游览顺序在不影响游程的情况下，我社可调整游览顺序。行程中标注的景点游览时间是根据旅游正常情况来约定的，原则上淡季人不多的时候前面标注的游览时间都能够确保游客充分将景点游览完毕。  </w:t>
            </w:r>
          </w:p>
          <w:p>
            <w:pPr>
              <w:tabs>
                <w:tab w:val="left" w:pos="600"/>
              </w:tabs>
              <w:spacing w:line="320" w:lineRule="atLeast"/>
              <w:rPr>
                <w:rFonts w:ascii="宋体" w:hAnsi="宋体"/>
                <w:color w:val="000000"/>
                <w:sz w:val="18"/>
                <w:szCs w:val="18"/>
              </w:rPr>
            </w:pPr>
            <w:r>
              <w:rPr>
                <w:rFonts w:hint="eastAsia" w:ascii="宋体" w:hAnsi="宋体"/>
                <w:color w:val="000000"/>
                <w:sz w:val="18"/>
                <w:szCs w:val="18"/>
              </w:rPr>
              <w:t>14、关于行程上约定的城市之间景点之间的车程时间以无特殊情况（如堵车、下雨、下雪、修路或意外等）特殊状况出现为标准来测算的时间，如有任何一种情况发生都有可能造成时间的变化，请各位游客理解。</w:t>
            </w:r>
          </w:p>
          <w:p>
            <w:pPr>
              <w:tabs>
                <w:tab w:val="left" w:pos="600"/>
              </w:tabs>
              <w:spacing w:line="320" w:lineRule="atLeast"/>
              <w:rPr>
                <w:rFonts w:ascii="宋体" w:hAnsi="宋体"/>
                <w:color w:val="000000"/>
                <w:sz w:val="18"/>
                <w:szCs w:val="18"/>
              </w:rPr>
            </w:pPr>
            <w:r>
              <w:rPr>
                <w:rFonts w:hint="eastAsia" w:ascii="宋体" w:hAnsi="宋体"/>
                <w:color w:val="000000"/>
                <w:sz w:val="18"/>
                <w:szCs w:val="18"/>
              </w:rPr>
              <w:t>15、关于赠送游览项目的声明：若有含门票的赠送景点均属于我社承包销售，故无优惠、免票；凡自愿放弃的或因航班时间、天气、交通情况等人力不可抗拒因素导致的不能赠送的，我社不退任何费用，还请理解;</w:t>
            </w:r>
          </w:p>
          <w:p>
            <w:pPr>
              <w:tabs>
                <w:tab w:val="left" w:pos="600"/>
              </w:tabs>
              <w:spacing w:line="320" w:lineRule="atLeast"/>
              <w:rPr>
                <w:rFonts w:ascii="宋体" w:hAnsi="宋体"/>
                <w:color w:val="000000"/>
                <w:sz w:val="18"/>
                <w:szCs w:val="18"/>
              </w:rPr>
            </w:pPr>
            <w:r>
              <w:rPr>
                <w:rFonts w:hint="eastAsia" w:ascii="宋体" w:hAnsi="宋体"/>
                <w:color w:val="000000"/>
                <w:sz w:val="18"/>
                <w:szCs w:val="18"/>
              </w:rPr>
              <w:t>16、如遇客人退团不能出行，组团社应在客人出团日前3天以传真形式通知我社，不产生任何地接接待费损失（机票损失根据航空公司退票政策为准）；如超过以上日期通知我社之情况，我社均以实际所产生地接损失核算，并请客人在我社收到《组团社客人退团确认件》后7日内补给我社。</w:t>
            </w:r>
          </w:p>
          <w:p>
            <w:pPr>
              <w:tabs>
                <w:tab w:val="left" w:pos="600"/>
              </w:tabs>
              <w:spacing w:line="320" w:lineRule="atLeast"/>
              <w:rPr>
                <w:rFonts w:ascii="宋体" w:hAnsi="宋体"/>
                <w:color w:val="000000"/>
                <w:sz w:val="18"/>
                <w:szCs w:val="18"/>
              </w:rPr>
            </w:pPr>
            <w:r>
              <w:rPr>
                <w:rFonts w:hint="eastAsia" w:ascii="宋体" w:hAnsi="宋体"/>
                <w:color w:val="000000"/>
                <w:sz w:val="18"/>
                <w:szCs w:val="18"/>
              </w:rPr>
              <w:t>17、云南酒店空调定时开放（不是24小时），具体情况根据当地的气候而定，烦请特别注意。</w:t>
            </w:r>
          </w:p>
          <w:p>
            <w:pPr>
              <w:tabs>
                <w:tab w:val="left" w:pos="600"/>
              </w:tabs>
              <w:spacing w:line="320" w:lineRule="atLeast"/>
              <w:rPr>
                <w:rFonts w:ascii="宋体" w:hAnsi="宋体"/>
                <w:color w:val="000000"/>
                <w:sz w:val="18"/>
                <w:szCs w:val="18"/>
              </w:rPr>
            </w:pPr>
            <w:r>
              <w:rPr>
                <w:rFonts w:hint="eastAsia" w:ascii="宋体" w:hAnsi="宋体"/>
                <w:color w:val="000000"/>
                <w:sz w:val="18"/>
                <w:szCs w:val="18"/>
              </w:rPr>
              <w:t>18、因客人报名均为特价团，特价机票不得退改签，客人要如期出团，团进团出，出团前及走团中，因客人自身原因脱团退团，所有费用不退，且需要客人补齐脱团，退团损失，及机票损失，地接损失，费用客人承担！</w:t>
            </w:r>
          </w:p>
          <w:p>
            <w:pPr>
              <w:tabs>
                <w:tab w:val="left" w:pos="600"/>
              </w:tabs>
              <w:spacing w:line="320" w:lineRule="atLeast"/>
              <w:rPr>
                <w:rFonts w:ascii="宋体" w:hAnsi="宋体"/>
                <w:color w:val="000000"/>
                <w:sz w:val="18"/>
                <w:szCs w:val="18"/>
              </w:rPr>
            </w:pPr>
            <w:r>
              <w:rPr>
                <w:rFonts w:hint="eastAsia" w:ascii="宋体" w:hAnsi="宋体"/>
                <w:color w:val="000000"/>
                <w:sz w:val="18"/>
                <w:szCs w:val="18"/>
              </w:rPr>
              <w:t>19、请客人认真填写意见反馈单，我社处理投诉已客人当地签署的旅游意见单为准，请如实填写，如在当地有什么意见请及时反馈与我们，以便我们能尽快解决并满足你的需求。望理解配合！</w:t>
            </w:r>
          </w:p>
          <w:p>
            <w:pPr>
              <w:tabs>
                <w:tab w:val="left" w:pos="600"/>
              </w:tabs>
              <w:spacing w:line="320" w:lineRule="atLeast"/>
              <w:rPr>
                <w:rFonts w:ascii="宋体" w:hAnsi="宋体"/>
                <w:color w:val="000000"/>
                <w:sz w:val="18"/>
                <w:szCs w:val="18"/>
              </w:rPr>
            </w:pPr>
            <w:r>
              <w:rPr>
                <w:rFonts w:hint="eastAsia" w:ascii="宋体" w:hAnsi="宋体"/>
                <w:color w:val="000000"/>
                <w:sz w:val="18"/>
                <w:szCs w:val="18"/>
              </w:rPr>
              <w:t>20、云南地处云贵高原，每天昼夜温差较大（12—15摄氏度），请出团前了解当地天气情况，注意着装注意当地天气预报，请带足保暖防寒衣物，云南日照强，紫外线强。长时间在户外活动，请戴上太阳帽，太阳镜，涂抹防晒霜，以保护皮肤，天气变化多端，请携带雨具。</w:t>
            </w:r>
          </w:p>
          <w:p>
            <w:pPr>
              <w:tabs>
                <w:tab w:val="left" w:pos="600"/>
              </w:tabs>
              <w:spacing w:line="320" w:lineRule="atLeast"/>
              <w:rPr>
                <w:rFonts w:ascii="黑体" w:hAnsi="黑体" w:eastAsia="黑体"/>
                <w:color w:val="000000"/>
                <w:sz w:val="18"/>
                <w:szCs w:val="18"/>
              </w:rPr>
            </w:pPr>
            <w:r>
              <w:rPr>
                <w:rFonts w:hint="eastAsia" w:ascii="宋体" w:hAnsi="宋体"/>
                <w:color w:val="000000"/>
                <w:sz w:val="18"/>
                <w:szCs w:val="18"/>
              </w:rPr>
              <w:t>21、云南地区经济发展落后，同星级宾馆酒店规模设施落后江浙地区，一些新建的且设施较好的酒店一般位于市区周边，离市区的车程在15-20分左右（特殊原因除外），因云南气候的特殊性，冬季酒店空调定时开放或不开。</w:t>
            </w:r>
          </w:p>
        </w:tc>
      </w:tr>
    </w:tbl>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20B0604020202020204"/>
    <w:charset w:val="00"/>
    <w:family w:val="swiss"/>
    <w:pitch w:val="default"/>
    <w:sig w:usb0="00000000" w:usb1="00000000" w:usb2="00000000" w:usb3="00000000" w:csb0="00000001" w:csb1="00000000"/>
  </w:font>
  <w:font w:name="Arial">
    <w:panose1 w:val="020B0604020202020204"/>
    <w:charset w:val="00"/>
    <w:family w:val="swiss"/>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drawing>
        <wp:anchor distT="0" distB="0" distL="114300" distR="114300" simplePos="0" relativeHeight="251658240" behindDoc="1" locked="0" layoutInCell="1" allowOverlap="1">
          <wp:simplePos x="0" y="0"/>
          <wp:positionH relativeFrom="margin">
            <wp:posOffset>-904875</wp:posOffset>
          </wp:positionH>
          <wp:positionV relativeFrom="margin">
            <wp:posOffset>-910590</wp:posOffset>
          </wp:positionV>
          <wp:extent cx="7578090" cy="10719435"/>
          <wp:effectExtent l="0" t="0" r="3810" b="5715"/>
          <wp:wrapNone/>
          <wp:docPr id="1" name="WordPictureWatermark27005"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27005" descr="水印"/>
                  <pic:cNvPicPr>
                    <a:picLocks noChangeAspect="1"/>
                  </pic:cNvPicPr>
                </pic:nvPicPr>
                <pic:blipFill>
                  <a:blip r:embed="rId1"/>
                  <a:stretch>
                    <a:fillRect/>
                  </a:stretch>
                </pic:blipFill>
                <pic:spPr>
                  <a:xfrm>
                    <a:off x="0" y="0"/>
                    <a:ext cx="7578090" cy="1071943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5A1A1F9"/>
    <w:multiLevelType w:val="singleLevel"/>
    <w:tmpl w:val="E5A1A1F9"/>
    <w:lvl w:ilvl="0" w:tentative="0">
      <w:start w:val="1"/>
      <w:numFmt w:val="decimal"/>
      <w:suff w:val="nothing"/>
      <w:lvlText w:val="%1、"/>
      <w:lvlJc w:val="left"/>
      <w:rPr>
        <w:sz w:val="15"/>
        <w:szCs w:val="15"/>
      </w:rPr>
    </w:lvl>
  </w:abstractNum>
  <w:abstractNum w:abstractNumId="1">
    <w:nsid w:val="07D7611A"/>
    <w:multiLevelType w:val="multilevel"/>
    <w:tmpl w:val="07D7611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26AA0DE0"/>
    <w:multiLevelType w:val="multilevel"/>
    <w:tmpl w:val="26AA0DE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3ADB1E47"/>
    <w:multiLevelType w:val="multilevel"/>
    <w:tmpl w:val="3ADB1E4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284547"/>
    <w:rsid w:val="03AC146B"/>
    <w:rsid w:val="17284547"/>
    <w:rsid w:val="26664D95"/>
    <w:rsid w:val="2E2E6B22"/>
    <w:rsid w:val="49A5362F"/>
    <w:rsid w:val="6A2375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nhideWhenUsed/>
    <w:qFormat/>
    <w:uiPriority w:val="99"/>
    <w:pPr>
      <w:spacing w:before="100" w:beforeAutospacing="1" w:after="100" w:afterAutospacing="1"/>
      <w:jc w:val="left"/>
    </w:pPr>
    <w:rPr>
      <w:kern w:val="0"/>
      <w:sz w:val="24"/>
    </w:rPr>
  </w:style>
  <w:style w:type="character" w:styleId="7">
    <w:name w:val="Strong"/>
    <w:qFormat/>
    <w:uiPriority w:val="22"/>
    <w:rPr>
      <w:b/>
      <w:bC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27</TotalTime>
  <ScaleCrop>false</ScaleCrop>
  <LinksUpToDate>false</LinksUpToDate>
  <CharactersWithSpaces>0</CharactersWithSpaces>
  <Application>WPS Office_11.1.0.10000_F1E327BC-269C-435d-A152-05C5408002CA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2020-10-30T17:13:00Z</dcterms:created>
  <dc:creator>♚ ₯㎕ 信仰</dc:creator>
  <cp:lastModifiedBy>Administrator</cp:lastModifiedBy>
  <dcterms:modified xsi:type="dcterms:W3CDTF">2020-11-05T06:10:30Z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