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088" w:firstLineChars="400"/>
        <w:rPr>
          <w:rFonts w:hint="eastAsia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2E75B6" w:themeColor="accent1" w:themeShade="BF"/>
          <w:sz w:val="52"/>
          <w:szCs w:val="52"/>
          <w:lang w:val="en-US" w:eastAsia="zh-CN"/>
        </w:rPr>
        <w:t>经典云南报价表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（10月10日起）</w:t>
      </w:r>
    </w:p>
    <w:tbl>
      <w:tblPr>
        <w:tblStyle w:val="4"/>
        <w:tblW w:w="11488" w:type="dxa"/>
        <w:tblInd w:w="-1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8" w:type="dxa"/>
            <w:gridSpan w:val="4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shd w:val="clear" w:fill="FFFFFF" w:themeFill="background1"/>
                <w:vertAlign w:val="baseline"/>
                <w:lang w:val="en-US" w:eastAsia="zh-CN"/>
              </w:rPr>
              <w:t>经典云南-丽江起止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行程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成人报价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儿童半餐车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单房差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大丽4日游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1000+190元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大丽5日小索线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1000+390元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350元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大丽泸5日游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1000+190元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350元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大丽中5日游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1000+290元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350元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大丽泸6日拉市线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1000+190元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400元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5B9BD5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大丽泸6日小索线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1000+390元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400元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大丽中6日拉市线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1000+290元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400元</w:t>
            </w:r>
          </w:p>
        </w:tc>
        <w:tc>
          <w:tcPr>
            <w:tcW w:w="287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大丽中6日小索线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1000+490元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400元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大丽中泸8日拉市线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1000+390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550元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大丽中泸8日小索线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1000+590元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550元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  <w:t>大丽5日大索线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1000+590元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350元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240元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  <w:t>大丽泸6日大索线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1000+590元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400元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  <w:t>大丽中6日大索线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1000+690元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400元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  <w:t>大丽中泸8日大索线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1000+790元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550元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E75B6" w:themeColor="accent1" w:themeShade="BF"/>
                <w:sz w:val="36"/>
                <w:szCs w:val="36"/>
                <w:vertAlign w:val="baseline"/>
                <w:lang w:val="en-US" w:eastAsia="zh-CN"/>
              </w:rPr>
              <w:t>420元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8" w:type="dxa"/>
            <w:gridSpan w:val="4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收客补充说明：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  2-12岁 儿童半餐车操作。  0-2岁  婴儿车位费200元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  20岁以下，60岁以上老人，需正常年龄24—59岁（监护人、家属）陪同方可参团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  65岁以上老人参团需提供健康证明+签署免责协议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人同车，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人以上需加同车费200元/人，15人以上独立成团价格另议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5.  走过版纳腾冲瑞丽的，云南人，揭阳人、海南人、孕妇不予接待敬请注意！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6.  由于特殊的出票原因，行程中往返动车票敬请自理。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7.  昆明花市【在12点以后起飞的航班方可安排花市】未能正常跟团出行的，附加100元/人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8.  由于限票原因，不保证大索，还请提前跟客人说明为谢！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9.  行程包含酒店住宿为【经济型】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可升级酒店【舒适型】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2F8D"/>
    <w:rsid w:val="084A0B29"/>
    <w:rsid w:val="1E212342"/>
    <w:rsid w:val="2E0A098B"/>
    <w:rsid w:val="31C97EB4"/>
    <w:rsid w:val="3598185F"/>
    <w:rsid w:val="37AB3F13"/>
    <w:rsid w:val="3DB8014F"/>
    <w:rsid w:val="3EC45A0D"/>
    <w:rsid w:val="44336F90"/>
    <w:rsid w:val="459D0EA6"/>
    <w:rsid w:val="4B5E672F"/>
    <w:rsid w:val="51C92635"/>
    <w:rsid w:val="5CE9602E"/>
    <w:rsid w:val="6B2A7DE9"/>
    <w:rsid w:val="766D6792"/>
    <w:rsid w:val="7A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2020-09-21T09:32:00Z</dcterms:created>
  <dc:creator>Administrator</dc:creator>
  <cp:lastModifiedBy>Administrator</cp:lastModifiedBy>
  <dcterms:modified xsi:type="dcterms:W3CDTF">2020-10-20T01:20:41Z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