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123456" recolor="t" type="frame"/>
    </v:background>
  </w:background>
  <w:body>
    <w:p w:rsidR="008551E4" w:rsidRDefault="00E3179F" w:rsidP="00E3179F">
      <w:pPr>
        <w:jc w:val="center"/>
        <w:rPr>
          <w:rFonts w:ascii="华文琥珀" w:eastAsia="华文琥珀"/>
          <w:b/>
          <w:color w:val="31849B" w:themeColor="accent5" w:themeShade="BF"/>
          <w:sz w:val="56"/>
        </w:rPr>
      </w:pPr>
      <w:r w:rsidRPr="005E3689">
        <w:rPr>
          <w:rFonts w:ascii="华文琥珀" w:eastAsia="华文琥珀" w:hint="eastAsia"/>
          <w:b/>
          <w:color w:val="31849B" w:themeColor="accent5" w:themeShade="BF"/>
          <w:sz w:val="56"/>
        </w:rPr>
        <w:t>跟着抖音去旅行</w:t>
      </w:r>
      <w:r w:rsidR="00582933">
        <w:rPr>
          <w:rFonts w:ascii="华文琥珀" w:eastAsia="华文琥珀" w:hint="eastAsia"/>
          <w:b/>
          <w:color w:val="31849B" w:themeColor="accent5" w:themeShade="BF"/>
          <w:sz w:val="56"/>
        </w:rPr>
        <w:t>(升级版)</w:t>
      </w:r>
    </w:p>
    <w:p w:rsidR="00E3179F" w:rsidRPr="00582933" w:rsidRDefault="00582933" w:rsidP="00582933">
      <w:pPr>
        <w:jc w:val="center"/>
        <w:rPr>
          <w:rFonts w:ascii="华文琥珀" w:eastAsia="华文琥珀"/>
          <w:b/>
          <w:color w:val="FF0000"/>
          <w:sz w:val="32"/>
        </w:rPr>
      </w:pPr>
      <w:r w:rsidRPr="00582933">
        <w:rPr>
          <w:rFonts w:ascii="华文琥珀" w:eastAsia="华文琥珀" w:hint="eastAsia"/>
          <w:b/>
          <w:color w:val="FF0000"/>
          <w:sz w:val="32"/>
        </w:rPr>
        <w:t>全新升级——</w:t>
      </w:r>
      <w:r w:rsidR="00CF0B44">
        <w:rPr>
          <w:rFonts w:ascii="华文琥珀" w:eastAsia="华文琥珀" w:hint="eastAsia"/>
          <w:b/>
          <w:color w:val="FF0000"/>
          <w:sz w:val="32"/>
        </w:rPr>
        <w:t>品质住宿</w:t>
      </w:r>
    </w:p>
    <w:p w:rsidR="005E3689" w:rsidRPr="00C426C6" w:rsidRDefault="00D67F66" w:rsidP="00F84007">
      <w:pPr>
        <w:jc w:val="left"/>
        <w:rPr>
          <w:rFonts w:ascii="华文琥珀" w:eastAsia="华文琥珀"/>
          <w:b/>
          <w:color w:val="FF0000"/>
          <w:sz w:val="32"/>
        </w:rPr>
      </w:pPr>
      <w:r>
        <w:rPr>
          <w:rFonts w:ascii="华文琥珀" w:eastAsia="华文琥珀" w:hint="eastAsia"/>
          <w:b/>
          <w:color w:val="FF0000"/>
          <w:sz w:val="32"/>
        </w:rPr>
        <w:t>20</w:t>
      </w:r>
      <w:r w:rsidR="00802F1C">
        <w:rPr>
          <w:rFonts w:ascii="华文琥珀" w:eastAsia="华文琥珀" w:hint="eastAsia"/>
          <w:b/>
          <w:color w:val="FF0000"/>
          <w:sz w:val="32"/>
        </w:rPr>
        <w:t>20</w:t>
      </w:r>
      <w:r w:rsidR="00E3179F" w:rsidRPr="00C426C6">
        <w:rPr>
          <w:rFonts w:ascii="华文琥珀" w:eastAsia="华文琥珀" w:hint="eastAsia"/>
          <w:b/>
          <w:color w:val="FF0000"/>
          <w:sz w:val="32"/>
        </w:rPr>
        <w:t>年</w:t>
      </w:r>
      <w:r w:rsidR="00EF10AB">
        <w:rPr>
          <w:rFonts w:ascii="华文琥珀" w:eastAsia="华文琥珀" w:hint="eastAsia"/>
          <w:b/>
          <w:color w:val="FF0000"/>
          <w:kern w:val="0"/>
          <w:sz w:val="32"/>
        </w:rPr>
        <w:t>8.01</w:t>
      </w:r>
      <w:r w:rsidR="00843431">
        <w:rPr>
          <w:rFonts w:ascii="华文琥珀" w:eastAsia="华文琥珀" w:hint="eastAsia"/>
          <w:b/>
          <w:color w:val="FF0000"/>
          <w:kern w:val="0"/>
          <w:sz w:val="32"/>
        </w:rPr>
        <w:t>-</w:t>
      </w:r>
      <w:r w:rsidR="00EF10AB">
        <w:rPr>
          <w:rFonts w:ascii="华文琥珀" w:eastAsia="华文琥珀" w:hint="eastAsia"/>
          <w:b/>
          <w:color w:val="FF0000"/>
          <w:kern w:val="0"/>
          <w:sz w:val="32"/>
        </w:rPr>
        <w:t>8.25（暂定）</w:t>
      </w:r>
      <w:r w:rsidR="00E3179F" w:rsidRPr="00C426C6">
        <w:rPr>
          <w:rFonts w:ascii="华文琥珀" w:eastAsia="华文琥珀" w:hint="eastAsia"/>
          <w:b/>
          <w:color w:val="FF0000"/>
          <w:sz w:val="32"/>
        </w:rPr>
        <w:t>价格表：</w:t>
      </w:r>
      <w:r w:rsidR="009D41AB">
        <w:rPr>
          <w:rFonts w:ascii="华文琥珀" w:eastAsia="华文琥珀" w:hint="eastAsia"/>
          <w:b/>
          <w:color w:val="FF0000"/>
          <w:sz w:val="32"/>
        </w:rPr>
        <w:t>(此报价已含古维)</w:t>
      </w:r>
    </w:p>
    <w:tbl>
      <w:tblPr>
        <w:tblStyle w:val="-5"/>
        <w:tblW w:w="0" w:type="auto"/>
        <w:tblBorders>
          <w:top w:val="thinThickMediumGap" w:sz="24" w:space="0" w:color="92CDDC" w:themeColor="accent5" w:themeTint="99"/>
          <w:left w:val="thinThickMediumGap" w:sz="24" w:space="0" w:color="92CDDC" w:themeColor="accent5" w:themeTint="99"/>
          <w:bottom w:val="thickThinMediumGap" w:sz="24" w:space="0" w:color="92CDDC" w:themeColor="accent5" w:themeTint="99"/>
          <w:right w:val="thickThinMediumGap" w:sz="24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shd w:val="clear" w:color="auto" w:fill="DAEEF3" w:themeFill="accent5" w:themeFillTint="33"/>
        <w:tblLook w:val="04A0"/>
      </w:tblPr>
      <w:tblGrid>
        <w:gridCol w:w="1704"/>
        <w:gridCol w:w="1704"/>
        <w:gridCol w:w="1704"/>
        <w:gridCol w:w="1705"/>
        <w:gridCol w:w="1705"/>
      </w:tblGrid>
      <w:tr w:rsidR="00543674" w:rsidTr="00F12029">
        <w:trPr>
          <w:cnfStyle w:val="100000000000"/>
          <w:trHeight w:val="724"/>
        </w:trPr>
        <w:tc>
          <w:tcPr>
            <w:cnfStyle w:val="001000000000"/>
            <w:tcW w:w="1704" w:type="dxa"/>
            <w:tcBorders>
              <w:top w:val="thinThickMediumGap" w:sz="24" w:space="0" w:color="92CDDC" w:themeColor="accent5" w:themeTint="99"/>
              <w:bottom w:val="single" w:sz="6" w:space="0" w:color="92CDDC" w:themeColor="accent5" w:themeTint="99"/>
            </w:tcBorders>
            <w:shd w:val="clear" w:color="auto" w:fill="9FF3DF"/>
          </w:tcPr>
          <w:p w:rsidR="005E3689" w:rsidRPr="00C364AB" w:rsidRDefault="003116B8" w:rsidP="00543674">
            <w:pPr>
              <w:jc w:val="center"/>
              <w:rPr>
                <w:rFonts w:ascii="隶书" w:eastAsia="隶书" w:hAnsi="华文楷体"/>
                <w:color w:val="F9490B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FF0000"/>
                <w:sz w:val="28"/>
              </w:rPr>
              <w:t>跟着抖音去旅行</w:t>
            </w:r>
          </w:p>
        </w:tc>
        <w:tc>
          <w:tcPr>
            <w:tcW w:w="1704" w:type="dxa"/>
            <w:tcBorders>
              <w:top w:val="thinThickMediumGap" w:sz="24" w:space="0" w:color="92CDDC" w:themeColor="accent5" w:themeTint="99"/>
              <w:bottom w:val="thinThickMediumGap" w:sz="24" w:space="0" w:color="92CDDC" w:themeColor="accent5" w:themeTint="99"/>
            </w:tcBorders>
            <w:shd w:val="clear" w:color="auto" w:fill="FDBBD4"/>
          </w:tcPr>
          <w:p w:rsidR="00543674" w:rsidRPr="00C364AB" w:rsidRDefault="00543674" w:rsidP="00543674">
            <w:pPr>
              <w:jc w:val="center"/>
              <w:cnfStyle w:val="100000000000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拉市海线</w:t>
            </w:r>
          </w:p>
          <w:p w:rsidR="005E3689" w:rsidRPr="00C364AB" w:rsidRDefault="00543674" w:rsidP="00543674">
            <w:pPr>
              <w:jc w:val="center"/>
              <w:cnfStyle w:val="100000000000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（B线）</w:t>
            </w:r>
          </w:p>
        </w:tc>
        <w:tc>
          <w:tcPr>
            <w:tcW w:w="1704" w:type="dxa"/>
            <w:tcBorders>
              <w:top w:val="thinThickMediumGap" w:sz="24" w:space="0" w:color="92CDDC" w:themeColor="accent5" w:themeTint="99"/>
              <w:bottom w:val="thinThickMediumGap" w:sz="24" w:space="0" w:color="92CDDC" w:themeColor="accent5" w:themeTint="99"/>
            </w:tcBorders>
            <w:shd w:val="clear" w:color="auto" w:fill="FDBBD4"/>
          </w:tcPr>
          <w:p w:rsidR="005E3689" w:rsidRPr="00C364AB" w:rsidRDefault="00543674" w:rsidP="00543674">
            <w:pPr>
              <w:jc w:val="center"/>
              <w:cnfStyle w:val="100000000000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雪山线</w:t>
            </w:r>
          </w:p>
          <w:p w:rsidR="00543674" w:rsidRPr="00C364AB" w:rsidRDefault="00543674" w:rsidP="00543674">
            <w:pPr>
              <w:jc w:val="center"/>
              <w:cnfStyle w:val="100000000000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（A线）</w:t>
            </w:r>
          </w:p>
        </w:tc>
        <w:tc>
          <w:tcPr>
            <w:tcW w:w="1705" w:type="dxa"/>
            <w:tcBorders>
              <w:top w:val="thinThickMediumGap" w:sz="24" w:space="0" w:color="92CDDC" w:themeColor="accent5" w:themeTint="99"/>
              <w:bottom w:val="thinThickMediumGap" w:sz="24" w:space="0" w:color="92CDDC" w:themeColor="accent5" w:themeTint="99"/>
            </w:tcBorders>
            <w:shd w:val="clear" w:color="auto" w:fill="FDBBD4"/>
          </w:tcPr>
          <w:p w:rsidR="005E3689" w:rsidRPr="00C364AB" w:rsidRDefault="00C364AB" w:rsidP="00C364AB">
            <w:pPr>
              <w:jc w:val="center"/>
              <w:cnfStyle w:val="100000000000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儿童</w:t>
            </w:r>
          </w:p>
          <w:p w:rsidR="00C364AB" w:rsidRPr="00C364AB" w:rsidRDefault="00C364AB" w:rsidP="00C364AB">
            <w:pPr>
              <w:jc w:val="center"/>
              <w:cnfStyle w:val="100000000000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（餐车）</w:t>
            </w:r>
          </w:p>
        </w:tc>
        <w:tc>
          <w:tcPr>
            <w:tcW w:w="1705" w:type="dxa"/>
            <w:tcBorders>
              <w:top w:val="thinThickMediumGap" w:sz="24" w:space="0" w:color="92CDDC" w:themeColor="accent5" w:themeTint="99"/>
              <w:bottom w:val="thinThickMediumGap" w:sz="24" w:space="0" w:color="92CDDC" w:themeColor="accent5" w:themeTint="99"/>
            </w:tcBorders>
            <w:shd w:val="clear" w:color="auto" w:fill="FDBBD4"/>
          </w:tcPr>
          <w:p w:rsidR="005E3689" w:rsidRDefault="00C364AB" w:rsidP="00C364AB">
            <w:pPr>
              <w:jc w:val="center"/>
              <w:cnfStyle w:val="100000000000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房差</w:t>
            </w:r>
          </w:p>
          <w:p w:rsidR="000A53F0" w:rsidRPr="00C364AB" w:rsidRDefault="000A53F0" w:rsidP="00C364AB">
            <w:pPr>
              <w:jc w:val="center"/>
              <w:cnfStyle w:val="100000000000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（准五）</w:t>
            </w:r>
          </w:p>
        </w:tc>
      </w:tr>
      <w:tr w:rsidR="00CD099E" w:rsidTr="00F12029">
        <w:trPr>
          <w:cnfStyle w:val="000000100000"/>
          <w:trHeight w:val="724"/>
        </w:trPr>
        <w:tc>
          <w:tcPr>
            <w:cnfStyle w:val="001000000000"/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FFFDB5"/>
          </w:tcPr>
          <w:p w:rsidR="00CD099E" w:rsidRPr="00C364AB" w:rsidRDefault="00CD099E" w:rsidP="00543674">
            <w:pPr>
              <w:jc w:val="center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丽大5天4晚</w:t>
            </w:r>
          </w:p>
        </w:tc>
        <w:tc>
          <w:tcPr>
            <w:tcW w:w="1704" w:type="dxa"/>
            <w:tcBorders>
              <w:top w:val="thinThickMediumGap" w:sz="24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CD099E" w:rsidRPr="00F12029" w:rsidRDefault="00CD099E" w:rsidP="00FA3708">
            <w:pPr>
              <w:jc w:val="center"/>
              <w:cnfStyle w:val="0000001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980</w:t>
            </w:r>
          </w:p>
        </w:tc>
        <w:tc>
          <w:tcPr>
            <w:tcW w:w="1704" w:type="dxa"/>
            <w:tcBorders>
              <w:top w:val="thinThickMediumGap" w:sz="24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CD099E" w:rsidRPr="00F12029" w:rsidRDefault="00CD099E" w:rsidP="00FA3708">
            <w:pPr>
              <w:jc w:val="center"/>
              <w:cnfStyle w:val="0000001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1260</w:t>
            </w:r>
          </w:p>
        </w:tc>
        <w:tc>
          <w:tcPr>
            <w:tcW w:w="1705" w:type="dxa"/>
            <w:tcBorders>
              <w:top w:val="thinThickMediumGap" w:sz="24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CD099E" w:rsidRPr="00F12029" w:rsidRDefault="00CD099E" w:rsidP="00CA66A7">
            <w:pPr>
              <w:jc w:val="center"/>
              <w:cnfStyle w:val="0000001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 w:rsidRPr="00F12029"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420</w:t>
            </w:r>
          </w:p>
        </w:tc>
        <w:tc>
          <w:tcPr>
            <w:tcW w:w="1705" w:type="dxa"/>
            <w:tcBorders>
              <w:top w:val="thinThickMediumGap" w:sz="24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CD099E" w:rsidRPr="0072385B" w:rsidRDefault="00CD099E" w:rsidP="00CA66A7">
            <w:pPr>
              <w:jc w:val="center"/>
              <w:cnfStyle w:val="0000001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880</w:t>
            </w:r>
          </w:p>
        </w:tc>
      </w:tr>
      <w:tr w:rsidR="00CD099E" w:rsidTr="00F12029">
        <w:trPr>
          <w:trHeight w:val="724"/>
        </w:trPr>
        <w:tc>
          <w:tcPr>
            <w:cnfStyle w:val="001000000000"/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FFFDB5"/>
          </w:tcPr>
          <w:p w:rsidR="00CD099E" w:rsidRPr="00C364AB" w:rsidRDefault="00CD099E" w:rsidP="00543674">
            <w:pPr>
              <w:jc w:val="center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丽泸5天4晚</w:t>
            </w:r>
          </w:p>
        </w:tc>
        <w:tc>
          <w:tcPr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CD099E" w:rsidRPr="00F12029" w:rsidRDefault="00CD099E" w:rsidP="004C2AAB">
            <w:pPr>
              <w:jc w:val="center"/>
              <w:cnfStyle w:val="0000000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980</w:t>
            </w:r>
          </w:p>
        </w:tc>
        <w:tc>
          <w:tcPr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CD099E" w:rsidRPr="00F12029" w:rsidRDefault="00CD099E" w:rsidP="004C2AAB">
            <w:pPr>
              <w:jc w:val="center"/>
              <w:cnfStyle w:val="0000000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1260</w:t>
            </w:r>
          </w:p>
        </w:tc>
        <w:tc>
          <w:tcPr>
            <w:tcW w:w="1705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CD099E" w:rsidRPr="00F12029" w:rsidRDefault="00CD099E" w:rsidP="00CA66A7">
            <w:pPr>
              <w:jc w:val="center"/>
              <w:cnfStyle w:val="0000000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 w:rsidRPr="00F12029"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420</w:t>
            </w:r>
          </w:p>
        </w:tc>
        <w:tc>
          <w:tcPr>
            <w:tcW w:w="1705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CD099E" w:rsidRPr="0072385B" w:rsidRDefault="00CD099E" w:rsidP="00CA66A7">
            <w:pPr>
              <w:jc w:val="center"/>
              <w:cnfStyle w:val="0000000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880</w:t>
            </w:r>
          </w:p>
        </w:tc>
      </w:tr>
      <w:tr w:rsidR="00CD099E" w:rsidTr="00F12029">
        <w:trPr>
          <w:cnfStyle w:val="000000100000"/>
          <w:trHeight w:val="724"/>
        </w:trPr>
        <w:tc>
          <w:tcPr>
            <w:cnfStyle w:val="001000000000"/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FFFDB5"/>
          </w:tcPr>
          <w:p w:rsidR="00CD099E" w:rsidRPr="00C364AB" w:rsidRDefault="00CD099E" w:rsidP="00543674">
            <w:pPr>
              <w:jc w:val="center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丽香5天4晚</w:t>
            </w:r>
          </w:p>
        </w:tc>
        <w:tc>
          <w:tcPr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CD099E" w:rsidRPr="00F12029" w:rsidRDefault="00CD099E" w:rsidP="006F24AA">
            <w:pPr>
              <w:jc w:val="center"/>
              <w:cnfStyle w:val="0000001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980</w:t>
            </w:r>
          </w:p>
        </w:tc>
        <w:tc>
          <w:tcPr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CD099E" w:rsidRPr="00F12029" w:rsidRDefault="00CD099E" w:rsidP="004C2AAB">
            <w:pPr>
              <w:jc w:val="center"/>
              <w:cnfStyle w:val="0000001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1260</w:t>
            </w:r>
          </w:p>
        </w:tc>
        <w:tc>
          <w:tcPr>
            <w:tcW w:w="1705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CD099E" w:rsidRPr="00F12029" w:rsidRDefault="00CD099E" w:rsidP="00CA66A7">
            <w:pPr>
              <w:jc w:val="center"/>
              <w:cnfStyle w:val="0000001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 w:rsidRPr="00F12029"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420</w:t>
            </w:r>
          </w:p>
        </w:tc>
        <w:tc>
          <w:tcPr>
            <w:tcW w:w="1705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CD099E" w:rsidRPr="0072385B" w:rsidRDefault="00CD099E" w:rsidP="00CA66A7">
            <w:pPr>
              <w:jc w:val="center"/>
              <w:cnfStyle w:val="0000001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880</w:t>
            </w:r>
          </w:p>
        </w:tc>
      </w:tr>
      <w:tr w:rsidR="00555FD0" w:rsidTr="00F12029">
        <w:trPr>
          <w:trHeight w:val="724"/>
        </w:trPr>
        <w:tc>
          <w:tcPr>
            <w:cnfStyle w:val="001000000000"/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FFFDB5"/>
          </w:tcPr>
          <w:p w:rsidR="00555FD0" w:rsidRPr="00C364AB" w:rsidRDefault="00555FD0" w:rsidP="00543674">
            <w:pPr>
              <w:jc w:val="center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丽大泸6天5晚</w:t>
            </w:r>
          </w:p>
        </w:tc>
        <w:tc>
          <w:tcPr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555FD0" w:rsidRPr="00F12029" w:rsidRDefault="00555FD0" w:rsidP="001C476D">
            <w:pPr>
              <w:jc w:val="center"/>
              <w:cnfStyle w:val="0000000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1000</w:t>
            </w:r>
          </w:p>
        </w:tc>
        <w:tc>
          <w:tcPr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555FD0" w:rsidRPr="00F12029" w:rsidRDefault="00555FD0" w:rsidP="009317D6">
            <w:pPr>
              <w:jc w:val="center"/>
              <w:cnfStyle w:val="0000000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1280</w:t>
            </w:r>
          </w:p>
        </w:tc>
        <w:tc>
          <w:tcPr>
            <w:tcW w:w="1705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555FD0" w:rsidRPr="00F12029" w:rsidRDefault="00CD099E" w:rsidP="004C2AAB">
            <w:pPr>
              <w:jc w:val="center"/>
              <w:cnfStyle w:val="0000000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560</w:t>
            </w:r>
          </w:p>
        </w:tc>
        <w:tc>
          <w:tcPr>
            <w:tcW w:w="1705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555FD0" w:rsidRPr="0072385B" w:rsidRDefault="00555FD0" w:rsidP="00CA66A7">
            <w:pPr>
              <w:jc w:val="center"/>
              <w:cnfStyle w:val="0000000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1060</w:t>
            </w:r>
          </w:p>
        </w:tc>
      </w:tr>
      <w:tr w:rsidR="00555FD0" w:rsidTr="00252310">
        <w:trPr>
          <w:cnfStyle w:val="000000100000"/>
          <w:trHeight w:val="724"/>
        </w:trPr>
        <w:tc>
          <w:tcPr>
            <w:cnfStyle w:val="001000000000"/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FFFDB5"/>
          </w:tcPr>
          <w:p w:rsidR="00555FD0" w:rsidRPr="00C364AB" w:rsidRDefault="00555FD0" w:rsidP="00543674">
            <w:pPr>
              <w:jc w:val="center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丽大香6天5晚</w:t>
            </w:r>
          </w:p>
        </w:tc>
        <w:tc>
          <w:tcPr>
            <w:tcW w:w="3408" w:type="dxa"/>
            <w:gridSpan w:val="2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555FD0" w:rsidRPr="00F12029" w:rsidRDefault="00555FD0" w:rsidP="009317D6">
            <w:pPr>
              <w:jc w:val="center"/>
              <w:cnfStyle w:val="0000001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1080</w:t>
            </w:r>
          </w:p>
        </w:tc>
        <w:tc>
          <w:tcPr>
            <w:tcW w:w="1705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555FD0" w:rsidRPr="00F12029" w:rsidRDefault="00CD099E" w:rsidP="004C2AAB">
            <w:pPr>
              <w:jc w:val="center"/>
              <w:cnfStyle w:val="0000001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560</w:t>
            </w:r>
          </w:p>
        </w:tc>
        <w:tc>
          <w:tcPr>
            <w:tcW w:w="1705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555FD0" w:rsidRPr="005D2BEA" w:rsidRDefault="00244A72" w:rsidP="004C2AAB">
            <w:pPr>
              <w:jc w:val="center"/>
              <w:cnfStyle w:val="0000001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1060</w:t>
            </w:r>
            <w:bookmarkStart w:id="0" w:name="_GoBack"/>
            <w:bookmarkEnd w:id="0"/>
          </w:p>
        </w:tc>
      </w:tr>
      <w:tr w:rsidR="00555FD0" w:rsidTr="00F12029">
        <w:trPr>
          <w:trHeight w:val="724"/>
        </w:trPr>
        <w:tc>
          <w:tcPr>
            <w:cnfStyle w:val="001000000000"/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FFFDB5"/>
          </w:tcPr>
          <w:p w:rsidR="00555FD0" w:rsidRPr="00C364AB" w:rsidRDefault="00555FD0" w:rsidP="00543674">
            <w:pPr>
              <w:jc w:val="center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丽香泸</w:t>
            </w: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6天5晚</w:t>
            </w:r>
          </w:p>
        </w:tc>
        <w:tc>
          <w:tcPr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555FD0" w:rsidRPr="00F12029" w:rsidRDefault="00555FD0" w:rsidP="004C2AAB">
            <w:pPr>
              <w:jc w:val="center"/>
              <w:cnfStyle w:val="0000000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1000</w:t>
            </w:r>
          </w:p>
        </w:tc>
        <w:tc>
          <w:tcPr>
            <w:tcW w:w="1704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555FD0" w:rsidRPr="00F12029" w:rsidRDefault="00555FD0" w:rsidP="009317D6">
            <w:pPr>
              <w:jc w:val="center"/>
              <w:cnfStyle w:val="0000000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1280</w:t>
            </w:r>
          </w:p>
        </w:tc>
        <w:tc>
          <w:tcPr>
            <w:tcW w:w="1705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555FD0" w:rsidRPr="00F12029" w:rsidRDefault="00CD099E" w:rsidP="004C2AAB">
            <w:pPr>
              <w:jc w:val="center"/>
              <w:cnfStyle w:val="0000000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560</w:t>
            </w:r>
          </w:p>
        </w:tc>
        <w:tc>
          <w:tcPr>
            <w:tcW w:w="1705" w:type="dxa"/>
            <w:tcBorders>
              <w:top w:val="single" w:sz="6" w:space="0" w:color="92CDDC" w:themeColor="accent5" w:themeTint="99"/>
              <w:bottom w:val="single" w:sz="6" w:space="0" w:color="92CDDC" w:themeColor="accent5" w:themeTint="99"/>
            </w:tcBorders>
            <w:shd w:val="clear" w:color="auto" w:fill="B8F6F5"/>
          </w:tcPr>
          <w:p w:rsidR="00555FD0" w:rsidRPr="0072385B" w:rsidRDefault="00555FD0" w:rsidP="00CA66A7">
            <w:pPr>
              <w:jc w:val="center"/>
              <w:cnfStyle w:val="0000000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1060</w:t>
            </w:r>
          </w:p>
        </w:tc>
      </w:tr>
      <w:tr w:rsidR="00555FD0" w:rsidTr="00F12029">
        <w:trPr>
          <w:cnfStyle w:val="000000100000"/>
          <w:trHeight w:val="739"/>
        </w:trPr>
        <w:tc>
          <w:tcPr>
            <w:cnfStyle w:val="001000000000"/>
            <w:tcW w:w="1704" w:type="dxa"/>
            <w:tcBorders>
              <w:top w:val="single" w:sz="6" w:space="0" w:color="92CDDC" w:themeColor="accent5" w:themeTint="99"/>
              <w:bottom w:val="nil"/>
            </w:tcBorders>
            <w:shd w:val="clear" w:color="auto" w:fill="FFFDB5"/>
          </w:tcPr>
          <w:p w:rsidR="00555FD0" w:rsidRPr="00C364AB" w:rsidRDefault="00555FD0" w:rsidP="00543674">
            <w:pPr>
              <w:jc w:val="center"/>
              <w:rPr>
                <w:rFonts w:ascii="隶书" w:eastAsia="隶书" w:hAnsi="华文楷体"/>
                <w:color w:val="0F243E" w:themeColor="text2" w:themeShade="80"/>
                <w:sz w:val="28"/>
              </w:rPr>
            </w:pPr>
            <w:r w:rsidRPr="00C364AB">
              <w:rPr>
                <w:rFonts w:ascii="隶书" w:eastAsia="隶书" w:hAnsi="华文楷体" w:hint="eastAsia"/>
                <w:color w:val="0F243E" w:themeColor="text2" w:themeShade="80"/>
                <w:sz w:val="28"/>
              </w:rPr>
              <w:t>丽大香泸8天7晚</w:t>
            </w:r>
          </w:p>
        </w:tc>
        <w:tc>
          <w:tcPr>
            <w:tcW w:w="1704" w:type="dxa"/>
            <w:tcBorders>
              <w:top w:val="single" w:sz="6" w:space="0" w:color="92CDDC" w:themeColor="accent5" w:themeTint="99"/>
              <w:bottom w:val="thickThinMediumGap" w:sz="24" w:space="0" w:color="92CDDC" w:themeColor="accent5" w:themeTint="99"/>
            </w:tcBorders>
            <w:shd w:val="clear" w:color="auto" w:fill="B8F6F5"/>
          </w:tcPr>
          <w:p w:rsidR="00555FD0" w:rsidRPr="00F12029" w:rsidRDefault="00555FD0" w:rsidP="00953C5C">
            <w:pPr>
              <w:jc w:val="center"/>
              <w:cnfStyle w:val="0000001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1080</w:t>
            </w:r>
          </w:p>
        </w:tc>
        <w:tc>
          <w:tcPr>
            <w:tcW w:w="1704" w:type="dxa"/>
            <w:tcBorders>
              <w:top w:val="single" w:sz="6" w:space="0" w:color="92CDDC" w:themeColor="accent5" w:themeTint="99"/>
              <w:bottom w:val="thickThinMediumGap" w:sz="24" w:space="0" w:color="92CDDC" w:themeColor="accent5" w:themeTint="99"/>
            </w:tcBorders>
            <w:shd w:val="clear" w:color="auto" w:fill="B8F6F5"/>
          </w:tcPr>
          <w:p w:rsidR="00555FD0" w:rsidRPr="00F12029" w:rsidRDefault="00555FD0" w:rsidP="00953C5C">
            <w:pPr>
              <w:jc w:val="center"/>
              <w:cnfStyle w:val="000000100000"/>
              <w:rPr>
                <w:rFonts w:ascii="黑体" w:eastAsia="黑体" w:hAnsi="黑体"/>
                <w:b/>
                <w:color w:val="D24310"/>
                <w:sz w:val="36"/>
              </w:rPr>
            </w:pPr>
            <w:r>
              <w:rPr>
                <w:rFonts w:ascii="黑体" w:eastAsia="黑体" w:hAnsi="黑体" w:hint="eastAsia"/>
                <w:b/>
                <w:color w:val="D24310"/>
                <w:sz w:val="36"/>
              </w:rPr>
              <w:t>1360</w:t>
            </w:r>
          </w:p>
        </w:tc>
        <w:tc>
          <w:tcPr>
            <w:tcW w:w="1705" w:type="dxa"/>
            <w:tcBorders>
              <w:top w:val="single" w:sz="6" w:space="0" w:color="92CDDC" w:themeColor="accent5" w:themeTint="99"/>
              <w:bottom w:val="thickThinMediumGap" w:sz="24" w:space="0" w:color="92CDDC" w:themeColor="accent5" w:themeTint="99"/>
            </w:tcBorders>
            <w:shd w:val="clear" w:color="auto" w:fill="B8F6F5"/>
          </w:tcPr>
          <w:p w:rsidR="00555FD0" w:rsidRPr="00F12029" w:rsidRDefault="00CD099E" w:rsidP="004C2AAB">
            <w:pPr>
              <w:jc w:val="center"/>
              <w:cnfStyle w:val="0000001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680</w:t>
            </w:r>
          </w:p>
        </w:tc>
        <w:tc>
          <w:tcPr>
            <w:tcW w:w="1705" w:type="dxa"/>
            <w:tcBorders>
              <w:top w:val="single" w:sz="6" w:space="0" w:color="92CDDC" w:themeColor="accent5" w:themeTint="99"/>
              <w:bottom w:val="thickThinMediumGap" w:sz="24" w:space="0" w:color="92CDDC" w:themeColor="accent5" w:themeTint="99"/>
            </w:tcBorders>
            <w:shd w:val="clear" w:color="auto" w:fill="B8F6F5"/>
          </w:tcPr>
          <w:p w:rsidR="00555FD0" w:rsidRPr="0072385B" w:rsidRDefault="00555FD0" w:rsidP="00CA66A7">
            <w:pPr>
              <w:jc w:val="center"/>
              <w:cnfStyle w:val="000000100000"/>
              <w:rPr>
                <w:rFonts w:ascii="黑体" w:eastAsia="黑体" w:hAnsi="黑体"/>
                <w:b/>
                <w:color w:val="0F243E" w:themeColor="text2" w:themeShade="80"/>
                <w:sz w:val="36"/>
              </w:rPr>
            </w:pPr>
            <w:r>
              <w:rPr>
                <w:rFonts w:ascii="黑体" w:eastAsia="黑体" w:hAnsi="黑体" w:hint="eastAsia"/>
                <w:b/>
                <w:color w:val="0F243E" w:themeColor="text2" w:themeShade="80"/>
                <w:sz w:val="36"/>
              </w:rPr>
              <w:t>1480</w:t>
            </w:r>
          </w:p>
        </w:tc>
      </w:tr>
    </w:tbl>
    <w:p w:rsidR="000A53F0" w:rsidRDefault="000A53F0" w:rsidP="000A53F0">
      <w:pPr>
        <w:jc w:val="center"/>
        <w:rPr>
          <w:rFonts w:ascii="黑体" w:eastAsia="黑体" w:hAnsi="黑体"/>
          <w:b/>
          <w:color w:val="FFC000"/>
          <w:szCs w:val="21"/>
        </w:rPr>
      </w:pPr>
    </w:p>
    <w:p w:rsidR="008F33E5" w:rsidRDefault="008F33E5" w:rsidP="000A53F0">
      <w:pPr>
        <w:rPr>
          <w:rFonts w:ascii="黑体" w:eastAsia="黑体" w:hAnsi="黑体"/>
          <w:b/>
          <w:sz w:val="24"/>
          <w:szCs w:val="21"/>
        </w:rPr>
      </w:pPr>
    </w:p>
    <w:p w:rsidR="00582933" w:rsidRDefault="008F33E5" w:rsidP="006F24AA">
      <w:pPr>
        <w:jc w:val="center"/>
        <w:rPr>
          <w:rFonts w:ascii="黑体" w:eastAsia="黑体" w:hAnsi="黑体"/>
          <w:b/>
          <w:sz w:val="24"/>
          <w:szCs w:val="21"/>
        </w:rPr>
      </w:pPr>
      <w:r>
        <w:rPr>
          <w:rFonts w:ascii="黑体" w:eastAsia="黑体" w:hAnsi="黑体" w:hint="eastAsia"/>
          <w:b/>
          <w:sz w:val="24"/>
          <w:szCs w:val="21"/>
        </w:rPr>
        <w:t>所有行程线路在丽江可以增加自由行N</w:t>
      </w:r>
      <w:r w:rsidR="006F24AA">
        <w:rPr>
          <w:rFonts w:ascii="黑体" w:eastAsia="黑体" w:hAnsi="黑体" w:hint="eastAsia"/>
          <w:b/>
          <w:sz w:val="24"/>
          <w:szCs w:val="21"/>
        </w:rPr>
        <w:t>天</w:t>
      </w:r>
    </w:p>
    <w:p w:rsidR="005E3689" w:rsidRPr="000A53F0" w:rsidRDefault="005E3689" w:rsidP="00E3179F">
      <w:pPr>
        <w:jc w:val="left"/>
        <w:rPr>
          <w:rFonts w:ascii="华文琥珀" w:eastAsia="华文琥珀"/>
          <w:b/>
          <w:color w:val="403152" w:themeColor="accent4" w:themeShade="80"/>
          <w:szCs w:val="21"/>
        </w:rPr>
      </w:pPr>
    </w:p>
    <w:p w:rsidR="00DA7DC1" w:rsidRPr="00862662" w:rsidRDefault="000A53F0" w:rsidP="00862662">
      <w:pPr>
        <w:jc w:val="left"/>
        <w:rPr>
          <w:rFonts w:ascii="华文琥珀" w:eastAsia="华文琥珀"/>
          <w:color w:val="FF0000"/>
          <w:sz w:val="32"/>
        </w:rPr>
      </w:pPr>
      <w:r>
        <w:rPr>
          <w:rFonts w:ascii="华文琥珀" w:eastAsia="华文琥珀" w:hint="eastAsia"/>
          <w:color w:val="FF0000"/>
          <w:sz w:val="32"/>
        </w:rPr>
        <w:t>【</w:t>
      </w:r>
      <w:r w:rsidRPr="000A53F0">
        <w:rPr>
          <w:rFonts w:ascii="华文琥珀" w:eastAsia="华文琥珀" w:hint="eastAsia"/>
          <w:color w:val="FF0000"/>
          <w:sz w:val="32"/>
        </w:rPr>
        <w:t>收客限制</w:t>
      </w:r>
      <w:r>
        <w:rPr>
          <w:rFonts w:ascii="华文琥珀" w:eastAsia="华文琥珀" w:hint="eastAsia"/>
          <w:color w:val="FF0000"/>
          <w:sz w:val="32"/>
        </w:rPr>
        <w:t>】：</w:t>
      </w:r>
    </w:p>
    <w:tbl>
      <w:tblPr>
        <w:tblStyle w:val="a3"/>
        <w:tblW w:w="0" w:type="auto"/>
        <w:tblLook w:val="04A0"/>
      </w:tblPr>
      <w:tblGrid>
        <w:gridCol w:w="4786"/>
        <w:gridCol w:w="3736"/>
      </w:tblGrid>
      <w:tr w:rsidR="00DA7DC1" w:rsidTr="00DA7DC1">
        <w:tc>
          <w:tcPr>
            <w:tcW w:w="4786" w:type="dxa"/>
          </w:tcPr>
          <w:p w:rsidR="00DA7DC1" w:rsidRDefault="00DA7DC1" w:rsidP="00DA7DC1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正常年龄（25-65），同车2-12人</w:t>
            </w:r>
          </w:p>
        </w:tc>
        <w:tc>
          <w:tcPr>
            <w:tcW w:w="3736" w:type="dxa"/>
          </w:tcPr>
          <w:p w:rsidR="00192E0A" w:rsidRPr="00DA7DC1" w:rsidRDefault="00DA7DC1" w:rsidP="00192E0A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正常接收</w:t>
            </w:r>
          </w:p>
        </w:tc>
      </w:tr>
      <w:tr w:rsidR="00192E0A" w:rsidTr="00DA7DC1">
        <w:tc>
          <w:tcPr>
            <w:tcW w:w="4786" w:type="dxa"/>
          </w:tcPr>
          <w:p w:rsidR="00192E0A" w:rsidRDefault="00192E0A" w:rsidP="00192E0A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（13-15）人</w:t>
            </w:r>
          </w:p>
        </w:tc>
        <w:tc>
          <w:tcPr>
            <w:tcW w:w="3736" w:type="dxa"/>
          </w:tcPr>
          <w:p w:rsidR="00192E0A" w:rsidRDefault="00192E0A" w:rsidP="00192E0A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报价基础+200/人同车费</w:t>
            </w:r>
          </w:p>
        </w:tc>
      </w:tr>
      <w:tr w:rsidR="00DA7DC1" w:rsidTr="00DA7DC1">
        <w:tc>
          <w:tcPr>
            <w:tcW w:w="4786" w:type="dxa"/>
          </w:tcPr>
          <w:p w:rsidR="00DA7DC1" w:rsidRDefault="00CF0B44" w:rsidP="00DA7DC1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13</w:t>
            </w:r>
            <w:r w:rsidR="00DA7DC1">
              <w:rPr>
                <w:rFonts w:ascii="黑体" w:eastAsia="黑体" w:hAnsi="黑体" w:hint="eastAsia"/>
                <w:b/>
                <w:sz w:val="28"/>
              </w:rPr>
              <w:t>-24或66-69</w:t>
            </w:r>
          </w:p>
        </w:tc>
        <w:tc>
          <w:tcPr>
            <w:tcW w:w="3736" w:type="dxa"/>
          </w:tcPr>
          <w:p w:rsidR="00DA7DC1" w:rsidRDefault="00DA7DC1" w:rsidP="00DA7DC1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报价基础+300/人</w:t>
            </w:r>
          </w:p>
        </w:tc>
      </w:tr>
      <w:tr w:rsidR="0053092D" w:rsidTr="00DA7DC1">
        <w:tc>
          <w:tcPr>
            <w:tcW w:w="4786" w:type="dxa"/>
          </w:tcPr>
          <w:p w:rsidR="0053092D" w:rsidRDefault="0053092D" w:rsidP="00DA7DC1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整组不符合年龄</w:t>
            </w:r>
          </w:p>
        </w:tc>
        <w:tc>
          <w:tcPr>
            <w:tcW w:w="3736" w:type="dxa"/>
          </w:tcPr>
          <w:p w:rsidR="0053092D" w:rsidRDefault="0053092D" w:rsidP="00DA7DC1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价格现询，以计调报价为准</w:t>
            </w:r>
          </w:p>
        </w:tc>
      </w:tr>
      <w:tr w:rsidR="00DA7DC1" w:rsidTr="00DA7DC1">
        <w:tc>
          <w:tcPr>
            <w:tcW w:w="4786" w:type="dxa"/>
          </w:tcPr>
          <w:p w:rsidR="00DA7DC1" w:rsidRDefault="0053092D" w:rsidP="0053092D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单人年龄限制（25-59）</w:t>
            </w:r>
          </w:p>
        </w:tc>
        <w:tc>
          <w:tcPr>
            <w:tcW w:w="3736" w:type="dxa"/>
          </w:tcPr>
          <w:p w:rsidR="00DA7DC1" w:rsidRDefault="0053092D" w:rsidP="0053092D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补齐对应单房差+380/人</w:t>
            </w:r>
          </w:p>
        </w:tc>
      </w:tr>
      <w:tr w:rsidR="00192E0A" w:rsidTr="00C50EFF">
        <w:tc>
          <w:tcPr>
            <w:tcW w:w="8522" w:type="dxa"/>
            <w:gridSpan w:val="2"/>
          </w:tcPr>
          <w:p w:rsidR="00192E0A" w:rsidRPr="00953C5C" w:rsidRDefault="00192E0A" w:rsidP="00953C5C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  <w:r w:rsidRPr="005D2BEA">
              <w:rPr>
                <w:rFonts w:ascii="微软雅黑" w:eastAsia="微软雅黑" w:hAnsi="微软雅黑" w:hint="eastAsia"/>
                <w:b/>
                <w:color w:val="FF0000"/>
                <w:sz w:val="24"/>
              </w:rPr>
              <w:t>15人以上可散团同价，独立团操作，数量有限，散客量大优先</w:t>
            </w:r>
            <w:r w:rsidR="00953C5C" w:rsidRPr="005D2BEA">
              <w:rPr>
                <w:rFonts w:ascii="微软雅黑" w:eastAsia="微软雅黑" w:hAnsi="微软雅黑" w:hint="eastAsia"/>
                <w:b/>
                <w:color w:val="FF0000"/>
                <w:sz w:val="24"/>
              </w:rPr>
              <w:t>，</w:t>
            </w:r>
            <w:r w:rsidR="001279C0" w:rsidRPr="005D2BEA">
              <w:rPr>
                <w:rFonts w:ascii="微软雅黑" w:eastAsia="微软雅黑" w:hAnsi="微软雅黑" w:hint="eastAsia"/>
                <w:b/>
                <w:color w:val="FF0000"/>
                <w:sz w:val="24"/>
              </w:rPr>
              <w:t>请提前询问！！！</w:t>
            </w:r>
          </w:p>
        </w:tc>
      </w:tr>
      <w:tr w:rsidR="0053092D" w:rsidTr="0004338A">
        <w:tc>
          <w:tcPr>
            <w:tcW w:w="8522" w:type="dxa"/>
            <w:gridSpan w:val="2"/>
          </w:tcPr>
          <w:p w:rsidR="0053092D" w:rsidRPr="00953C5C" w:rsidRDefault="0053092D" w:rsidP="000A4A46">
            <w:pPr>
              <w:jc w:val="left"/>
              <w:rPr>
                <w:rFonts w:ascii="黑体" w:eastAsia="黑体" w:hAnsi="黑体"/>
                <w:b/>
                <w:color w:val="FF0000"/>
                <w:sz w:val="24"/>
              </w:rPr>
            </w:pPr>
            <w:r w:rsidRPr="00953C5C">
              <w:rPr>
                <w:rFonts w:ascii="黑体" w:eastAsia="黑体" w:hAnsi="黑体" w:hint="eastAsia"/>
                <w:b/>
                <w:color w:val="FF0000"/>
                <w:sz w:val="24"/>
              </w:rPr>
              <w:t>特别说明：</w:t>
            </w:r>
          </w:p>
          <w:p w:rsidR="0053092D" w:rsidRPr="00953C5C" w:rsidRDefault="0053092D" w:rsidP="0053092D">
            <w:pPr>
              <w:jc w:val="left"/>
              <w:rPr>
                <w:rFonts w:ascii="黑体" w:eastAsia="黑体" w:hAnsi="黑体"/>
                <w:b/>
                <w:sz w:val="24"/>
              </w:rPr>
            </w:pPr>
            <w:r w:rsidRPr="00953C5C">
              <w:rPr>
                <w:rFonts w:ascii="黑体" w:eastAsia="黑体" w:hAnsi="黑体" w:hint="eastAsia"/>
                <w:b/>
                <w:sz w:val="24"/>
              </w:rPr>
              <w:t>出于安全考虑60岁以上需直系亲属陪同</w:t>
            </w:r>
          </w:p>
          <w:p w:rsidR="0053092D" w:rsidRDefault="0053092D" w:rsidP="0053092D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 w:rsidRPr="00953C5C">
              <w:rPr>
                <w:rFonts w:ascii="黑体" w:eastAsia="黑体" w:hAnsi="黑体" w:hint="eastAsia"/>
                <w:b/>
                <w:sz w:val="24"/>
              </w:rPr>
              <w:t>整组大于等于65岁小于等于20岁；全男2人以上；70</w:t>
            </w:r>
            <w:r w:rsidR="00CF0B44">
              <w:rPr>
                <w:rFonts w:ascii="黑体" w:eastAsia="黑体" w:hAnsi="黑体" w:hint="eastAsia"/>
                <w:b/>
                <w:sz w:val="24"/>
              </w:rPr>
              <w:t>岁以上老人；孕妇、港澳台、外国人、近期出境回国</w:t>
            </w:r>
            <w:r w:rsidRPr="00953C5C">
              <w:rPr>
                <w:rFonts w:ascii="黑体" w:eastAsia="黑体" w:hAnsi="黑体" w:hint="eastAsia"/>
                <w:b/>
                <w:sz w:val="24"/>
              </w:rPr>
              <w:t>、华侨新疆地区不予接待。少数名族需提前询问能否接收！</w:t>
            </w:r>
          </w:p>
        </w:tc>
      </w:tr>
    </w:tbl>
    <w:p w:rsidR="00DA7DC1" w:rsidRDefault="00DA7DC1" w:rsidP="00953C5C">
      <w:pPr>
        <w:jc w:val="left"/>
        <w:rPr>
          <w:rFonts w:ascii="黑体" w:eastAsia="黑体" w:hAnsi="黑体"/>
          <w:b/>
          <w:sz w:val="28"/>
        </w:rPr>
      </w:pPr>
    </w:p>
    <w:p w:rsidR="00880734" w:rsidRDefault="00880734" w:rsidP="00ED6CCA">
      <w:pPr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备选酒店：</w:t>
      </w:r>
    </w:p>
    <w:tbl>
      <w:tblPr>
        <w:tblStyle w:val="a3"/>
        <w:tblW w:w="0" w:type="auto"/>
        <w:tblLook w:val="04A0"/>
      </w:tblPr>
      <w:tblGrid>
        <w:gridCol w:w="1384"/>
        <w:gridCol w:w="1985"/>
        <w:gridCol w:w="5153"/>
      </w:tblGrid>
      <w:tr w:rsidR="00192E0A" w:rsidTr="00192E0A">
        <w:trPr>
          <w:trHeight w:val="208"/>
        </w:trPr>
        <w:tc>
          <w:tcPr>
            <w:tcW w:w="1384" w:type="dxa"/>
            <w:vMerge w:val="restart"/>
          </w:tcPr>
          <w:p w:rsidR="00192E0A" w:rsidRDefault="00192E0A" w:rsidP="00862662">
            <w:pPr>
              <w:jc w:val="center"/>
              <w:rPr>
                <w:rFonts w:ascii="黑体" w:eastAsia="黑体" w:hAnsi="黑体"/>
                <w:b/>
                <w:sz w:val="28"/>
              </w:rPr>
            </w:pPr>
          </w:p>
          <w:p w:rsidR="00192E0A" w:rsidRDefault="00192E0A" w:rsidP="00862662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丽江</w:t>
            </w:r>
          </w:p>
        </w:tc>
        <w:tc>
          <w:tcPr>
            <w:tcW w:w="1985" w:type="dxa"/>
          </w:tcPr>
          <w:p w:rsidR="00192E0A" w:rsidRDefault="00192E0A" w:rsidP="00B24180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国际五星</w:t>
            </w:r>
          </w:p>
        </w:tc>
        <w:tc>
          <w:tcPr>
            <w:tcW w:w="5153" w:type="dxa"/>
          </w:tcPr>
          <w:p w:rsidR="00192E0A" w:rsidRDefault="00192E0A" w:rsidP="00B24180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希尔顿、金林豪生</w:t>
            </w:r>
          </w:p>
        </w:tc>
      </w:tr>
      <w:tr w:rsidR="00192E0A" w:rsidTr="00192E0A">
        <w:trPr>
          <w:trHeight w:val="208"/>
        </w:trPr>
        <w:tc>
          <w:tcPr>
            <w:tcW w:w="1384" w:type="dxa"/>
            <w:vMerge/>
          </w:tcPr>
          <w:p w:rsidR="00192E0A" w:rsidRDefault="00192E0A" w:rsidP="00862662">
            <w:pPr>
              <w:jc w:val="center"/>
              <w:rPr>
                <w:rFonts w:ascii="黑体" w:eastAsia="黑体" w:hAnsi="黑体"/>
                <w:b/>
                <w:sz w:val="28"/>
              </w:rPr>
            </w:pPr>
          </w:p>
        </w:tc>
        <w:tc>
          <w:tcPr>
            <w:tcW w:w="1985" w:type="dxa"/>
          </w:tcPr>
          <w:p w:rsidR="00192E0A" w:rsidRDefault="00192E0A" w:rsidP="00B24180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别墅度假酒店</w:t>
            </w:r>
          </w:p>
        </w:tc>
        <w:tc>
          <w:tcPr>
            <w:tcW w:w="5153" w:type="dxa"/>
          </w:tcPr>
          <w:p w:rsidR="00192E0A" w:rsidRDefault="00192E0A" w:rsidP="001279C0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悦云别院</w:t>
            </w:r>
            <w:r w:rsidR="001279C0">
              <w:rPr>
                <w:rFonts w:ascii="黑体" w:eastAsia="黑体" w:hAnsi="黑体" w:hint="eastAsia"/>
                <w:b/>
                <w:sz w:val="28"/>
              </w:rPr>
              <w:t>、</w:t>
            </w:r>
            <w:r w:rsidR="001279C0" w:rsidRPr="001279C0">
              <w:rPr>
                <w:rFonts w:ascii="黑体" w:eastAsia="黑体" w:hAnsi="黑体" w:hint="eastAsia"/>
                <w:b/>
                <w:sz w:val="28"/>
              </w:rPr>
              <w:t>丽江金茂谷镇</w:t>
            </w:r>
          </w:p>
        </w:tc>
      </w:tr>
      <w:tr w:rsidR="00192E0A" w:rsidTr="00192E0A">
        <w:trPr>
          <w:trHeight w:val="208"/>
        </w:trPr>
        <w:tc>
          <w:tcPr>
            <w:tcW w:w="1384" w:type="dxa"/>
            <w:vMerge/>
          </w:tcPr>
          <w:p w:rsidR="00192E0A" w:rsidRDefault="00192E0A" w:rsidP="00862662">
            <w:pPr>
              <w:jc w:val="center"/>
              <w:rPr>
                <w:rFonts w:ascii="黑体" w:eastAsia="黑体" w:hAnsi="黑体"/>
                <w:b/>
                <w:sz w:val="28"/>
              </w:rPr>
            </w:pPr>
          </w:p>
        </w:tc>
        <w:tc>
          <w:tcPr>
            <w:tcW w:w="1985" w:type="dxa"/>
          </w:tcPr>
          <w:p w:rsidR="00192E0A" w:rsidRDefault="00192E0A" w:rsidP="00B24180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花筑系列客栈</w:t>
            </w:r>
          </w:p>
        </w:tc>
        <w:tc>
          <w:tcPr>
            <w:tcW w:w="5153" w:type="dxa"/>
          </w:tcPr>
          <w:p w:rsidR="00192E0A" w:rsidRDefault="00192E0A" w:rsidP="001279C0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花筑.藏元</w:t>
            </w:r>
            <w:r w:rsidR="001279C0">
              <w:rPr>
                <w:rFonts w:ascii="黑体" w:eastAsia="黑体" w:hAnsi="黑体" w:hint="eastAsia"/>
                <w:b/>
                <w:sz w:val="28"/>
              </w:rPr>
              <w:t>、</w:t>
            </w:r>
            <w:r w:rsidR="001279C0" w:rsidRPr="001279C0">
              <w:rPr>
                <w:rFonts w:ascii="黑体" w:eastAsia="黑体" w:hAnsi="黑体" w:hint="eastAsia"/>
                <w:b/>
                <w:sz w:val="28"/>
              </w:rPr>
              <w:t>花筑</w:t>
            </w:r>
            <w:r w:rsidR="001279C0">
              <w:rPr>
                <w:rFonts w:ascii="黑体" w:eastAsia="黑体" w:hAnsi="黑体" w:hint="eastAsia"/>
                <w:b/>
                <w:sz w:val="28"/>
              </w:rPr>
              <w:t>.</w:t>
            </w:r>
            <w:r w:rsidR="001279C0" w:rsidRPr="001279C0">
              <w:rPr>
                <w:rFonts w:ascii="黑体" w:eastAsia="黑体" w:hAnsi="黑体" w:hint="eastAsia"/>
                <w:b/>
                <w:sz w:val="28"/>
              </w:rPr>
              <w:t>奢</w:t>
            </w:r>
            <w:r w:rsidR="001279C0">
              <w:rPr>
                <w:rFonts w:ascii="黑体" w:eastAsia="黑体" w:hAnsi="黑体" w:hint="eastAsia"/>
                <w:b/>
                <w:sz w:val="28"/>
              </w:rPr>
              <w:t>.</w:t>
            </w:r>
            <w:r w:rsidR="001279C0" w:rsidRPr="001279C0">
              <w:rPr>
                <w:rFonts w:ascii="黑体" w:eastAsia="黑体" w:hAnsi="黑体" w:hint="eastAsia"/>
                <w:b/>
                <w:sz w:val="28"/>
              </w:rPr>
              <w:t>沁湖轩</w:t>
            </w:r>
          </w:p>
        </w:tc>
      </w:tr>
      <w:tr w:rsidR="00934513" w:rsidTr="00192E0A">
        <w:tc>
          <w:tcPr>
            <w:tcW w:w="1384" w:type="dxa"/>
          </w:tcPr>
          <w:p w:rsidR="00934513" w:rsidRDefault="0006147B" w:rsidP="00862662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大理</w:t>
            </w:r>
          </w:p>
        </w:tc>
        <w:tc>
          <w:tcPr>
            <w:tcW w:w="7138" w:type="dxa"/>
            <w:gridSpan w:val="2"/>
          </w:tcPr>
          <w:p w:rsidR="00934513" w:rsidRDefault="00953C5C" w:rsidP="00953C5C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 xml:space="preserve">怡程酒店、维也纳、格林东方 </w:t>
            </w:r>
          </w:p>
          <w:p w:rsidR="00953C5C" w:rsidRDefault="00953C5C" w:rsidP="00953C5C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可升级海景（</w:t>
            </w:r>
            <w:r w:rsidRPr="00192E0A">
              <w:rPr>
                <w:rFonts w:ascii="黑体" w:eastAsia="黑体" w:hAnsi="黑体" w:hint="eastAsia"/>
                <w:b/>
                <w:sz w:val="28"/>
              </w:rPr>
              <w:t>悦云雅阁</w:t>
            </w:r>
            <w:r>
              <w:rPr>
                <w:rFonts w:ascii="黑体" w:eastAsia="黑体" w:hAnsi="黑体" w:hint="eastAsia"/>
                <w:b/>
                <w:sz w:val="28"/>
              </w:rPr>
              <w:t>）</w:t>
            </w:r>
            <w:r w:rsidR="00CD099E">
              <w:rPr>
                <w:rFonts w:ascii="黑体" w:eastAsia="黑体" w:hAnsi="黑体" w:hint="eastAsia"/>
                <w:b/>
                <w:sz w:val="28"/>
              </w:rPr>
              <w:t>+2</w:t>
            </w:r>
            <w:r>
              <w:rPr>
                <w:rFonts w:ascii="黑体" w:eastAsia="黑体" w:hAnsi="黑体" w:hint="eastAsia"/>
                <w:b/>
                <w:sz w:val="28"/>
              </w:rPr>
              <w:t>20/人/晚</w:t>
            </w:r>
          </w:p>
        </w:tc>
      </w:tr>
      <w:tr w:rsidR="00934513" w:rsidTr="00192E0A">
        <w:tc>
          <w:tcPr>
            <w:tcW w:w="1384" w:type="dxa"/>
          </w:tcPr>
          <w:p w:rsidR="00934513" w:rsidRDefault="00192E0A" w:rsidP="00862662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香格里拉</w:t>
            </w:r>
          </w:p>
        </w:tc>
        <w:tc>
          <w:tcPr>
            <w:tcW w:w="7138" w:type="dxa"/>
            <w:gridSpan w:val="2"/>
          </w:tcPr>
          <w:p w:rsidR="00934513" w:rsidRDefault="00192E0A" w:rsidP="00192E0A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藏地圣莲、云鼎金熙（原天瑞阳光）、香莱华</w:t>
            </w:r>
          </w:p>
        </w:tc>
      </w:tr>
      <w:tr w:rsidR="00934513" w:rsidTr="00192E0A">
        <w:tc>
          <w:tcPr>
            <w:tcW w:w="1384" w:type="dxa"/>
          </w:tcPr>
          <w:p w:rsidR="00934513" w:rsidRDefault="00934513" w:rsidP="00862662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泸沽湖</w:t>
            </w:r>
          </w:p>
        </w:tc>
        <w:tc>
          <w:tcPr>
            <w:tcW w:w="7138" w:type="dxa"/>
            <w:gridSpan w:val="2"/>
          </w:tcPr>
          <w:p w:rsidR="00934513" w:rsidRDefault="00106C29" w:rsidP="00953C5C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 w:rsidRPr="00106C29">
              <w:rPr>
                <w:rFonts w:ascii="黑体" w:eastAsia="黑体" w:hAnsi="黑体" w:hint="eastAsia"/>
                <w:b/>
                <w:sz w:val="28"/>
              </w:rPr>
              <w:t>阿塔庄园</w:t>
            </w:r>
            <w:r w:rsidR="00020092">
              <w:rPr>
                <w:rFonts w:ascii="黑体" w:eastAsia="黑体" w:hAnsi="黑体" w:hint="eastAsia"/>
                <w:b/>
                <w:sz w:val="28"/>
              </w:rPr>
              <w:t>、</w:t>
            </w:r>
            <w:r w:rsidR="00953C5C" w:rsidRPr="00953C5C">
              <w:rPr>
                <w:rFonts w:ascii="黑体" w:eastAsia="黑体" w:hAnsi="黑体" w:hint="eastAsia"/>
                <w:b/>
                <w:sz w:val="28"/>
              </w:rPr>
              <w:t>戈瓦.花时间</w:t>
            </w:r>
            <w:r w:rsidRPr="00106C29">
              <w:rPr>
                <w:rFonts w:ascii="黑体" w:eastAsia="黑体" w:hAnsi="黑体" w:hint="eastAsia"/>
                <w:b/>
                <w:sz w:val="28"/>
              </w:rPr>
              <w:t>客栈</w:t>
            </w:r>
            <w:r w:rsidR="00020092">
              <w:rPr>
                <w:rFonts w:ascii="黑体" w:eastAsia="黑体" w:hAnsi="黑体" w:hint="eastAsia"/>
                <w:b/>
                <w:sz w:val="28"/>
              </w:rPr>
              <w:t>、</w:t>
            </w:r>
            <w:r w:rsidRPr="00106C29">
              <w:rPr>
                <w:rFonts w:ascii="黑体" w:eastAsia="黑体" w:hAnsi="黑体" w:hint="eastAsia"/>
                <w:b/>
                <w:sz w:val="28"/>
              </w:rPr>
              <w:t>印象湖畔</w:t>
            </w:r>
            <w:r w:rsidR="000757B0">
              <w:rPr>
                <w:rFonts w:ascii="黑体" w:eastAsia="黑体" w:hAnsi="黑体" w:hint="eastAsia"/>
                <w:b/>
                <w:sz w:val="28"/>
              </w:rPr>
              <w:t>、</w:t>
            </w:r>
            <w:r w:rsidRPr="00106C29">
              <w:rPr>
                <w:rFonts w:ascii="黑体" w:eastAsia="黑体" w:hAnsi="黑体" w:hint="eastAsia"/>
                <w:b/>
                <w:sz w:val="28"/>
              </w:rPr>
              <w:t>原色</w:t>
            </w:r>
            <w:r>
              <w:rPr>
                <w:rFonts w:ascii="黑体" w:eastAsia="黑体" w:hAnsi="黑体" w:hint="eastAsia"/>
                <w:b/>
                <w:sz w:val="28"/>
              </w:rPr>
              <w:t>客栈</w:t>
            </w:r>
          </w:p>
          <w:p w:rsidR="00953C5C" w:rsidRPr="00953C5C" w:rsidRDefault="00953C5C" w:rsidP="00953C5C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可升级湖景（</w:t>
            </w:r>
            <w:r w:rsidRPr="00106C29">
              <w:rPr>
                <w:rFonts w:ascii="黑体" w:eastAsia="黑体" w:hAnsi="黑体" w:hint="eastAsia"/>
                <w:b/>
                <w:sz w:val="28"/>
              </w:rPr>
              <w:t>阿塔庄园</w:t>
            </w:r>
            <w:r>
              <w:rPr>
                <w:rFonts w:ascii="黑体" w:eastAsia="黑体" w:hAnsi="黑体" w:hint="eastAsia"/>
                <w:b/>
                <w:sz w:val="28"/>
              </w:rPr>
              <w:t>、</w:t>
            </w:r>
            <w:r w:rsidRPr="00953C5C">
              <w:rPr>
                <w:rFonts w:ascii="黑体" w:eastAsia="黑体" w:hAnsi="黑体" w:hint="eastAsia"/>
                <w:b/>
                <w:sz w:val="28"/>
              </w:rPr>
              <w:t>戈瓦.花时间</w:t>
            </w:r>
            <w:r w:rsidRPr="00106C29">
              <w:rPr>
                <w:rFonts w:ascii="黑体" w:eastAsia="黑体" w:hAnsi="黑体" w:hint="eastAsia"/>
                <w:b/>
                <w:sz w:val="28"/>
              </w:rPr>
              <w:t>客栈</w:t>
            </w:r>
            <w:r>
              <w:rPr>
                <w:rFonts w:ascii="黑体" w:eastAsia="黑体" w:hAnsi="黑体" w:hint="eastAsia"/>
                <w:b/>
                <w:sz w:val="28"/>
              </w:rPr>
              <w:t>）</w:t>
            </w:r>
            <w:r w:rsidR="00CD099E">
              <w:rPr>
                <w:rFonts w:ascii="黑体" w:eastAsia="黑体" w:hAnsi="黑体" w:hint="eastAsia"/>
                <w:b/>
                <w:sz w:val="28"/>
              </w:rPr>
              <w:t>+2</w:t>
            </w:r>
            <w:r>
              <w:rPr>
                <w:rFonts w:ascii="黑体" w:eastAsia="黑体" w:hAnsi="黑体" w:hint="eastAsia"/>
                <w:b/>
                <w:sz w:val="28"/>
              </w:rPr>
              <w:t>20/人/晚</w:t>
            </w:r>
          </w:p>
        </w:tc>
      </w:tr>
      <w:tr w:rsidR="00934513" w:rsidTr="005C196B">
        <w:tc>
          <w:tcPr>
            <w:tcW w:w="8522" w:type="dxa"/>
            <w:gridSpan w:val="3"/>
          </w:tcPr>
          <w:p w:rsidR="00934513" w:rsidRDefault="00934513" w:rsidP="0033704D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备选酒店无房情况下安排同级酒店，酒店提供自然双标，三人间大床</w:t>
            </w:r>
            <w:r>
              <w:rPr>
                <w:rFonts w:ascii="黑体" w:eastAsia="黑体" w:hAnsi="黑体" w:hint="eastAsia"/>
                <w:b/>
                <w:sz w:val="28"/>
              </w:rPr>
              <w:lastRenderedPageBreak/>
              <w:t>房有限请提前询问，三人间无房情况默认标间加床，请提前告知客户</w:t>
            </w:r>
          </w:p>
        </w:tc>
      </w:tr>
    </w:tbl>
    <w:p w:rsidR="00934513" w:rsidRDefault="00934513" w:rsidP="0033704D">
      <w:pPr>
        <w:jc w:val="left"/>
        <w:rPr>
          <w:rFonts w:ascii="黑体" w:eastAsia="黑体" w:hAnsi="黑体"/>
          <w:b/>
          <w:sz w:val="28"/>
        </w:rPr>
      </w:pP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【住宿】：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 xml:space="preserve">   A. 住宿均是提供“自然双标间”（如果需要大床房需要提前说明，根据我们的入住酒店的实际情况安排）；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 xml:space="preserve">   B.我公司不能安排拼住；如有单男单女请各位销售商提前安排好，并收取单房差；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 xml:space="preserve">   C.如果是一家人出来旅游，需要安排三人间，请提前与我们的计调对接，请提前与客人讲清楚；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>【收客注意事项】</w:t>
      </w:r>
      <w:r>
        <w:rPr>
          <w:rFonts w:ascii="黑体" w:eastAsia="黑体" w:hAnsi="黑体" w:hint="eastAsia"/>
          <w:b/>
          <w:sz w:val="28"/>
        </w:rPr>
        <w:t>：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 xml:space="preserve">   A．持特殊证件：军官证、军残证、60及60岁以上老年人、18岁以下且有学生证，景点已优惠，均无退费。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 xml:space="preserve">   B. 70岁以上老人不接待，特殊情况请电讯65岁以上需要免责协议 ；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 xml:space="preserve">   C.以上线路丽江段可以加自由行，费用根据产生情况另议。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 xml:space="preserve">   D.儿童收半餐车费用，不含往返火车票、机票、景区门票及赠送项目，超高儿童建议按照成人标准操作。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 xml:space="preserve">   其他注意事项：（以下项目，请销售商务必在签约前告之游客，如未告之，由此产生的损失销售商将完全自行承担；）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 xml:space="preserve">   A 客人中途提前离团：【不退任何费用】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 xml:space="preserve">   B．请各位合作伙伴在“网站”或者“文字报价宣传资料” 以及</w:t>
      </w:r>
      <w:r w:rsidRPr="0033704D">
        <w:rPr>
          <w:rFonts w:ascii="黑体" w:eastAsia="黑体" w:hAnsi="黑体" w:hint="eastAsia"/>
          <w:b/>
          <w:sz w:val="28"/>
        </w:rPr>
        <w:lastRenderedPageBreak/>
        <w:t>与游客签定的“正式合同”中，务必与我公司的“行程内容和相应标准”保持一致，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>以避免客人误会，谢谢合作。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 xml:space="preserve">   C. 销售商需要按照规定的付款时间及时付清款项，未按时付清款项的情况：暂停安排行程，暂停接收新订单；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 xml:space="preserve">   D. 接待质量以客人意见单为凭证，请认真填写，如在填写意见单时未注明投诉意见，离开云南后我公司不再接受投诉；</w:t>
      </w:r>
    </w:p>
    <w:p w:rsidR="0033704D" w:rsidRDefault="0033704D" w:rsidP="0033704D">
      <w:pPr>
        <w:ind w:rightChars="67" w:right="141"/>
        <w:rPr>
          <w:rFonts w:ascii="宋体" w:hAnsi="宋体"/>
          <w:szCs w:val="21"/>
        </w:rPr>
      </w:pP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>
        <w:rPr>
          <w:rFonts w:ascii="宋体" w:hAnsi="宋体" w:cs="宋体" w:hint="eastAsia"/>
          <w:b/>
          <w:sz w:val="20"/>
          <w:szCs w:val="20"/>
        </w:rPr>
        <w:t xml:space="preserve">   </w:t>
      </w:r>
      <w:r w:rsidRPr="0033704D">
        <w:rPr>
          <w:rFonts w:ascii="黑体" w:eastAsia="黑体" w:hAnsi="黑体" w:hint="eastAsia"/>
          <w:b/>
          <w:sz w:val="28"/>
        </w:rPr>
        <w:t>【导游】以上行程为散客拼团，丽江段全程师兼导陪同，香格里拉，泸沽湖，大理段全程中文导游全程讲解服务。（不乘车特殊情况10人一下安排商务车师兼导）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>【备注】：香格里拉和泸沽湖有景区店，香格里拉景区店是时轮坛城，泸沽湖景区店是体验摩梭文化。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  <w:r w:rsidRPr="0033704D">
        <w:rPr>
          <w:rFonts w:ascii="黑体" w:eastAsia="黑体" w:hAnsi="黑体" w:hint="eastAsia"/>
          <w:b/>
          <w:sz w:val="28"/>
        </w:rPr>
        <w:t>签订旅游合同时，请告之游客：凡景区店；加水站；体验摩梭文化；餐厅；服务站；集散中心等场所内设有购物店，不属于我社安排的购物店。</w:t>
      </w:r>
    </w:p>
    <w:p w:rsidR="0033704D" w:rsidRPr="0033704D" w:rsidRDefault="0033704D" w:rsidP="0033704D">
      <w:pPr>
        <w:jc w:val="left"/>
        <w:rPr>
          <w:rFonts w:ascii="黑体" w:eastAsia="黑体" w:hAnsi="黑体"/>
          <w:b/>
          <w:sz w:val="28"/>
        </w:rPr>
      </w:pPr>
    </w:p>
    <w:p w:rsidR="004C10DD" w:rsidRPr="004C10DD" w:rsidRDefault="004C10DD" w:rsidP="004B0EFD">
      <w:pPr>
        <w:ind w:firstLineChars="800" w:firstLine="4160"/>
        <w:jc w:val="left"/>
        <w:rPr>
          <w:rFonts w:ascii="华文琥珀" w:eastAsia="华文琥珀" w:hAnsi="黑体"/>
          <w:b/>
          <w:color w:val="FF0000"/>
          <w:sz w:val="52"/>
        </w:rPr>
      </w:pPr>
      <w:r w:rsidRPr="004C10DD">
        <w:rPr>
          <w:rFonts w:ascii="华文琥珀" w:eastAsia="华文琥珀" w:hAnsi="黑体" w:hint="eastAsia"/>
          <w:b/>
          <w:color w:val="FF0000"/>
          <w:sz w:val="52"/>
        </w:rPr>
        <w:t>欢迎咨询</w:t>
      </w:r>
      <w:r>
        <w:rPr>
          <w:rFonts w:ascii="华文琥珀" w:eastAsia="华文琥珀" w:hAnsi="黑体" w:hint="eastAsia"/>
          <w:b/>
          <w:color w:val="FF0000"/>
          <w:sz w:val="52"/>
        </w:rPr>
        <w:t>致电！！！</w:t>
      </w:r>
    </w:p>
    <w:p w:rsidR="0033704D" w:rsidRPr="0033704D" w:rsidRDefault="0033704D" w:rsidP="00E3179F">
      <w:pPr>
        <w:jc w:val="left"/>
        <w:rPr>
          <w:rFonts w:ascii="黑体" w:eastAsia="黑体" w:hAnsi="黑体"/>
          <w:b/>
          <w:sz w:val="28"/>
        </w:rPr>
      </w:pPr>
    </w:p>
    <w:sectPr w:rsidR="0033704D" w:rsidRPr="0033704D" w:rsidSect="003116B8">
      <w:pgSz w:w="11906" w:h="16838"/>
      <w:pgMar w:top="1440" w:right="1800" w:bottom="1440" w:left="1800" w:header="851" w:footer="992" w:gutter="0"/>
      <w:pgBorders w:offsetFrom="page">
        <w:top w:val="thinThickSmallGap" w:sz="48" w:space="24" w:color="DC92CC"/>
        <w:left w:val="thinThickSmallGap" w:sz="48" w:space="24" w:color="DC92CC"/>
        <w:bottom w:val="thinThickSmallGap" w:sz="48" w:space="24" w:color="DC92CC"/>
        <w:right w:val="thinThickSmallGap" w:sz="48" w:space="24" w:color="DC92CC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9BA" w:rsidRDefault="00D829BA" w:rsidP="006B3528">
      <w:r>
        <w:separator/>
      </w:r>
    </w:p>
  </w:endnote>
  <w:endnote w:type="continuationSeparator" w:id="0">
    <w:p w:rsidR="00D829BA" w:rsidRDefault="00D829BA" w:rsidP="006B3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琥珀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9BA" w:rsidRDefault="00D829BA" w:rsidP="006B3528">
      <w:r>
        <w:separator/>
      </w:r>
    </w:p>
  </w:footnote>
  <w:footnote w:type="continuationSeparator" w:id="0">
    <w:p w:rsidR="00D829BA" w:rsidRDefault="00D829BA" w:rsidP="006B35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79F"/>
    <w:rsid w:val="00012697"/>
    <w:rsid w:val="00020092"/>
    <w:rsid w:val="00040EC0"/>
    <w:rsid w:val="00055DB9"/>
    <w:rsid w:val="000566FC"/>
    <w:rsid w:val="0006147B"/>
    <w:rsid w:val="00071647"/>
    <w:rsid w:val="000757B0"/>
    <w:rsid w:val="000A4A46"/>
    <w:rsid w:val="000A53F0"/>
    <w:rsid w:val="0010446C"/>
    <w:rsid w:val="00106C29"/>
    <w:rsid w:val="00117F93"/>
    <w:rsid w:val="001279C0"/>
    <w:rsid w:val="00142F28"/>
    <w:rsid w:val="00150DCE"/>
    <w:rsid w:val="00192E0A"/>
    <w:rsid w:val="001A01FB"/>
    <w:rsid w:val="001A0230"/>
    <w:rsid w:val="001A3306"/>
    <w:rsid w:val="001C476D"/>
    <w:rsid w:val="001C68D4"/>
    <w:rsid w:val="001E5CA0"/>
    <w:rsid w:val="001F46D7"/>
    <w:rsid w:val="002158AE"/>
    <w:rsid w:val="002249A5"/>
    <w:rsid w:val="00226F92"/>
    <w:rsid w:val="00234CEA"/>
    <w:rsid w:val="00243616"/>
    <w:rsid w:val="00244A72"/>
    <w:rsid w:val="00265F08"/>
    <w:rsid w:val="00274A61"/>
    <w:rsid w:val="002825F4"/>
    <w:rsid w:val="00287584"/>
    <w:rsid w:val="002908FC"/>
    <w:rsid w:val="002C5E1F"/>
    <w:rsid w:val="002D49CA"/>
    <w:rsid w:val="003116B8"/>
    <w:rsid w:val="003162C1"/>
    <w:rsid w:val="00317BBA"/>
    <w:rsid w:val="0033451D"/>
    <w:rsid w:val="0033704D"/>
    <w:rsid w:val="00345E49"/>
    <w:rsid w:val="00375AC4"/>
    <w:rsid w:val="00383F6D"/>
    <w:rsid w:val="003845C5"/>
    <w:rsid w:val="003B18A7"/>
    <w:rsid w:val="003B6764"/>
    <w:rsid w:val="003D5567"/>
    <w:rsid w:val="003E7BD1"/>
    <w:rsid w:val="00402071"/>
    <w:rsid w:val="004452A0"/>
    <w:rsid w:val="00446A90"/>
    <w:rsid w:val="00454F8C"/>
    <w:rsid w:val="00466ACC"/>
    <w:rsid w:val="004779F4"/>
    <w:rsid w:val="004B0EFD"/>
    <w:rsid w:val="004C10DD"/>
    <w:rsid w:val="004C7FF8"/>
    <w:rsid w:val="005046A7"/>
    <w:rsid w:val="0053092D"/>
    <w:rsid w:val="00543674"/>
    <w:rsid w:val="00552649"/>
    <w:rsid w:val="00555FD0"/>
    <w:rsid w:val="00582933"/>
    <w:rsid w:val="00583613"/>
    <w:rsid w:val="005901CC"/>
    <w:rsid w:val="0059494D"/>
    <w:rsid w:val="005B0578"/>
    <w:rsid w:val="005D2BEA"/>
    <w:rsid w:val="005E3689"/>
    <w:rsid w:val="005F7161"/>
    <w:rsid w:val="0060307C"/>
    <w:rsid w:val="00606516"/>
    <w:rsid w:val="00633B16"/>
    <w:rsid w:val="006410E7"/>
    <w:rsid w:val="0065633F"/>
    <w:rsid w:val="00661187"/>
    <w:rsid w:val="00661344"/>
    <w:rsid w:val="006614AB"/>
    <w:rsid w:val="00662E1A"/>
    <w:rsid w:val="0066337B"/>
    <w:rsid w:val="00672841"/>
    <w:rsid w:val="006B0731"/>
    <w:rsid w:val="006B3528"/>
    <w:rsid w:val="006D073D"/>
    <w:rsid w:val="006D18BD"/>
    <w:rsid w:val="006E6944"/>
    <w:rsid w:val="006F24AA"/>
    <w:rsid w:val="00706798"/>
    <w:rsid w:val="00710B5D"/>
    <w:rsid w:val="0071311C"/>
    <w:rsid w:val="00713A3E"/>
    <w:rsid w:val="00714AA1"/>
    <w:rsid w:val="0072385B"/>
    <w:rsid w:val="00726F53"/>
    <w:rsid w:val="007500D5"/>
    <w:rsid w:val="007A753B"/>
    <w:rsid w:val="007D490C"/>
    <w:rsid w:val="007D51A8"/>
    <w:rsid w:val="007D7524"/>
    <w:rsid w:val="00802F1C"/>
    <w:rsid w:val="00812C0D"/>
    <w:rsid w:val="0081703D"/>
    <w:rsid w:val="008418D4"/>
    <w:rsid w:val="00843431"/>
    <w:rsid w:val="008551E4"/>
    <w:rsid w:val="00862662"/>
    <w:rsid w:val="00866542"/>
    <w:rsid w:val="00873DF6"/>
    <w:rsid w:val="00876374"/>
    <w:rsid w:val="00880734"/>
    <w:rsid w:val="00883542"/>
    <w:rsid w:val="00892201"/>
    <w:rsid w:val="008E34C0"/>
    <w:rsid w:val="008F33E5"/>
    <w:rsid w:val="00914994"/>
    <w:rsid w:val="00927703"/>
    <w:rsid w:val="009317D6"/>
    <w:rsid w:val="00934513"/>
    <w:rsid w:val="00953C5C"/>
    <w:rsid w:val="009A0E74"/>
    <w:rsid w:val="009C63AD"/>
    <w:rsid w:val="009D41AB"/>
    <w:rsid w:val="009E5745"/>
    <w:rsid w:val="00A04DED"/>
    <w:rsid w:val="00A4717B"/>
    <w:rsid w:val="00A64CBA"/>
    <w:rsid w:val="00A85FA4"/>
    <w:rsid w:val="00A95422"/>
    <w:rsid w:val="00AA2FF8"/>
    <w:rsid w:val="00AC179B"/>
    <w:rsid w:val="00AF0163"/>
    <w:rsid w:val="00B24180"/>
    <w:rsid w:val="00B41D76"/>
    <w:rsid w:val="00B60929"/>
    <w:rsid w:val="00B669C7"/>
    <w:rsid w:val="00B73AEF"/>
    <w:rsid w:val="00B9705A"/>
    <w:rsid w:val="00BA384E"/>
    <w:rsid w:val="00BD52B5"/>
    <w:rsid w:val="00C15DF1"/>
    <w:rsid w:val="00C364AB"/>
    <w:rsid w:val="00C426C6"/>
    <w:rsid w:val="00C6275A"/>
    <w:rsid w:val="00C63E08"/>
    <w:rsid w:val="00C66903"/>
    <w:rsid w:val="00C716BD"/>
    <w:rsid w:val="00CA0D4C"/>
    <w:rsid w:val="00CA1A63"/>
    <w:rsid w:val="00CA753E"/>
    <w:rsid w:val="00CC0ED8"/>
    <w:rsid w:val="00CC1033"/>
    <w:rsid w:val="00CD099E"/>
    <w:rsid w:val="00CE791A"/>
    <w:rsid w:val="00CF0B44"/>
    <w:rsid w:val="00CF5AE7"/>
    <w:rsid w:val="00D46424"/>
    <w:rsid w:val="00D57450"/>
    <w:rsid w:val="00D67F66"/>
    <w:rsid w:val="00D77672"/>
    <w:rsid w:val="00D829BA"/>
    <w:rsid w:val="00D933B3"/>
    <w:rsid w:val="00DA7DC1"/>
    <w:rsid w:val="00DD08CA"/>
    <w:rsid w:val="00E3179F"/>
    <w:rsid w:val="00E41F24"/>
    <w:rsid w:val="00E74BB7"/>
    <w:rsid w:val="00E95CE5"/>
    <w:rsid w:val="00E9614A"/>
    <w:rsid w:val="00EA1B56"/>
    <w:rsid w:val="00EB7D81"/>
    <w:rsid w:val="00EC727A"/>
    <w:rsid w:val="00ED137D"/>
    <w:rsid w:val="00ED3A76"/>
    <w:rsid w:val="00ED6CCA"/>
    <w:rsid w:val="00EE4D91"/>
    <w:rsid w:val="00EF10AB"/>
    <w:rsid w:val="00F02311"/>
    <w:rsid w:val="00F12029"/>
    <w:rsid w:val="00F84007"/>
    <w:rsid w:val="00FA3708"/>
    <w:rsid w:val="00FA688B"/>
    <w:rsid w:val="00FA7741"/>
    <w:rsid w:val="00FB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6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3116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6B3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35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3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35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6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3116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6B3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35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3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35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245</Words>
  <Characters>1398</Characters>
  <Application>Microsoft Office Word</Application>
  <DocSecurity>0</DocSecurity>
  <Lines>11</Lines>
  <Paragraphs>3</Paragraphs>
  <ScaleCrop>false</ScaleCrop>
  <Company>52pe.net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jiangxing</cp:lastModifiedBy>
  <cp:revision>2</cp:revision>
  <dcterms:created xsi:type="dcterms:W3CDTF">2020-07-21T08:35:00Z</dcterms:created>
  <dcterms:modified xsi:type="dcterms:W3CDTF">2020-07-21T08:35:00Z</dcterms:modified>
</cp:coreProperties>
</file>