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8240" behindDoc="1" locked="0" layoutInCell="1" allowOverlap="1">
            <wp:simplePos x="0" y="0"/>
            <wp:positionH relativeFrom="column">
              <wp:posOffset>-1156335</wp:posOffset>
            </wp:positionH>
            <wp:positionV relativeFrom="paragraph">
              <wp:posOffset>-922020</wp:posOffset>
            </wp:positionV>
            <wp:extent cx="7584440" cy="10722610"/>
            <wp:effectExtent l="0" t="0" r="0" b="0"/>
            <wp:wrapThrough wrapText="bothSides">
              <wp:wrapPolygon>
                <wp:start x="0" y="0"/>
                <wp:lineTo x="0" y="21567"/>
                <wp:lineTo x="21539" y="21567"/>
                <wp:lineTo x="21539" y="0"/>
                <wp:lineTo x="0" y="0"/>
              </wp:wrapPolygon>
            </wp:wrapThrough>
            <wp:docPr id="2" name="图片 2" descr="2021.3.2我要去版纳行程美化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3.2我要去版纳行程美化_画板 1"/>
                    <pic:cNvPicPr>
                      <a:picLocks noChangeAspect="1"/>
                    </pic:cNvPicPr>
                  </pic:nvPicPr>
                  <pic:blipFill>
                    <a:blip r:embed="rId6"/>
                    <a:stretch>
                      <a:fillRect/>
                    </a:stretch>
                  </pic:blipFill>
                  <pic:spPr>
                    <a:xfrm>
                      <a:off x="0" y="0"/>
                      <a:ext cx="7584440" cy="10722610"/>
                    </a:xfrm>
                    <a:prstGeom prst="rect">
                      <a:avLst/>
                    </a:prstGeom>
                  </pic:spPr>
                </pic:pic>
              </a:graphicData>
            </a:graphic>
          </wp:anchor>
        </w:drawing>
      </w:r>
    </w:p>
    <w:p>
      <w:pPr>
        <w:rPr>
          <w:rFonts w:hint="eastAsia" w:eastAsiaTheme="minorEastAsia"/>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-1129665</wp:posOffset>
            </wp:positionH>
            <wp:positionV relativeFrom="paragraph">
              <wp:posOffset>-908685</wp:posOffset>
            </wp:positionV>
            <wp:extent cx="7570470" cy="10702925"/>
            <wp:effectExtent l="0" t="0" r="0" b="0"/>
            <wp:wrapThrough wrapText="bothSides">
              <wp:wrapPolygon>
                <wp:start x="0" y="0"/>
                <wp:lineTo x="0" y="21568"/>
                <wp:lineTo x="21524" y="21568"/>
                <wp:lineTo x="21524" y="0"/>
                <wp:lineTo x="0" y="0"/>
              </wp:wrapPolygon>
            </wp:wrapThrough>
            <wp:docPr id="3" name="图片 3" descr="2021.3.2我要去版纳行程美化-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1.3.2我要去版纳行程美化-02"/>
                    <pic:cNvPicPr>
                      <a:picLocks noChangeAspect="1"/>
                    </pic:cNvPicPr>
                  </pic:nvPicPr>
                  <pic:blipFill>
                    <a:blip r:embed="rId7"/>
                    <a:stretch>
                      <a:fillRect/>
                    </a:stretch>
                  </pic:blipFill>
                  <pic:spPr>
                    <a:xfrm>
                      <a:off x="0" y="0"/>
                      <a:ext cx="7570470" cy="10702925"/>
                    </a:xfrm>
                    <a:prstGeom prst="rect">
                      <a:avLst/>
                    </a:prstGeom>
                  </pic:spPr>
                </pic:pic>
              </a:graphicData>
            </a:graphic>
          </wp:anchor>
        </w:drawing>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-1142365</wp:posOffset>
            </wp:positionH>
            <wp:positionV relativeFrom="paragraph">
              <wp:posOffset>-914400</wp:posOffset>
            </wp:positionV>
            <wp:extent cx="7569835" cy="10702925"/>
            <wp:effectExtent l="0" t="0" r="12065" b="3175"/>
            <wp:wrapThrough wrapText="bothSides">
              <wp:wrapPolygon>
                <wp:start x="0" y="0"/>
                <wp:lineTo x="0" y="21568"/>
                <wp:lineTo x="21526" y="21568"/>
                <wp:lineTo x="21526" y="0"/>
                <wp:lineTo x="0" y="0"/>
              </wp:wrapPolygon>
            </wp:wrapThrough>
            <wp:docPr id="4" name="图片 4" descr="Z:\苏向森\庄庄\2021.3.2我要去版纳\行程美化\2021.3.2我要去版纳行程美化-03.jpg2021.3.2我要去版纳行程美化-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Z:\苏向森\庄庄\2021.3.2我要去版纳\行程美化\2021.3.2我要去版纳行程美化-03.jpg2021.3.2我要去版纳行程美化-03"/>
                    <pic:cNvPicPr>
                      <a:picLocks noChangeAspect="1"/>
                    </pic:cNvPicPr>
                  </pic:nvPicPr>
                  <pic:blipFill>
                    <a:blip r:embed="rId8"/>
                    <a:srcRect/>
                    <a:stretch>
                      <a:fillRect/>
                    </a:stretch>
                  </pic:blipFill>
                  <pic:spPr>
                    <a:xfrm>
                      <a:off x="0" y="0"/>
                      <a:ext cx="7569835" cy="10702925"/>
                    </a:xfrm>
                    <a:prstGeom prst="rect">
                      <a:avLst/>
                    </a:prstGeom>
                  </pic:spPr>
                </pic:pic>
              </a:graphicData>
            </a:graphic>
          </wp:anchor>
        </w:drawing>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3360" behindDoc="1" locked="0" layoutInCell="1" allowOverlap="1">
            <wp:simplePos x="0" y="0"/>
            <wp:positionH relativeFrom="column">
              <wp:posOffset>-1140460</wp:posOffset>
            </wp:positionH>
            <wp:positionV relativeFrom="paragraph">
              <wp:posOffset>-914400</wp:posOffset>
            </wp:positionV>
            <wp:extent cx="7565390" cy="10692130"/>
            <wp:effectExtent l="0" t="0" r="16510" b="13970"/>
            <wp:wrapThrough wrapText="bothSides">
              <wp:wrapPolygon>
                <wp:start x="0" y="0"/>
                <wp:lineTo x="0" y="21551"/>
                <wp:lineTo x="21538" y="21551"/>
                <wp:lineTo x="21538" y="0"/>
                <wp:lineTo x="0" y="0"/>
              </wp:wrapPolygon>
            </wp:wrapThrough>
            <wp:docPr id="5" name="图片 5" descr="Z:\苏向森\庄庄\2021.3.2我要去版纳\行程美化\2021.3.2我要去版纳行程美化-04.jpg2021.3.2我要去版纳行程美化-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苏向森\庄庄\2021.3.2我要去版纳\行程美化\2021.3.2我要去版纳行程美化-04.jpg2021.3.2我要去版纳行程美化-04"/>
                    <pic:cNvPicPr>
                      <a:picLocks noChangeAspect="1"/>
                    </pic:cNvPicPr>
                  </pic:nvPicPr>
                  <pic:blipFill>
                    <a:blip r:embed="rId9"/>
                    <a:srcRect/>
                    <a:stretch>
                      <a:fillRect/>
                    </a:stretch>
                  </pic:blipFill>
                  <pic:spPr>
                    <a:xfrm>
                      <a:off x="0" y="0"/>
                      <a:ext cx="7565390" cy="10692130"/>
                    </a:xfrm>
                    <a:prstGeom prst="rect">
                      <a:avLst/>
                    </a:prstGeom>
                  </pic:spPr>
                </pic:pic>
              </a:graphicData>
            </a:graphic>
          </wp:anchor>
        </w:drawing>
      </w:r>
    </w:p>
    <w:p>
      <w:p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eastAsiaTheme="minorEastAsia"/>
          <w:lang w:eastAsia="zh-CN"/>
        </w:rPr>
        <w:drawing>
          <wp:anchor distT="0" distB="0" distL="114300" distR="114300" simplePos="0" relativeHeight="251665408" behindDoc="1" locked="0" layoutInCell="1" allowOverlap="1">
            <wp:simplePos x="0" y="0"/>
            <wp:positionH relativeFrom="column">
              <wp:posOffset>-1142365</wp:posOffset>
            </wp:positionH>
            <wp:positionV relativeFrom="paragraph">
              <wp:posOffset>-914400</wp:posOffset>
            </wp:positionV>
            <wp:extent cx="7569835" cy="10702925"/>
            <wp:effectExtent l="0" t="0" r="12065" b="3175"/>
            <wp:wrapThrough wrapText="bothSides">
              <wp:wrapPolygon>
                <wp:start x="0" y="0"/>
                <wp:lineTo x="0" y="21568"/>
                <wp:lineTo x="21526" y="21568"/>
                <wp:lineTo x="21526" y="0"/>
                <wp:lineTo x="0" y="0"/>
              </wp:wrapPolygon>
            </wp:wrapThrough>
            <wp:docPr id="6" name="图片 6" descr="Z:\苏向森\庄庄\2021.3.2我要去版纳\行程美化\2021.3.2我要去版纳行程美化-05.jpg2021.3.2我要去版纳行程美化-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Z:\苏向森\庄庄\2021.3.2我要去版纳\行程美化\2021.3.2我要去版纳行程美化-05.jpg2021.3.2我要去版纳行程美化-05"/>
                    <pic:cNvPicPr>
                      <a:picLocks noChangeAspect="1"/>
                    </pic:cNvPicPr>
                  </pic:nvPicPr>
                  <pic:blipFill>
                    <a:blip r:embed="rId10"/>
                    <a:srcRect/>
                    <a:stretch>
                      <a:fillRect/>
                    </a:stretch>
                  </pic:blipFill>
                  <pic:spPr>
                    <a:xfrm>
                      <a:off x="0" y="0"/>
                      <a:ext cx="7569835" cy="10702925"/>
                    </a:xfrm>
                    <a:prstGeom prst="rect">
                      <a:avLst/>
                    </a:prstGeom>
                  </pic:spPr>
                </pic:pic>
              </a:graphicData>
            </a:graphic>
          </wp:anchor>
        </w:drawing>
      </w:r>
    </w:p>
    <w:p>
      <w:pPr>
        <w:jc w:val="center"/>
        <w:rPr>
          <w:rStyle w:val="8"/>
          <w:rFonts w:hint="eastAsia"/>
          <w:color w:val="C00000"/>
          <w:sz w:val="48"/>
          <w:szCs w:val="28"/>
          <w:lang w:eastAsia="zh-CN"/>
        </w:rPr>
      </w:pPr>
    </w:p>
    <w:p>
      <w:pPr>
        <w:jc w:val="center"/>
        <w:rPr>
          <w:rFonts w:hint="default" w:eastAsia="宋体"/>
          <w:b/>
          <w:color w:val="00979E"/>
          <w:sz w:val="36"/>
          <w:szCs w:val="36"/>
          <w:lang w:val="en-US" w:eastAsia="zh-CN"/>
        </w:rPr>
      </w:pPr>
      <w:r>
        <w:rPr>
          <w:rStyle w:val="8"/>
          <w:rFonts w:hint="eastAsia"/>
          <w:color w:val="00979E"/>
          <w:sz w:val="48"/>
          <w:szCs w:val="28"/>
          <w:lang w:eastAsia="zh-CN"/>
        </w:rPr>
        <w:t>版纳红河</w:t>
      </w:r>
      <w:r>
        <w:rPr>
          <w:rStyle w:val="8"/>
          <w:rFonts w:hint="eastAsia"/>
          <w:color w:val="00979E"/>
          <w:sz w:val="48"/>
          <w:szCs w:val="28"/>
          <w:lang w:val="en-US" w:eastAsia="zh-CN"/>
        </w:rPr>
        <w:t>7晚8天</w:t>
      </w:r>
    </w:p>
    <w:tbl>
      <w:tblPr>
        <w:tblStyle w:val="7"/>
        <w:tblpPr w:leftFromText="180" w:rightFromText="180" w:vertAnchor="text" w:horzAnchor="margin" w:tblpXSpec="center" w:tblpY="167"/>
        <w:tblW w:w="10772" w:type="dxa"/>
        <w:jc w:val="center"/>
        <w:tblInd w:w="0" w:type="dxa"/>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
      <w:tblGrid>
        <w:gridCol w:w="940"/>
        <w:gridCol w:w="8252"/>
        <w:gridCol w:w="937"/>
        <w:gridCol w:w="643"/>
      </w:tblGrid>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366" w:hRule="atLeast"/>
          <w:jc w:val="center"/>
        </w:trPr>
        <w:tc>
          <w:tcPr>
            <w:tcW w:w="940" w:type="dxa"/>
            <w:tcBorders>
              <w:tl2br w:val="nil"/>
              <w:tr2bl w:val="nil"/>
            </w:tcBorders>
            <w:shd w:val="clear" w:color="auto" w:fill="00979E"/>
            <w:vAlign w:val="top"/>
          </w:tcPr>
          <w:p>
            <w:pPr>
              <w:spacing w:line="320" w:lineRule="exact"/>
              <w:jc w:val="center"/>
              <w:rPr>
                <w:rFonts w:hint="eastAsia" w:ascii="微软雅黑" w:hAnsi="微软雅黑" w:eastAsia="微软雅黑" w:cs="宋体"/>
                <w:b/>
                <w:color w:val="FFFFFF"/>
                <w:sz w:val="20"/>
                <w:szCs w:val="20"/>
              </w:rPr>
            </w:pPr>
            <w:r>
              <w:rPr>
                <w:rFonts w:hint="eastAsia" w:ascii="微软雅黑" w:hAnsi="微软雅黑" w:eastAsia="微软雅黑" w:cs="宋体"/>
                <w:b/>
                <w:color w:val="FFFFFF"/>
                <w:sz w:val="20"/>
                <w:szCs w:val="20"/>
              </w:rPr>
              <w:t>日期</w:t>
            </w:r>
          </w:p>
        </w:tc>
        <w:tc>
          <w:tcPr>
            <w:tcW w:w="8252" w:type="dxa"/>
            <w:tcBorders>
              <w:tl2br w:val="nil"/>
              <w:tr2bl w:val="nil"/>
            </w:tcBorders>
            <w:shd w:val="clear" w:color="auto" w:fill="00979E"/>
            <w:vAlign w:val="top"/>
          </w:tcPr>
          <w:p>
            <w:pPr>
              <w:spacing w:line="320" w:lineRule="exact"/>
              <w:jc w:val="center"/>
              <w:rPr>
                <w:rFonts w:hint="eastAsia" w:ascii="微软雅黑" w:hAnsi="微软雅黑" w:eastAsia="微软雅黑" w:cs="宋体"/>
                <w:b/>
                <w:color w:val="FFFFFF"/>
                <w:sz w:val="20"/>
                <w:szCs w:val="20"/>
              </w:rPr>
            </w:pPr>
            <w:r>
              <w:rPr>
                <w:rFonts w:hint="eastAsia" w:ascii="微软雅黑" w:hAnsi="微软雅黑" w:eastAsia="微软雅黑" w:cs="宋体"/>
                <w:b/>
                <w:color w:val="FFFFFF"/>
                <w:sz w:val="20"/>
                <w:szCs w:val="20"/>
              </w:rPr>
              <w:t>行   程   安  排</w:t>
            </w:r>
          </w:p>
        </w:tc>
        <w:tc>
          <w:tcPr>
            <w:tcW w:w="937" w:type="dxa"/>
            <w:tcBorders>
              <w:tl2br w:val="nil"/>
              <w:tr2bl w:val="nil"/>
            </w:tcBorders>
            <w:shd w:val="clear" w:color="auto" w:fill="00979E"/>
            <w:vAlign w:val="center"/>
          </w:tcPr>
          <w:p>
            <w:pPr>
              <w:spacing w:line="320" w:lineRule="exact"/>
              <w:jc w:val="center"/>
              <w:rPr>
                <w:rFonts w:hint="eastAsia" w:ascii="微软雅黑" w:hAnsi="微软雅黑" w:eastAsia="微软雅黑" w:cs="宋体"/>
                <w:b/>
                <w:color w:val="FFFFFF"/>
                <w:sz w:val="20"/>
                <w:szCs w:val="20"/>
              </w:rPr>
            </w:pPr>
            <w:r>
              <w:rPr>
                <w:rFonts w:hint="eastAsia" w:ascii="微软雅黑" w:hAnsi="微软雅黑" w:eastAsia="微软雅黑" w:cs="宋体"/>
                <w:b/>
                <w:color w:val="FFFFFF"/>
                <w:sz w:val="20"/>
                <w:szCs w:val="20"/>
              </w:rPr>
              <w:t>用餐</w:t>
            </w:r>
          </w:p>
        </w:tc>
        <w:tc>
          <w:tcPr>
            <w:tcW w:w="643" w:type="dxa"/>
            <w:tcBorders>
              <w:tl2br w:val="nil"/>
              <w:tr2bl w:val="nil"/>
            </w:tcBorders>
            <w:shd w:val="clear" w:color="auto" w:fill="00979E"/>
            <w:vAlign w:val="top"/>
          </w:tcPr>
          <w:p>
            <w:pPr>
              <w:spacing w:line="320" w:lineRule="exact"/>
              <w:jc w:val="center"/>
              <w:rPr>
                <w:rFonts w:hint="eastAsia" w:ascii="微软雅黑" w:hAnsi="微软雅黑" w:eastAsia="微软雅黑" w:cs="宋体"/>
                <w:b/>
                <w:color w:val="FFFFFF"/>
                <w:sz w:val="20"/>
                <w:szCs w:val="20"/>
              </w:rPr>
            </w:pPr>
            <w:r>
              <w:rPr>
                <w:rFonts w:hint="eastAsia" w:ascii="微软雅黑" w:hAnsi="微软雅黑" w:eastAsia="微软雅黑" w:cs="宋体"/>
                <w:b/>
                <w:color w:val="FFFFFF"/>
                <w:sz w:val="20"/>
                <w:szCs w:val="20"/>
              </w:rPr>
              <w:t>酒店</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335"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 w:val="20"/>
                <w:szCs w:val="20"/>
              </w:rPr>
            </w:pPr>
            <w:r>
              <w:rPr>
                <w:rFonts w:hint="eastAsia" w:ascii="微软雅黑" w:hAnsi="微软雅黑" w:eastAsia="微软雅黑" w:cs="宋体"/>
                <w:b/>
                <w:color w:val="E36C0A"/>
                <w:sz w:val="20"/>
                <w:szCs w:val="20"/>
              </w:rPr>
              <w:t>第一天</w:t>
            </w:r>
          </w:p>
        </w:tc>
        <w:tc>
          <w:tcPr>
            <w:tcW w:w="8252" w:type="dxa"/>
            <w:tcBorders>
              <w:tl2br w:val="nil"/>
              <w:tr2bl w:val="nil"/>
            </w:tcBorders>
            <w:vAlign w:val="center"/>
          </w:tcPr>
          <w:p>
            <w:pPr>
              <w:spacing w:line="320" w:lineRule="exact"/>
              <w:rPr>
                <w:rFonts w:hint="eastAsia" w:ascii="微软雅黑" w:hAnsi="微软雅黑" w:eastAsia="微软雅黑" w:cs="宋体"/>
                <w:b/>
                <w:color w:val="E36C0A"/>
                <w:sz w:val="24"/>
                <w:lang w:val="en-US" w:eastAsia="zh-CN"/>
              </w:rPr>
            </w:pPr>
            <w:r>
              <w:rPr>
                <w:rFonts w:hint="eastAsia" w:ascii="微软雅黑" w:hAnsi="微软雅黑" w:eastAsia="微软雅黑" w:cs="宋体"/>
                <w:b/>
                <w:color w:val="E36C0A"/>
                <w:sz w:val="24"/>
              </w:rPr>
              <w:t>各起始地</w:t>
            </w:r>
            <w:r>
              <w:rPr>
                <w:rFonts w:hint="eastAsia" w:ascii="微软雅黑" w:hAnsi="微软雅黑" w:eastAsia="微软雅黑" w:cs="宋体"/>
                <w:b/>
                <w:bCs/>
                <w:color w:val="E36C0A"/>
                <w:sz w:val="24"/>
              </w:rPr>
              <w:sym w:font="Wingdings" w:char="F051"/>
            </w:r>
            <w:r>
              <w:rPr>
                <w:rFonts w:hint="eastAsia" w:ascii="微软雅黑" w:hAnsi="微软雅黑" w:eastAsia="微软雅黑" w:cs="宋体"/>
                <w:b/>
                <w:bCs/>
                <w:color w:val="E36C0A"/>
                <w:sz w:val="24"/>
                <w:lang w:eastAsia="zh-CN"/>
              </w:rPr>
              <w:t>昆明</w:t>
            </w:r>
          </w:p>
        </w:tc>
        <w:tc>
          <w:tcPr>
            <w:tcW w:w="937" w:type="dxa"/>
            <w:vMerge w:val="restart"/>
            <w:tcBorders>
              <w:tl2br w:val="nil"/>
              <w:tr2bl w:val="nil"/>
            </w:tcBorders>
            <w:textDirection w:val="tbRlV"/>
            <w:vAlign w:val="center"/>
          </w:tcPr>
          <w:p>
            <w:pPr>
              <w:spacing w:line="320" w:lineRule="exact"/>
              <w:ind w:left="113" w:right="113"/>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lang w:eastAsia="zh-CN"/>
              </w:rPr>
              <w:t>无</w:t>
            </w:r>
          </w:p>
        </w:tc>
        <w:tc>
          <w:tcPr>
            <w:tcW w:w="643" w:type="dxa"/>
            <w:vMerge w:val="restart"/>
            <w:tcBorders>
              <w:tl2br w:val="nil"/>
              <w:tr2bl w:val="nil"/>
            </w:tcBorders>
            <w:vAlign w:val="center"/>
          </w:tcPr>
          <w:p>
            <w:pPr>
              <w:spacing w:line="320" w:lineRule="exact"/>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lang w:eastAsia="zh-CN"/>
              </w:rPr>
              <w:t>昆明</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366" w:hRule="atLeast"/>
          <w:jc w:val="center"/>
        </w:trPr>
        <w:tc>
          <w:tcPr>
            <w:tcW w:w="940"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8252" w:type="dxa"/>
            <w:tcBorders>
              <w:tl2br w:val="nil"/>
              <w:tr2bl w:val="nil"/>
            </w:tcBorders>
            <w:vAlign w:val="top"/>
          </w:tcPr>
          <w:p>
            <w:pPr>
              <w:spacing w:line="400" w:lineRule="exact"/>
              <w:ind w:firstLine="400" w:firstLineChars="200"/>
              <w:rPr>
                <w:rFonts w:hint="eastAsia" w:ascii="微软雅黑" w:hAnsi="微软雅黑" w:eastAsia="微软雅黑" w:cs="宋体"/>
                <w:sz w:val="20"/>
                <w:szCs w:val="20"/>
                <w:lang w:eastAsia="zh-CN"/>
              </w:rPr>
            </w:pPr>
            <w:r>
              <w:rPr>
                <w:rFonts w:hint="eastAsia" w:ascii="微软雅黑" w:hAnsi="微软雅黑" w:eastAsia="微软雅黑" w:cs="宋体"/>
                <w:b w:val="0"/>
                <w:bCs w:val="0"/>
                <w:sz w:val="20"/>
                <w:szCs w:val="20"/>
                <w:lang w:eastAsia="zh-CN"/>
              </w:rPr>
              <w:t>各地飞机出发前往素有“天气常如二三月，花枝不断四时春”的春城-昆明，专车接您至酒店安排入住。休整之后，您可以自行品尝昆明美食。</w:t>
            </w:r>
          </w:p>
        </w:tc>
        <w:tc>
          <w:tcPr>
            <w:tcW w:w="937"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643"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70"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 w:val="20"/>
                <w:szCs w:val="20"/>
              </w:rPr>
            </w:pPr>
            <w:r>
              <w:rPr>
                <w:rFonts w:hint="eastAsia" w:ascii="微软雅黑" w:hAnsi="微软雅黑" w:eastAsia="微软雅黑" w:cs="宋体"/>
                <w:b/>
                <w:color w:val="E36C0A"/>
                <w:sz w:val="20"/>
                <w:szCs w:val="20"/>
              </w:rPr>
              <w:t>第二天</w:t>
            </w:r>
          </w:p>
        </w:tc>
        <w:tc>
          <w:tcPr>
            <w:tcW w:w="8252" w:type="dxa"/>
            <w:tcBorders>
              <w:tl2br w:val="nil"/>
              <w:tr2bl w:val="nil"/>
            </w:tcBorders>
            <w:vAlign w:val="center"/>
          </w:tcPr>
          <w:p>
            <w:pPr>
              <w:spacing w:line="320" w:lineRule="exact"/>
              <w:rPr>
                <w:rFonts w:hint="eastAsia" w:ascii="微软雅黑" w:hAnsi="微软雅黑" w:eastAsia="微软雅黑" w:cs="宋体"/>
                <w:b/>
                <w:color w:val="E36C0A"/>
                <w:sz w:val="24"/>
                <w:lang w:eastAsia="zh-CN"/>
              </w:rPr>
            </w:pPr>
            <w:r>
              <w:rPr>
                <w:rFonts w:hint="eastAsia" w:ascii="微软雅黑" w:hAnsi="微软雅黑" w:eastAsia="微软雅黑" w:cs="宋体"/>
                <w:b/>
                <w:color w:val="E36C0A"/>
                <w:sz w:val="24"/>
                <w:lang w:eastAsia="zh-CN"/>
              </w:rPr>
              <w:t>昆明</w:t>
            </w:r>
            <w:r>
              <w:rPr>
                <w:rFonts w:hint="eastAsia" w:ascii="微软雅黑" w:hAnsi="微软雅黑" w:eastAsia="微软雅黑"/>
                <w:b/>
                <w:color w:val="E36C0A"/>
                <w:sz w:val="24"/>
              </w:rPr>
              <w:sym w:font="Webdings" w:char="F076"/>
            </w:r>
            <w:r>
              <w:rPr>
                <w:rFonts w:hint="eastAsia" w:ascii="微软雅黑" w:hAnsi="微软雅黑" w:eastAsia="微软雅黑"/>
                <w:b/>
                <w:color w:val="E36C0A"/>
                <w:sz w:val="24"/>
              </w:rPr>
              <w:t>抚仙湖</w:t>
            </w:r>
            <w:r>
              <w:rPr>
                <w:rFonts w:hint="eastAsia" w:ascii="微软雅黑" w:hAnsi="微软雅黑" w:eastAsia="微软雅黑"/>
                <w:b/>
                <w:color w:val="E36C0A"/>
                <w:sz w:val="24"/>
              </w:rPr>
              <w:sym w:font="Webdings" w:char="F076"/>
            </w:r>
            <w:r>
              <w:rPr>
                <w:rFonts w:hint="eastAsia" w:ascii="微软雅黑" w:hAnsi="微软雅黑" w:eastAsia="微软雅黑"/>
                <w:b/>
                <w:color w:val="E36C0A"/>
                <w:sz w:val="24"/>
                <w:lang w:eastAsia="zh-CN"/>
              </w:rPr>
              <w:t>普洱</w:t>
            </w:r>
          </w:p>
        </w:tc>
        <w:tc>
          <w:tcPr>
            <w:tcW w:w="937" w:type="dxa"/>
            <w:vMerge w:val="restart"/>
            <w:tcBorders>
              <w:tl2br w:val="nil"/>
              <w:tr2bl w:val="nil"/>
            </w:tcBorders>
            <w:textDirection w:val="tbRlV"/>
            <w:vAlign w:val="center"/>
          </w:tcPr>
          <w:p>
            <w:pPr>
              <w:spacing w:line="320" w:lineRule="exact"/>
              <w:ind w:left="113" w:right="113"/>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rPr>
              <w:t>早中</w:t>
            </w:r>
            <w:r>
              <w:rPr>
                <w:rFonts w:hint="eastAsia" w:ascii="微软雅黑" w:hAnsi="微软雅黑" w:eastAsia="微软雅黑" w:cs="宋体"/>
                <w:sz w:val="20"/>
                <w:szCs w:val="20"/>
                <w:lang w:eastAsia="zh-CN"/>
              </w:rPr>
              <w:t>晚</w:t>
            </w:r>
          </w:p>
        </w:tc>
        <w:tc>
          <w:tcPr>
            <w:tcW w:w="643" w:type="dxa"/>
            <w:vMerge w:val="restart"/>
            <w:tcBorders>
              <w:tl2br w:val="nil"/>
              <w:tr2bl w:val="nil"/>
            </w:tcBorders>
            <w:vAlign w:val="center"/>
          </w:tcPr>
          <w:p>
            <w:pPr>
              <w:spacing w:line="320" w:lineRule="exact"/>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lang w:eastAsia="zh-CN"/>
              </w:rPr>
              <w:t>普洱</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884" w:hRule="atLeast"/>
          <w:jc w:val="center"/>
        </w:trPr>
        <w:tc>
          <w:tcPr>
            <w:tcW w:w="940"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8252" w:type="dxa"/>
            <w:tcBorders>
              <w:tl2br w:val="nil"/>
              <w:tr2bl w:val="nil"/>
            </w:tcBorders>
            <w:vAlign w:val="top"/>
          </w:tcPr>
          <w:p>
            <w:pPr>
              <w:spacing w:line="400" w:lineRule="exact"/>
              <w:ind w:firstLine="420" w:firstLineChars="200"/>
              <w:rPr>
                <w:rFonts w:hint="eastAsia" w:ascii="微软雅黑" w:hAnsi="微软雅黑" w:eastAsia="微软雅黑" w:cs="微软雅黑"/>
                <w:b w:val="0"/>
                <w:bCs w:val="0"/>
                <w:sz w:val="21"/>
                <w:szCs w:val="21"/>
              </w:rPr>
            </w:pPr>
            <w:r>
              <w:rPr>
                <w:rFonts w:hint="eastAsia" w:ascii="微软雅黑" w:hAnsi="微软雅黑" w:eastAsia="微软雅黑" w:cs="微软雅黑"/>
                <w:b w:val="0"/>
                <w:bCs w:val="0"/>
                <w:sz w:val="21"/>
                <w:szCs w:val="21"/>
              </w:rPr>
              <w:t>早餐后，酒店集合乘车至澄江，到达后游览【</w:t>
            </w:r>
            <w:r>
              <w:rPr>
                <w:rFonts w:hint="eastAsia" w:ascii="微软雅黑" w:hAnsi="微软雅黑" w:eastAsia="微软雅黑" w:cs="微软雅黑"/>
                <w:b w:val="0"/>
                <w:bCs w:val="0"/>
                <w:color w:val="FF0000"/>
                <w:sz w:val="21"/>
                <w:szCs w:val="21"/>
              </w:rPr>
              <w:t>抚仙湖风景区</w:t>
            </w:r>
            <w:r>
              <w:rPr>
                <w:rFonts w:hint="eastAsia" w:ascii="微软雅黑" w:hAnsi="微软雅黑" w:eastAsia="微软雅黑" w:cs="微软雅黑"/>
                <w:b w:val="0"/>
                <w:bCs w:val="0"/>
                <w:sz w:val="21"/>
                <w:szCs w:val="21"/>
              </w:rPr>
              <w:t xml:space="preserve">】景区，禄充风景区坐落于距昆明市60公里的澄江抚仙湖畔。被誉为全国第二深水湖的抚仙湖，也是云南省第三大湖，每逢盛夏，蔚蓝的天空白云飘逸，四周的山峦绿意更浓。。。。。。仿佛一幅大师波墨、浓淡相宜的山水画，吸引了成千上万的游客，来这里尽情享受美丽的湖光、山色、阳光、沙滩，逍度愉快的假日时光。依伴着名山秀水的波息湾度一泓碧蓝的矿泉水游泳池在四周铺垫的绿地毯映衬下，仿佛一面明镜，在阳光下熠熠生辉，清风拂过，山野的花香阵阵袭来。。。。。。使人流连忘返，风光秀丽的抚仙湖，形如笔架的笔架山，状如金钟的玉笋山和浓荫蔽日的古榕树，以及古老独特的车水捕鱼等景观构成一幅优美的图画，中餐享用特色餐铜锅鱼。乘车前往世界茶源之乡——普洱，安排入住酒店。                               </w:t>
            </w:r>
          </w:p>
          <w:p>
            <w:pPr>
              <w:spacing w:line="360" w:lineRule="exact"/>
              <w:rPr>
                <w:rFonts w:hint="eastAsia" w:ascii="微软雅黑" w:hAnsi="微软雅黑" w:eastAsia="微软雅黑"/>
                <w:b/>
                <w:bCs/>
                <w:szCs w:val="21"/>
              </w:rPr>
            </w:pPr>
          </w:p>
        </w:tc>
        <w:tc>
          <w:tcPr>
            <w:tcW w:w="937"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643"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292"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 w:val="20"/>
                <w:szCs w:val="20"/>
              </w:rPr>
            </w:pPr>
            <w:r>
              <w:rPr>
                <w:rFonts w:hint="eastAsia" w:ascii="微软雅黑" w:hAnsi="微软雅黑" w:eastAsia="微软雅黑" w:cs="宋体"/>
                <w:b/>
                <w:color w:val="E36C0A"/>
                <w:sz w:val="20"/>
                <w:szCs w:val="20"/>
              </w:rPr>
              <w:t>第三天</w:t>
            </w:r>
          </w:p>
        </w:tc>
        <w:tc>
          <w:tcPr>
            <w:tcW w:w="8252" w:type="dxa"/>
            <w:tcBorders>
              <w:tl2br w:val="nil"/>
              <w:tr2bl w:val="nil"/>
            </w:tcBorders>
            <w:vAlign w:val="center"/>
          </w:tcPr>
          <w:p>
            <w:pPr>
              <w:spacing w:line="320" w:lineRule="exact"/>
              <w:rPr>
                <w:rFonts w:hint="eastAsia" w:ascii="微软雅黑" w:hAnsi="微软雅黑" w:eastAsia="微软雅黑" w:cs="宋体"/>
                <w:b/>
                <w:color w:val="E36C0A"/>
                <w:sz w:val="24"/>
                <w:lang w:eastAsia="zh-CN"/>
              </w:rPr>
            </w:pPr>
            <w:r>
              <w:rPr>
                <w:rFonts w:hint="eastAsia" w:ascii="微软雅黑" w:hAnsi="微软雅黑" w:eastAsia="微软雅黑"/>
                <w:b/>
                <w:color w:val="E36C0A"/>
                <w:sz w:val="24"/>
                <w:lang w:eastAsia="zh-CN"/>
              </w:rPr>
              <w:t>普洱</w:t>
            </w:r>
            <w:r>
              <w:rPr>
                <w:rFonts w:hint="eastAsia" w:ascii="微软雅黑" w:hAnsi="微软雅黑" w:eastAsia="微软雅黑"/>
                <w:b/>
                <w:color w:val="E36C0A"/>
                <w:sz w:val="24"/>
              </w:rPr>
              <w:sym w:font="Webdings" w:char="F076"/>
            </w:r>
            <w:r>
              <w:rPr>
                <w:rFonts w:hint="eastAsia" w:ascii="微软雅黑" w:hAnsi="微软雅黑" w:eastAsia="微软雅黑"/>
                <w:b/>
                <w:color w:val="E36C0A"/>
                <w:sz w:val="24"/>
              </w:rPr>
              <w:t>大渡岗万亩茶山</w:t>
            </w:r>
            <w:r>
              <w:rPr>
                <w:rFonts w:hint="eastAsia" w:ascii="微软雅黑" w:hAnsi="微软雅黑" w:eastAsia="微软雅黑"/>
                <w:b/>
                <w:color w:val="E36C0A"/>
                <w:sz w:val="24"/>
              </w:rPr>
              <w:sym w:font="Webdings" w:char="F076"/>
            </w:r>
            <w:r>
              <w:rPr>
                <w:rFonts w:hint="eastAsia" w:ascii="微软雅黑" w:hAnsi="微软雅黑" w:eastAsia="微软雅黑"/>
                <w:b/>
                <w:color w:val="E36C0A"/>
                <w:sz w:val="24"/>
              </w:rPr>
              <w:t>野象谷风景区</w:t>
            </w:r>
            <w:r>
              <w:rPr>
                <w:rFonts w:hint="eastAsia" w:ascii="微软雅黑" w:hAnsi="微软雅黑" w:eastAsia="微软雅黑"/>
                <w:b/>
                <w:color w:val="E36C0A"/>
                <w:sz w:val="24"/>
              </w:rPr>
              <w:sym w:font="Webdings" w:char="F076"/>
            </w:r>
            <w:r>
              <w:rPr>
                <w:rFonts w:hint="eastAsia" w:ascii="微软雅黑" w:hAnsi="微软雅黑" w:eastAsia="微软雅黑"/>
                <w:b/>
                <w:color w:val="E36C0A"/>
                <w:sz w:val="24"/>
                <w:lang w:eastAsia="zh-CN"/>
              </w:rPr>
              <w:t>版纳</w:t>
            </w:r>
          </w:p>
        </w:tc>
        <w:tc>
          <w:tcPr>
            <w:tcW w:w="937" w:type="dxa"/>
            <w:vMerge w:val="restart"/>
            <w:tcBorders>
              <w:tl2br w:val="nil"/>
              <w:tr2bl w:val="nil"/>
            </w:tcBorders>
            <w:textDirection w:val="tbRlV"/>
            <w:vAlign w:val="center"/>
          </w:tcPr>
          <w:p>
            <w:pPr>
              <w:spacing w:line="320" w:lineRule="exact"/>
              <w:ind w:left="113" w:right="113"/>
              <w:jc w:val="center"/>
              <w:rPr>
                <w:rFonts w:hint="eastAsia" w:ascii="微软雅黑" w:hAnsi="微软雅黑" w:eastAsia="微软雅黑" w:cs="宋体"/>
                <w:sz w:val="20"/>
                <w:szCs w:val="20"/>
              </w:rPr>
            </w:pPr>
            <w:r>
              <w:rPr>
                <w:rFonts w:hint="eastAsia" w:ascii="微软雅黑" w:hAnsi="微软雅黑" w:eastAsia="微软雅黑" w:cs="宋体"/>
                <w:sz w:val="20"/>
                <w:szCs w:val="20"/>
              </w:rPr>
              <w:t>早中</w:t>
            </w:r>
          </w:p>
        </w:tc>
        <w:tc>
          <w:tcPr>
            <w:tcW w:w="643" w:type="dxa"/>
            <w:vMerge w:val="restart"/>
            <w:tcBorders>
              <w:tl2br w:val="nil"/>
              <w:tr2bl w:val="nil"/>
            </w:tcBorders>
            <w:vAlign w:val="center"/>
          </w:tcPr>
          <w:p>
            <w:pPr>
              <w:spacing w:line="320" w:lineRule="exact"/>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lang w:eastAsia="zh-CN"/>
              </w:rPr>
              <w:t>版纳</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1123" w:hRule="atLeast"/>
          <w:jc w:val="center"/>
        </w:trPr>
        <w:tc>
          <w:tcPr>
            <w:tcW w:w="940"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8252" w:type="dxa"/>
            <w:tcBorders>
              <w:tl2br w:val="nil"/>
              <w:tr2bl w:val="nil"/>
            </w:tcBorders>
            <w:vAlign w:val="top"/>
          </w:tcPr>
          <w:p>
            <w:pPr>
              <w:pStyle w:val="5"/>
              <w:shd w:val="clear" w:color="auto" w:fill="FFFFFF"/>
              <w:spacing w:before="0" w:beforeAutospacing="0" w:after="0" w:afterAutospacing="0" w:line="400" w:lineRule="exact"/>
              <w:ind w:firstLine="420" w:firstLineChars="200"/>
              <w:jc w:val="both"/>
              <w:rPr>
                <w:rFonts w:hint="eastAsia" w:ascii="微软雅黑" w:hAnsi="微软雅黑" w:eastAsia="微软雅黑" w:cs="微软雅黑"/>
                <w:sz w:val="21"/>
                <w:szCs w:val="21"/>
              </w:rPr>
            </w:pPr>
            <w:r>
              <w:rPr>
                <w:rFonts w:hint="eastAsia" w:ascii="微软雅黑" w:hAnsi="微软雅黑" w:eastAsia="微软雅黑" w:cs="微软雅黑"/>
                <w:sz w:val="21"/>
                <w:szCs w:val="21"/>
              </w:rPr>
              <w:t>早餐后乘车前往【</w:t>
            </w:r>
            <w:r>
              <w:rPr>
                <w:rFonts w:hint="eastAsia" w:ascii="微软雅黑" w:hAnsi="微软雅黑" w:eastAsia="微软雅黑" w:cs="微软雅黑"/>
                <w:color w:val="FF0000"/>
                <w:sz w:val="21"/>
                <w:szCs w:val="21"/>
              </w:rPr>
              <w:t>大渡岗万亩茶山</w:t>
            </w:r>
            <w:r>
              <w:rPr>
                <w:rFonts w:hint="eastAsia" w:ascii="微软雅黑" w:hAnsi="微软雅黑" w:eastAsia="微软雅黑" w:cs="微软雅黑"/>
                <w:sz w:val="21"/>
                <w:szCs w:val="21"/>
              </w:rPr>
              <w:t>】，大渡岗万亩茶山独具特色，秀丽壮观，碧色连天，宛若一个绿色的大氧吧！中餐后乘车前往【</w:t>
            </w:r>
            <w:r>
              <w:rPr>
                <w:rFonts w:hint="eastAsia" w:ascii="微软雅黑" w:hAnsi="微软雅黑" w:eastAsia="微软雅黑" w:cs="微软雅黑"/>
                <w:color w:val="FF0000"/>
                <w:sz w:val="21"/>
                <w:szCs w:val="21"/>
              </w:rPr>
              <w:t>野象谷风景区</w:t>
            </w:r>
            <w:r>
              <w:rPr>
                <w:rFonts w:hint="eastAsia" w:ascii="微软雅黑" w:hAnsi="微软雅黑" w:eastAsia="微软雅黑" w:cs="微软雅黑"/>
                <w:sz w:val="21"/>
                <w:szCs w:val="21"/>
              </w:rPr>
              <w:t>】，在中国要看亚洲野象，必须到西双版纳，到西双版纳看野象，又必须到野象谷。目前，野象谷有我国第一所驯象学校，游人可观看【大象表演】，百鸟园、蝴蝶园，野象谷充满神秘、奇异，是一次惊心动魂的探险活，还可观看独具特色的大象表演。晚上自费【</w:t>
            </w:r>
            <w:r>
              <w:rPr>
                <w:rFonts w:hint="eastAsia" w:ascii="微软雅黑" w:hAnsi="微软雅黑" w:eastAsia="微软雅黑" w:cs="微软雅黑"/>
                <w:color w:val="FF0000"/>
                <w:sz w:val="21"/>
                <w:szCs w:val="21"/>
              </w:rPr>
              <w:t>湄公河游轮</w:t>
            </w:r>
            <w:r>
              <w:rPr>
                <w:rFonts w:hint="eastAsia" w:ascii="微软雅黑" w:hAnsi="微软雅黑" w:eastAsia="微软雅黑" w:cs="微软雅黑"/>
                <w:sz w:val="21"/>
                <w:szCs w:val="21"/>
              </w:rPr>
              <w:t>】（280 元/人费用 ）品味舌尖上的版纳，与傣族美女起旅游，为您此次的边境之旅加分，乘船畅游澜 沧江，欣赏沿途风美景、远眺“黎明之城”景洪全景、欣赏热带植物风光、品尝水果大餐等（游船时间因季节变化时间不不同，请以实际安排为准）,行程结束后乘车入住酒店.</w:t>
            </w:r>
          </w:p>
        </w:tc>
        <w:tc>
          <w:tcPr>
            <w:tcW w:w="937"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643"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161"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 w:val="20"/>
                <w:szCs w:val="20"/>
              </w:rPr>
            </w:pPr>
            <w:r>
              <w:rPr>
                <w:rFonts w:hint="eastAsia" w:ascii="微软雅黑" w:hAnsi="微软雅黑" w:eastAsia="微软雅黑" w:cs="宋体"/>
                <w:b/>
                <w:color w:val="E36C0A"/>
                <w:sz w:val="20"/>
                <w:szCs w:val="20"/>
              </w:rPr>
              <w:t>第四天</w:t>
            </w:r>
          </w:p>
        </w:tc>
        <w:tc>
          <w:tcPr>
            <w:tcW w:w="8252" w:type="dxa"/>
            <w:tcBorders>
              <w:tl2br w:val="nil"/>
              <w:tr2bl w:val="nil"/>
            </w:tcBorders>
            <w:vAlign w:val="center"/>
          </w:tcPr>
          <w:p>
            <w:pPr>
              <w:spacing w:line="400" w:lineRule="exact"/>
              <w:rPr>
                <w:rFonts w:hint="eastAsia" w:ascii="微软雅黑" w:hAnsi="微软雅黑" w:eastAsia="微软雅黑" w:cs="微软雅黑"/>
                <w:b/>
                <w:szCs w:val="21"/>
                <w:lang w:eastAsia="zh-CN"/>
              </w:rPr>
            </w:pPr>
            <w:r>
              <w:rPr>
                <w:rFonts w:hint="eastAsia" w:ascii="微软雅黑" w:hAnsi="微软雅黑" w:eastAsia="微软雅黑" w:cs="微软雅黑"/>
                <w:b/>
                <w:color w:val="E86C0A"/>
                <w:sz w:val="24"/>
                <w:lang w:eastAsia="zh-CN"/>
              </w:rPr>
              <w:t>版纳</w:t>
            </w:r>
            <w:r>
              <w:rPr>
                <w:rFonts w:hint="eastAsia" w:ascii="微软雅黑" w:hAnsi="微软雅黑" w:eastAsia="微软雅黑" w:cs="微软雅黑"/>
                <w:b/>
                <w:color w:val="E86C0A"/>
                <w:sz w:val="24"/>
              </w:rPr>
              <w:sym w:font="Webdings" w:char="F076"/>
            </w:r>
            <w:r>
              <w:rPr>
                <w:rFonts w:hint="eastAsia" w:ascii="微软雅黑" w:hAnsi="微软雅黑" w:eastAsia="微软雅黑" w:cs="微软雅黑"/>
                <w:b/>
                <w:color w:val="E86C0A"/>
                <w:sz w:val="24"/>
                <w:lang w:eastAsia="zh-CN"/>
              </w:rPr>
              <w:t>告庄集市</w:t>
            </w:r>
            <w:r>
              <w:rPr>
                <w:rFonts w:hint="eastAsia" w:ascii="微软雅黑" w:hAnsi="微软雅黑" w:eastAsia="微软雅黑" w:cs="微软雅黑"/>
                <w:b/>
                <w:color w:val="E86C0A"/>
                <w:sz w:val="24"/>
              </w:rPr>
              <w:sym w:font="Webdings" w:char="F076"/>
            </w:r>
            <w:r>
              <w:rPr>
                <w:rFonts w:hint="eastAsia" w:ascii="微软雅黑" w:hAnsi="微软雅黑" w:eastAsia="微软雅黑" w:cs="微软雅黑"/>
                <w:b/>
                <w:color w:val="E86C0A"/>
                <w:sz w:val="24"/>
                <w:lang w:eastAsia="zh-CN"/>
              </w:rPr>
              <w:t>勐泐大佛寺</w:t>
            </w:r>
            <w:r>
              <w:rPr>
                <w:rFonts w:hint="eastAsia" w:ascii="微软雅黑" w:hAnsi="微软雅黑" w:eastAsia="微软雅黑" w:cs="微软雅黑"/>
                <w:b/>
                <w:color w:val="E86C0A"/>
                <w:sz w:val="24"/>
              </w:rPr>
              <w:sym w:font="Webdings" w:char="F076"/>
            </w:r>
            <w:r>
              <w:rPr>
                <w:rFonts w:hint="eastAsia" w:ascii="微软雅黑" w:hAnsi="微软雅黑" w:eastAsia="微软雅黑" w:cs="微软雅黑"/>
                <w:b/>
                <w:color w:val="E86C0A"/>
                <w:sz w:val="24"/>
                <w:lang w:eastAsia="zh-CN"/>
              </w:rPr>
              <w:t>版纳</w:t>
            </w:r>
          </w:p>
        </w:tc>
        <w:tc>
          <w:tcPr>
            <w:tcW w:w="937" w:type="dxa"/>
            <w:vMerge w:val="restart"/>
            <w:tcBorders>
              <w:tl2br w:val="nil"/>
              <w:tr2bl w:val="nil"/>
            </w:tcBorders>
            <w:textDirection w:val="tbRlV"/>
            <w:vAlign w:val="center"/>
          </w:tcPr>
          <w:p>
            <w:pPr>
              <w:keepNext/>
              <w:spacing w:line="320" w:lineRule="exact"/>
              <w:ind w:left="113" w:right="113"/>
              <w:jc w:val="center"/>
              <w:rPr>
                <w:rFonts w:hint="eastAsia" w:ascii="微软雅黑" w:hAnsi="微软雅黑" w:eastAsia="微软雅黑" w:cs="宋体"/>
                <w:sz w:val="20"/>
                <w:szCs w:val="20"/>
                <w:lang w:eastAsia="zh-CN"/>
              </w:rPr>
            </w:pPr>
            <w:r>
              <w:rPr>
                <w:rFonts w:hint="eastAsia" w:ascii="微软雅黑" w:hAnsi="微软雅黑" w:eastAsia="微软雅黑" w:cs="宋体"/>
                <w:sz w:val="20"/>
                <w:szCs w:val="20"/>
              </w:rPr>
              <w:t xml:space="preserve"> </w:t>
            </w:r>
            <w:r>
              <w:rPr>
                <w:rFonts w:hint="eastAsia" w:ascii="微软雅黑" w:hAnsi="微软雅黑" w:eastAsia="微软雅黑" w:cs="宋体"/>
                <w:sz w:val="20"/>
                <w:szCs w:val="20"/>
                <w:lang w:eastAsia="zh-CN"/>
              </w:rPr>
              <w:t>早中</w:t>
            </w:r>
          </w:p>
        </w:tc>
        <w:tc>
          <w:tcPr>
            <w:tcW w:w="643" w:type="dxa"/>
            <w:vMerge w:val="restart"/>
            <w:tcBorders>
              <w:tl2br w:val="nil"/>
              <w:tr2bl w:val="nil"/>
            </w:tcBorders>
            <w:vAlign w:val="center"/>
          </w:tcPr>
          <w:p>
            <w:pPr>
              <w:spacing w:line="320" w:lineRule="exact"/>
              <w:jc w:val="center"/>
              <w:rPr>
                <w:rFonts w:hint="eastAsia" w:ascii="微软雅黑" w:hAnsi="微软雅黑" w:eastAsia="微软雅黑" w:cs="宋体"/>
                <w:sz w:val="20"/>
                <w:szCs w:val="20"/>
              </w:rPr>
            </w:pPr>
          </w:p>
          <w:p>
            <w:pPr>
              <w:spacing w:line="320" w:lineRule="exact"/>
              <w:jc w:val="center"/>
              <w:rPr>
                <w:rFonts w:hint="eastAsia" w:ascii="微软雅黑" w:hAnsi="微软雅黑" w:eastAsia="微软雅黑" w:cs="宋体"/>
                <w:sz w:val="20"/>
                <w:szCs w:val="20"/>
              </w:rPr>
            </w:pPr>
          </w:p>
          <w:p>
            <w:pPr>
              <w:spacing w:line="320" w:lineRule="exact"/>
              <w:jc w:val="center"/>
              <w:rPr>
                <w:rFonts w:hint="eastAsia" w:ascii="微软雅黑" w:hAnsi="微软雅黑" w:eastAsia="微软雅黑" w:cs="宋体"/>
                <w:sz w:val="20"/>
                <w:szCs w:val="20"/>
              </w:rPr>
            </w:pPr>
          </w:p>
          <w:p>
            <w:pPr>
              <w:spacing w:line="320" w:lineRule="exact"/>
              <w:jc w:val="center"/>
              <w:rPr>
                <w:rFonts w:hint="eastAsia" w:ascii="微软雅黑" w:hAnsi="微软雅黑" w:eastAsia="微软雅黑" w:cs="宋体"/>
                <w:sz w:val="20"/>
                <w:szCs w:val="20"/>
              </w:rPr>
            </w:pPr>
          </w:p>
          <w:p>
            <w:pPr>
              <w:spacing w:line="320" w:lineRule="exact"/>
              <w:jc w:val="center"/>
              <w:rPr>
                <w:rFonts w:hint="eastAsia" w:ascii="微软雅黑" w:hAnsi="微软雅黑" w:eastAsia="微软雅黑" w:cs="宋体"/>
                <w:sz w:val="20"/>
                <w:szCs w:val="20"/>
              </w:rPr>
            </w:pPr>
          </w:p>
          <w:p>
            <w:pPr>
              <w:spacing w:line="320" w:lineRule="exact"/>
              <w:jc w:val="center"/>
              <w:rPr>
                <w:rFonts w:hint="eastAsia" w:ascii="微软雅黑" w:hAnsi="微软雅黑" w:eastAsia="微软雅黑" w:cs="宋体"/>
                <w:sz w:val="20"/>
                <w:szCs w:val="20"/>
              </w:rPr>
            </w:pPr>
          </w:p>
          <w:p>
            <w:pPr>
              <w:spacing w:line="320" w:lineRule="exact"/>
              <w:rPr>
                <w:rFonts w:hint="eastAsia" w:ascii="微软雅黑" w:hAnsi="微软雅黑" w:eastAsia="微软雅黑" w:cs="宋体"/>
                <w:sz w:val="20"/>
                <w:szCs w:val="20"/>
                <w:lang w:eastAsia="zh-CN"/>
              </w:rPr>
            </w:pPr>
            <w:r>
              <w:rPr>
                <w:rFonts w:hint="eastAsia" w:ascii="微软雅黑" w:hAnsi="微软雅黑" w:eastAsia="微软雅黑" w:cs="宋体"/>
                <w:sz w:val="20"/>
                <w:szCs w:val="20"/>
                <w:lang w:eastAsia="zh-CN"/>
              </w:rPr>
              <w:t>版纳</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515" w:hRule="atLeast"/>
          <w:jc w:val="center"/>
        </w:trPr>
        <w:tc>
          <w:tcPr>
            <w:tcW w:w="940"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8252" w:type="dxa"/>
            <w:tcBorders>
              <w:tl2br w:val="nil"/>
              <w:tr2bl w:val="nil"/>
            </w:tcBorders>
            <w:vAlign w:val="top"/>
          </w:tcPr>
          <w:p>
            <w:pPr>
              <w:spacing w:line="360" w:lineRule="auto"/>
              <w:jc w:val="left"/>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早餐后，前往【</w:t>
            </w:r>
            <w:r>
              <w:rPr>
                <w:rFonts w:hint="eastAsia" w:ascii="微软雅黑" w:hAnsi="微软雅黑" w:eastAsia="微软雅黑" w:cs="微软雅黑"/>
                <w:color w:val="FF0000"/>
                <w:sz w:val="21"/>
                <w:szCs w:val="21"/>
                <w:lang w:eastAsia="zh-CN"/>
              </w:rPr>
              <w:t>翡翠展示中心</w:t>
            </w:r>
            <w:r>
              <w:rPr>
                <w:rFonts w:hint="eastAsia" w:ascii="微软雅黑" w:hAnsi="微软雅黑" w:eastAsia="微软雅黑" w:cs="微软雅黑"/>
                <w:sz w:val="21"/>
                <w:szCs w:val="21"/>
                <w:lang w:eastAsia="zh-CN"/>
              </w:rPr>
              <w:t>】（大约120分钟）参观【</w:t>
            </w:r>
            <w:r>
              <w:rPr>
                <w:rFonts w:hint="eastAsia" w:ascii="微软雅黑" w:hAnsi="微软雅黑" w:eastAsia="微软雅黑" w:cs="微软雅黑"/>
                <w:color w:val="FF0000"/>
                <w:sz w:val="21"/>
                <w:szCs w:val="21"/>
                <w:lang w:eastAsia="zh-CN"/>
              </w:rPr>
              <w:t>告庄集市</w:t>
            </w:r>
            <w:r>
              <w:rPr>
                <w:rFonts w:hint="eastAsia" w:ascii="微软雅黑" w:hAnsi="微软雅黑" w:eastAsia="微软雅黑" w:cs="微软雅黑"/>
                <w:sz w:val="21"/>
                <w:szCs w:val="21"/>
                <w:lang w:eastAsia="zh-CN"/>
              </w:rPr>
              <w:t>】（约</w:t>
            </w:r>
            <w:r>
              <w:rPr>
                <w:rFonts w:hint="eastAsia" w:ascii="微软雅黑" w:hAnsi="微软雅黑" w:eastAsia="微软雅黑" w:cs="微软雅黑"/>
                <w:sz w:val="21"/>
                <w:szCs w:val="21"/>
                <w:lang w:val="en-US" w:eastAsia="zh-CN"/>
              </w:rPr>
              <w:t>100分钟</w:t>
            </w:r>
            <w:r>
              <w:rPr>
                <w:rFonts w:hint="eastAsia" w:ascii="微软雅黑" w:hAnsi="微软雅黑" w:eastAsia="微软雅黑" w:cs="微软雅黑"/>
                <w:sz w:val="21"/>
                <w:szCs w:val="21"/>
                <w:lang w:eastAsia="zh-CN"/>
              </w:rPr>
              <w:t>）告庄西双景为傣语，汉意为“九塔十二寨”，旨在重现古时景洪盛景，打造一个繁华昌盛的“景洪城中之城”。其根植于西双版纳傣族文化，融合大金三角、湄公河流域傣泰文化精华，引进现代前沿思想，缔造前所未有的大金三角傣泰文明之心，引领西双版纳旅游地产，铸就西双版纳城市新名片，呈现文化体验之都、休闲度假之都、旅游商贸之都、国际商务之都、傣泰生活之都、时尚繁华之都。后乘车至【</w:t>
            </w:r>
            <w:r>
              <w:rPr>
                <w:rFonts w:hint="eastAsia" w:ascii="微软雅黑" w:hAnsi="微软雅黑" w:eastAsia="微软雅黑" w:cs="微软雅黑"/>
                <w:color w:val="FF0000"/>
                <w:sz w:val="21"/>
                <w:szCs w:val="21"/>
                <w:lang w:eastAsia="zh-CN"/>
              </w:rPr>
              <w:t>勐泐大佛寺</w:t>
            </w:r>
            <w:r>
              <w:rPr>
                <w:rFonts w:hint="eastAsia" w:ascii="微软雅黑" w:hAnsi="微软雅黑" w:eastAsia="微软雅黑" w:cs="微软雅黑"/>
                <w:sz w:val="21"/>
                <w:szCs w:val="21"/>
                <w:lang w:eastAsia="zh-CN"/>
              </w:rPr>
              <w:t>】（电瓶车 40 元/人自理）按照国家AAAA级景区标准打造。景区以弘扬“南传佛教文化”为中心，以现代的手法传承传统文化，满足现代游客对历史、佛教文化、地域文化等进行观赏体验的需求。参观热带【</w:t>
            </w:r>
            <w:r>
              <w:rPr>
                <w:rFonts w:hint="eastAsia" w:ascii="微软雅黑" w:hAnsi="微软雅黑" w:eastAsia="微软雅黑" w:cs="微软雅黑"/>
                <w:color w:val="FF0000"/>
                <w:sz w:val="21"/>
                <w:szCs w:val="21"/>
                <w:lang w:eastAsia="zh-CN"/>
              </w:rPr>
              <w:t>乳胶制品睡眠馆</w:t>
            </w:r>
            <w:r>
              <w:rPr>
                <w:rFonts w:hint="eastAsia" w:ascii="微软雅黑" w:hAnsi="微软雅黑" w:eastAsia="微软雅黑" w:cs="微软雅黑"/>
                <w:sz w:val="21"/>
                <w:szCs w:val="21"/>
                <w:lang w:eastAsia="zh-CN"/>
              </w:rPr>
              <w:t>】，您身边的睡眠专家，睡眠体验中心。</w:t>
            </w:r>
          </w:p>
          <w:p>
            <w:pPr>
              <w:spacing w:line="400" w:lineRule="exact"/>
              <w:ind w:firstLine="420" w:firstLineChars="200"/>
              <w:rPr>
                <w:rFonts w:hint="eastAsia" w:ascii="微软雅黑" w:hAnsi="微软雅黑" w:eastAsia="微软雅黑" w:cs="微软雅黑"/>
                <w:szCs w:val="21"/>
                <w:lang w:eastAsia="zh-CN"/>
              </w:rPr>
            </w:pPr>
            <w:r>
              <w:rPr>
                <w:rFonts w:hint="eastAsia" w:ascii="微软雅黑" w:hAnsi="微软雅黑" w:eastAsia="微软雅黑" w:cs="微软雅黑"/>
                <w:sz w:val="21"/>
                <w:szCs w:val="21"/>
                <w:lang w:eastAsia="zh-CN"/>
              </w:rPr>
              <w:t>晚自费乘坐【</w:t>
            </w:r>
            <w:r>
              <w:rPr>
                <w:rFonts w:hint="eastAsia" w:ascii="微软雅黑" w:hAnsi="微软雅黑" w:eastAsia="微软雅黑" w:cs="微软雅黑"/>
                <w:color w:val="FF0000"/>
                <w:sz w:val="21"/>
                <w:szCs w:val="21"/>
                <w:lang w:eastAsia="zh-CN"/>
              </w:rPr>
              <w:t>湄公河游轮或勐巴拉西</w:t>
            </w:r>
            <w:r>
              <w:rPr>
                <w:rFonts w:hint="eastAsia" w:ascii="微软雅黑" w:hAnsi="微软雅黑" w:eastAsia="微软雅黑" w:cs="微软雅黑"/>
                <w:sz w:val="21"/>
                <w:szCs w:val="21"/>
                <w:lang w:eastAsia="zh-CN"/>
              </w:rPr>
              <w:t>】（不含费用280元/人）品味舌尖上的版纳，与傣族美女一起旅游，为您此次的边境之旅加分，乘船畅游澜沧江，欣赏沿途风美景、远眺“黎明之城”景洪全景、欣赏热带植物风光、品尝水果大餐等。之后入住酒店。</w:t>
            </w:r>
          </w:p>
        </w:tc>
        <w:tc>
          <w:tcPr>
            <w:tcW w:w="937"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c>
          <w:tcPr>
            <w:tcW w:w="643" w:type="dxa"/>
            <w:vMerge w:val="continue"/>
            <w:tcBorders>
              <w:tl2br w:val="nil"/>
              <w:tr2bl w:val="nil"/>
            </w:tcBorders>
            <w:vAlign w:val="center"/>
          </w:tcPr>
          <w:p>
            <w:pPr>
              <w:widowControl/>
              <w:spacing w:line="320" w:lineRule="exact"/>
              <w:jc w:val="left"/>
              <w:rPr>
                <w:rFonts w:hint="eastAsia" w:ascii="微软雅黑" w:hAnsi="微软雅黑" w:eastAsia="微软雅黑"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462"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Cs w:val="21"/>
              </w:rPr>
            </w:pPr>
            <w:r>
              <w:rPr>
                <w:rFonts w:hint="eastAsia" w:ascii="微软雅黑" w:hAnsi="微软雅黑" w:eastAsia="微软雅黑" w:cs="宋体"/>
                <w:b/>
                <w:color w:val="E36C0A"/>
                <w:szCs w:val="21"/>
              </w:rPr>
              <w:t>第五天</w:t>
            </w:r>
          </w:p>
        </w:tc>
        <w:tc>
          <w:tcPr>
            <w:tcW w:w="8252" w:type="dxa"/>
            <w:tcBorders>
              <w:tl2br w:val="nil"/>
              <w:tr2bl w:val="nil"/>
            </w:tcBorders>
            <w:vAlign w:val="center"/>
          </w:tcPr>
          <w:p>
            <w:pPr>
              <w:spacing w:line="400" w:lineRule="exact"/>
              <w:ind w:firstLine="120" w:firstLineChars="50"/>
              <w:rPr>
                <w:rFonts w:hint="eastAsia" w:ascii="微软雅黑" w:hAnsi="微软雅黑" w:eastAsia="微软雅黑" w:cs="微软雅黑"/>
                <w:b/>
                <w:szCs w:val="21"/>
                <w:lang w:eastAsia="zh-CN"/>
              </w:rPr>
            </w:pPr>
            <w:r>
              <w:rPr>
                <w:rFonts w:hint="eastAsia" w:ascii="微软雅黑" w:hAnsi="微软雅黑" w:eastAsia="微软雅黑" w:cs="微软雅黑"/>
                <w:b/>
                <w:bCs/>
                <w:color w:val="E86C0A"/>
                <w:sz w:val="24"/>
                <w:lang w:eastAsia="zh-CN"/>
              </w:rPr>
              <w:t>版纳</w:t>
            </w:r>
            <w:r>
              <w:rPr>
                <w:rFonts w:hint="eastAsia" w:ascii="微软雅黑" w:hAnsi="微软雅黑" w:eastAsia="微软雅黑" w:cs="微软雅黑"/>
                <w:b/>
                <w:color w:val="E86C0A"/>
                <w:sz w:val="24"/>
              </w:rPr>
              <w:sym w:font="Webdings" w:char="F076"/>
            </w:r>
            <w:r>
              <w:rPr>
                <w:rFonts w:hint="eastAsia" w:ascii="微软雅黑" w:hAnsi="微软雅黑" w:eastAsia="微软雅黑" w:cs="微软雅黑"/>
                <w:b/>
                <w:color w:val="E86C0A"/>
                <w:sz w:val="24"/>
                <w:lang w:eastAsia="zh-CN"/>
              </w:rPr>
              <w:t>傣族村寨</w:t>
            </w:r>
            <w:r>
              <w:rPr>
                <w:rFonts w:hint="eastAsia" w:ascii="微软雅黑" w:hAnsi="微软雅黑" w:eastAsia="微软雅黑" w:cs="微软雅黑"/>
                <w:b/>
                <w:color w:val="E86C0A"/>
                <w:sz w:val="24"/>
              </w:rPr>
              <w:sym w:font="Webdings" w:char="F076"/>
            </w:r>
            <w:r>
              <w:rPr>
                <w:rFonts w:hint="eastAsia" w:ascii="微软雅黑" w:hAnsi="微软雅黑" w:eastAsia="微软雅黑" w:cs="微软雅黑"/>
                <w:b/>
                <w:color w:val="E86C0A"/>
                <w:sz w:val="24"/>
                <w:lang w:eastAsia="zh-CN"/>
              </w:rPr>
              <w:t>建水</w:t>
            </w:r>
          </w:p>
        </w:tc>
        <w:tc>
          <w:tcPr>
            <w:tcW w:w="937" w:type="dxa"/>
            <w:vMerge w:val="restart"/>
            <w:tcBorders>
              <w:tl2br w:val="nil"/>
              <w:tr2bl w:val="nil"/>
            </w:tcBorders>
            <w:textDirection w:val="tbRlV"/>
            <w:vAlign w:val="center"/>
          </w:tcPr>
          <w:p>
            <w:pPr>
              <w:spacing w:line="320" w:lineRule="exact"/>
              <w:ind w:left="113" w:right="113"/>
              <w:jc w:val="center"/>
              <w:rPr>
                <w:rFonts w:hint="eastAsia" w:ascii="宋体" w:hAnsi="宋体" w:eastAsia="宋体" w:cs="宋体"/>
                <w:sz w:val="20"/>
                <w:szCs w:val="20"/>
                <w:lang w:eastAsia="zh-CN"/>
              </w:rPr>
            </w:pPr>
            <w:r>
              <w:rPr>
                <w:rFonts w:hint="eastAsia" w:ascii="宋体" w:hAnsi="宋体" w:cs="宋体"/>
                <w:sz w:val="20"/>
                <w:szCs w:val="20"/>
              </w:rPr>
              <w:t>早</w:t>
            </w:r>
            <w:r>
              <w:rPr>
                <w:rFonts w:hint="eastAsia" w:ascii="宋体" w:hAnsi="宋体" w:cs="宋体"/>
                <w:sz w:val="20"/>
                <w:szCs w:val="20"/>
                <w:lang w:eastAsia="zh-CN"/>
              </w:rPr>
              <w:t>晚</w:t>
            </w:r>
          </w:p>
          <w:p>
            <w:pPr>
              <w:spacing w:line="320" w:lineRule="exact"/>
              <w:ind w:left="113" w:right="113"/>
              <w:jc w:val="center"/>
              <w:rPr>
                <w:rFonts w:hint="eastAsia" w:ascii="宋体" w:hAnsi="宋体" w:cs="宋体"/>
                <w:sz w:val="20"/>
                <w:szCs w:val="20"/>
              </w:rPr>
            </w:pPr>
            <w:r>
              <w:rPr>
                <w:rFonts w:hint="eastAsia" w:ascii="宋体" w:hAnsi="宋体" w:cs="宋体"/>
                <w:sz w:val="20"/>
                <w:szCs w:val="20"/>
              </w:rPr>
              <w:t>中</w:t>
            </w:r>
          </w:p>
        </w:tc>
        <w:tc>
          <w:tcPr>
            <w:tcW w:w="643" w:type="dxa"/>
            <w:vMerge w:val="restart"/>
            <w:tcBorders>
              <w:tl2br w:val="nil"/>
              <w:tr2bl w:val="nil"/>
            </w:tcBorders>
            <w:vAlign w:val="center"/>
          </w:tcPr>
          <w:p>
            <w:pPr>
              <w:spacing w:line="320" w:lineRule="exact"/>
              <w:jc w:val="center"/>
              <w:rPr>
                <w:rFonts w:hint="eastAsia" w:ascii="宋体" w:hAnsi="宋体" w:eastAsia="宋体" w:cs="宋体"/>
                <w:sz w:val="20"/>
                <w:szCs w:val="20"/>
                <w:lang w:eastAsia="zh-CN"/>
              </w:rPr>
            </w:pPr>
            <w:r>
              <w:rPr>
                <w:rFonts w:hint="eastAsia" w:ascii="宋体" w:hAnsi="宋体" w:eastAsia="宋体" w:cs="宋体"/>
                <w:sz w:val="20"/>
                <w:szCs w:val="20"/>
                <w:lang w:eastAsia="zh-CN"/>
              </w:rPr>
              <w:t>建水</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trHeight w:val="90" w:hRule="atLeast"/>
          <w:jc w:val="center"/>
        </w:trPr>
        <w:tc>
          <w:tcPr>
            <w:tcW w:w="940" w:type="dxa"/>
            <w:vMerge w:val="continue"/>
            <w:tcBorders>
              <w:tl2br w:val="nil"/>
              <w:tr2bl w:val="nil"/>
            </w:tcBorders>
            <w:vAlign w:val="center"/>
          </w:tcPr>
          <w:p>
            <w:pPr>
              <w:widowControl/>
              <w:spacing w:line="320" w:lineRule="exact"/>
              <w:jc w:val="left"/>
              <w:rPr>
                <w:rFonts w:hint="eastAsia" w:ascii="宋体" w:hAnsi="宋体" w:cs="宋体"/>
                <w:sz w:val="20"/>
                <w:szCs w:val="20"/>
              </w:rPr>
            </w:pPr>
          </w:p>
        </w:tc>
        <w:tc>
          <w:tcPr>
            <w:tcW w:w="8252" w:type="dxa"/>
            <w:tcBorders>
              <w:tl2br w:val="nil"/>
              <w:tr2bl w:val="nil"/>
            </w:tcBorders>
            <w:vAlign w:val="top"/>
          </w:tcPr>
          <w:p>
            <w:pPr>
              <w:spacing w:line="400" w:lineRule="exact"/>
              <w:rPr>
                <w:rFonts w:hint="eastAsia" w:ascii="微软雅黑" w:hAnsi="微软雅黑" w:eastAsia="微软雅黑" w:cs="微软雅黑"/>
                <w:bCs/>
                <w:kern w:val="0"/>
                <w:szCs w:val="21"/>
                <w:lang w:eastAsia="zh-CN"/>
              </w:rPr>
            </w:pPr>
            <w:r>
              <w:rPr>
                <w:rFonts w:hint="eastAsia" w:ascii="微软雅黑" w:hAnsi="微软雅黑" w:eastAsia="微软雅黑" w:cs="微软雅黑"/>
                <w:bCs/>
                <w:kern w:val="0"/>
                <w:szCs w:val="21"/>
                <w:lang w:eastAsia="zh-CN"/>
              </w:rPr>
              <w:t>早餐后乘车前往【</w:t>
            </w:r>
            <w:r>
              <w:rPr>
                <w:rFonts w:hint="eastAsia" w:ascii="微软雅黑" w:hAnsi="微软雅黑" w:eastAsia="微软雅黑" w:cs="微软雅黑"/>
                <w:bCs/>
                <w:color w:val="FF0000"/>
                <w:kern w:val="0"/>
                <w:szCs w:val="21"/>
                <w:lang w:eastAsia="zh-CN"/>
              </w:rPr>
              <w:t>傣族村寨</w:t>
            </w:r>
            <w:r>
              <w:rPr>
                <w:rFonts w:hint="eastAsia" w:ascii="微软雅黑" w:hAnsi="微软雅黑" w:eastAsia="微软雅黑" w:cs="微软雅黑"/>
                <w:bCs/>
                <w:kern w:val="0"/>
                <w:szCs w:val="21"/>
                <w:lang w:eastAsia="zh-CN"/>
              </w:rPr>
              <w:t>】（游览时间大约 90 分钟），与傣家哨哆哩亲密接触了了解傣家的生活习惯；感受傣族乡村的淳朴民风；了解傣族村寨的发展变化，午饭后前往建水古城后入住酒店休息</w:t>
            </w:r>
          </w:p>
          <w:p>
            <w:pPr>
              <w:spacing w:line="400" w:lineRule="exact"/>
              <w:rPr>
                <w:rFonts w:hint="eastAsia" w:ascii="微软雅黑" w:hAnsi="微软雅黑" w:eastAsia="微软雅黑" w:cs="微软雅黑"/>
                <w:bCs/>
                <w:kern w:val="0"/>
                <w:szCs w:val="21"/>
                <w:lang w:eastAsia="zh-CN"/>
              </w:rPr>
            </w:pPr>
          </w:p>
        </w:tc>
        <w:tc>
          <w:tcPr>
            <w:tcW w:w="937" w:type="dxa"/>
            <w:vMerge w:val="continue"/>
            <w:tcBorders>
              <w:tl2br w:val="nil"/>
              <w:tr2bl w:val="nil"/>
            </w:tcBorders>
            <w:vAlign w:val="center"/>
          </w:tcPr>
          <w:p>
            <w:pPr>
              <w:widowControl/>
              <w:spacing w:line="320" w:lineRule="exact"/>
              <w:jc w:val="left"/>
              <w:rPr>
                <w:rFonts w:hint="eastAsia" w:ascii="宋体" w:hAnsi="宋体" w:cs="宋体"/>
                <w:sz w:val="20"/>
                <w:szCs w:val="20"/>
              </w:rPr>
            </w:pPr>
          </w:p>
        </w:tc>
        <w:tc>
          <w:tcPr>
            <w:tcW w:w="643" w:type="dxa"/>
            <w:vMerge w:val="continue"/>
            <w:tcBorders>
              <w:tl2br w:val="nil"/>
              <w:tr2bl w:val="nil"/>
            </w:tcBorders>
            <w:vAlign w:val="center"/>
          </w:tcPr>
          <w:p>
            <w:pPr>
              <w:widowControl/>
              <w:spacing w:line="320" w:lineRule="exact"/>
              <w:jc w:val="left"/>
              <w:rPr>
                <w:rFonts w:hint="eastAsia" w:ascii="宋体" w:hAnsi="宋体"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180"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宋体"/>
                <w:b/>
                <w:color w:val="E36C0A"/>
                <w:szCs w:val="21"/>
              </w:rPr>
            </w:pPr>
            <w:r>
              <w:rPr>
                <w:rFonts w:hint="eastAsia" w:ascii="微软雅黑" w:hAnsi="微软雅黑" w:eastAsia="微软雅黑" w:cs="宋体"/>
                <w:b/>
                <w:color w:val="E36C0A"/>
                <w:szCs w:val="21"/>
              </w:rPr>
              <w:t>第六天</w:t>
            </w:r>
          </w:p>
        </w:tc>
        <w:tc>
          <w:tcPr>
            <w:tcW w:w="8252" w:type="dxa"/>
            <w:tcBorders>
              <w:tl2br w:val="nil"/>
              <w:tr2bl w:val="nil"/>
            </w:tcBorders>
            <w:vAlign w:val="center"/>
          </w:tcPr>
          <w:p>
            <w:pPr>
              <w:spacing w:line="400" w:lineRule="exact"/>
              <w:rPr>
                <w:rFonts w:hint="eastAsia" w:ascii="微软雅黑" w:hAnsi="微软雅黑" w:eastAsia="微软雅黑" w:cs="微软雅黑"/>
                <w:b/>
                <w:szCs w:val="21"/>
                <w:lang w:eastAsia="zh-CN"/>
              </w:rPr>
            </w:pPr>
          </w:p>
        </w:tc>
        <w:tc>
          <w:tcPr>
            <w:tcW w:w="937" w:type="dxa"/>
            <w:vMerge w:val="restart"/>
            <w:tcBorders>
              <w:tl2br w:val="nil"/>
              <w:tr2bl w:val="nil"/>
            </w:tcBorders>
            <w:textDirection w:val="tbRlV"/>
            <w:vAlign w:val="center"/>
          </w:tcPr>
          <w:p>
            <w:pPr>
              <w:spacing w:line="320" w:lineRule="exact"/>
              <w:ind w:left="113" w:right="113"/>
              <w:jc w:val="center"/>
              <w:rPr>
                <w:rFonts w:hint="eastAsia" w:ascii="宋体" w:hAnsi="宋体" w:eastAsia="宋体" w:cs="宋体"/>
                <w:sz w:val="20"/>
                <w:szCs w:val="20"/>
                <w:lang w:eastAsia="zh-CN"/>
              </w:rPr>
            </w:pPr>
            <w:r>
              <w:rPr>
                <w:rFonts w:hint="eastAsia" w:ascii="宋体" w:hAnsi="宋体" w:cs="宋体"/>
                <w:sz w:val="20"/>
                <w:szCs w:val="20"/>
              </w:rPr>
              <w:t>早</w:t>
            </w:r>
            <w:r>
              <w:rPr>
                <w:rFonts w:hint="eastAsia" w:ascii="宋体" w:hAnsi="宋体" w:cs="宋体"/>
                <w:sz w:val="20"/>
                <w:szCs w:val="20"/>
                <w:lang w:eastAsia="zh-CN"/>
              </w:rPr>
              <w:t>中晚</w:t>
            </w:r>
          </w:p>
        </w:tc>
        <w:tc>
          <w:tcPr>
            <w:tcW w:w="643" w:type="dxa"/>
            <w:vMerge w:val="restart"/>
            <w:tcBorders>
              <w:tl2br w:val="nil"/>
              <w:tr2bl w:val="nil"/>
            </w:tcBorders>
            <w:vAlign w:val="center"/>
          </w:tcPr>
          <w:p>
            <w:pPr>
              <w:spacing w:line="320" w:lineRule="exact"/>
              <w:jc w:val="center"/>
              <w:rPr>
                <w:rFonts w:hint="eastAsia" w:ascii="宋体" w:hAnsi="宋体" w:cs="宋体"/>
                <w:sz w:val="20"/>
                <w:szCs w:val="20"/>
              </w:rPr>
            </w:pPr>
            <w:r>
              <w:rPr>
                <w:rFonts w:hint="eastAsia" w:ascii="宋体" w:hAnsi="宋体" w:cs="宋体"/>
                <w:sz w:val="20"/>
                <w:szCs w:val="20"/>
                <w:lang w:eastAsia="zh-CN"/>
              </w:rPr>
              <w:t>弥勒</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1410" w:hRule="atLeast"/>
          <w:jc w:val="center"/>
        </w:trPr>
        <w:tc>
          <w:tcPr>
            <w:tcW w:w="940" w:type="dxa"/>
            <w:vMerge w:val="continue"/>
            <w:tcBorders>
              <w:tl2br w:val="nil"/>
              <w:tr2bl w:val="nil"/>
            </w:tcBorders>
            <w:vAlign w:val="center"/>
          </w:tcPr>
          <w:p>
            <w:pPr>
              <w:spacing w:line="320" w:lineRule="exact"/>
              <w:rPr>
                <w:rFonts w:hint="eastAsia" w:ascii="宋体" w:hAnsi="宋体" w:cs="宋体"/>
                <w:sz w:val="20"/>
                <w:szCs w:val="20"/>
              </w:rPr>
            </w:pPr>
          </w:p>
        </w:tc>
        <w:tc>
          <w:tcPr>
            <w:tcW w:w="8252" w:type="dxa"/>
            <w:tcBorders>
              <w:tl2br w:val="nil"/>
              <w:tr2bl w:val="nil"/>
            </w:tcBorders>
            <w:vAlign w:val="center"/>
          </w:tcPr>
          <w:p>
            <w:pPr>
              <w:spacing w:line="400" w:lineRule="exact"/>
              <w:rPr>
                <w:rFonts w:hint="eastAsia" w:ascii="微软雅黑" w:hAnsi="微软雅黑" w:eastAsia="微软雅黑" w:cs="微软雅黑"/>
                <w:szCs w:val="21"/>
              </w:rPr>
            </w:pPr>
            <w:r>
              <w:rPr>
                <w:rFonts w:hint="eastAsia" w:ascii="微软雅黑" w:hAnsi="微软雅黑" w:eastAsia="微软雅黑" w:cs="微软雅黑"/>
                <w:color w:val="000000"/>
                <w:szCs w:val="21"/>
              </w:rPr>
              <w:t>早餐后，</w:t>
            </w:r>
            <w:r>
              <w:rPr>
                <w:rFonts w:hint="eastAsia" w:ascii="微软雅黑" w:hAnsi="微软雅黑" w:eastAsia="微软雅黑" w:cs="微软雅黑"/>
                <w:color w:val="1C1B10"/>
                <w:szCs w:val="21"/>
                <w:shd w:val="clear" w:color="auto" w:fill="FFFFFF"/>
              </w:rPr>
              <w:t>后</w:t>
            </w:r>
            <w:r>
              <w:rPr>
                <w:rFonts w:hint="eastAsia" w:ascii="微软雅黑" w:hAnsi="微软雅黑" w:eastAsia="微软雅黑" w:cs="微软雅黑"/>
                <w:color w:val="000000"/>
                <w:szCs w:val="21"/>
              </w:rPr>
              <w:t>乘车前往【</w:t>
            </w:r>
            <w:r>
              <w:rPr>
                <w:rFonts w:hint="eastAsia" w:ascii="微软雅黑" w:hAnsi="微软雅黑" w:eastAsia="微软雅黑" w:cs="微软雅黑"/>
                <w:color w:val="FF0000"/>
                <w:szCs w:val="21"/>
              </w:rPr>
              <w:t>朱家花园</w:t>
            </w:r>
            <w:r>
              <w:rPr>
                <w:rFonts w:hint="eastAsia" w:ascii="微软雅黑" w:hAnsi="微软雅黑" w:eastAsia="微软雅黑" w:cs="微软雅黑"/>
                <w:color w:val="000000"/>
                <w:szCs w:val="21"/>
              </w:rPr>
              <w:t>】（游览时间约60分钟）朱氏家族在建水县城营建的一组规模宏大的宅院，有“滇南大观园”之称的清代民宅朱家花园，融合了皖南民居的精致与晋中大院的气派，辅以苏州园林的灵秀，一步一景，歩移而景换。游览比天安门早建28年的小天安门【</w:t>
            </w:r>
            <w:r>
              <w:rPr>
                <w:rFonts w:hint="eastAsia" w:ascii="微软雅黑" w:hAnsi="微软雅黑" w:eastAsia="微软雅黑" w:cs="微软雅黑"/>
                <w:color w:val="FF0000"/>
                <w:szCs w:val="21"/>
              </w:rPr>
              <w:t>朝阳楼</w:t>
            </w:r>
            <w:r>
              <w:rPr>
                <w:rFonts w:hint="eastAsia" w:ascii="微软雅黑" w:hAnsi="微软雅黑" w:eastAsia="微软雅黑" w:cs="微软雅黑"/>
                <w:color w:val="000000"/>
                <w:szCs w:val="21"/>
              </w:rPr>
              <w:t>】（游览时间约20分钟）。 中餐后。 乘车前往弥勒，抵达后入住</w:t>
            </w:r>
            <w:r>
              <w:rPr>
                <w:rFonts w:hint="eastAsia" w:ascii="微软雅黑" w:hAnsi="微软雅黑" w:eastAsia="微软雅黑" w:cs="微软雅黑"/>
                <w:color w:val="000000"/>
                <w:szCs w:val="21"/>
                <w:lang w:eastAsia="zh-CN"/>
              </w:rPr>
              <w:t>温泉酒店休息。</w:t>
            </w:r>
          </w:p>
        </w:tc>
        <w:tc>
          <w:tcPr>
            <w:tcW w:w="937" w:type="dxa"/>
            <w:vMerge w:val="continue"/>
            <w:tcBorders>
              <w:tl2br w:val="nil"/>
              <w:tr2bl w:val="nil"/>
            </w:tcBorders>
            <w:textDirection w:val="tbRlV"/>
            <w:vAlign w:val="center"/>
          </w:tcPr>
          <w:p>
            <w:pPr>
              <w:spacing w:line="320" w:lineRule="exact"/>
              <w:ind w:left="113" w:right="113"/>
              <w:jc w:val="center"/>
              <w:rPr>
                <w:rFonts w:hint="eastAsia" w:ascii="宋体" w:hAnsi="宋体" w:cs="宋体"/>
                <w:sz w:val="20"/>
                <w:szCs w:val="20"/>
              </w:rPr>
            </w:pPr>
          </w:p>
        </w:tc>
        <w:tc>
          <w:tcPr>
            <w:tcW w:w="643" w:type="dxa"/>
            <w:vMerge w:val="continue"/>
            <w:tcBorders>
              <w:tl2br w:val="nil"/>
              <w:tr2bl w:val="nil"/>
            </w:tcBorders>
            <w:vAlign w:val="center"/>
          </w:tcPr>
          <w:p>
            <w:pPr>
              <w:spacing w:line="320" w:lineRule="exact"/>
              <w:jc w:val="center"/>
              <w:rPr>
                <w:rFonts w:hint="eastAsia" w:ascii="宋体" w:hAnsi="宋体" w:cs="宋体"/>
                <w:sz w:val="20"/>
                <w:szCs w:val="20"/>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353" w:hRule="atLeast"/>
          <w:jc w:val="center"/>
        </w:trPr>
        <w:tc>
          <w:tcPr>
            <w:tcW w:w="940" w:type="dxa"/>
            <w:vMerge w:val="restart"/>
            <w:tcBorders>
              <w:tl2br w:val="nil"/>
              <w:tr2bl w:val="nil"/>
            </w:tcBorders>
            <w:vAlign w:val="center"/>
          </w:tcPr>
          <w:p>
            <w:pPr>
              <w:spacing w:line="320" w:lineRule="exact"/>
              <w:rPr>
                <w:rFonts w:hint="eastAsia" w:ascii="微软雅黑" w:hAnsi="微软雅黑" w:eastAsia="微软雅黑" w:cs="微软雅黑"/>
                <w:sz w:val="21"/>
                <w:szCs w:val="21"/>
                <w:lang w:eastAsia="zh-CN"/>
              </w:rPr>
            </w:pPr>
            <w:r>
              <w:rPr>
                <w:rFonts w:hint="eastAsia" w:ascii="微软雅黑" w:hAnsi="微软雅黑" w:eastAsia="微软雅黑" w:cs="微软雅黑"/>
                <w:b/>
                <w:bCs/>
                <w:color w:val="E36C09"/>
                <w:sz w:val="21"/>
                <w:szCs w:val="21"/>
                <w:lang w:eastAsia="zh-CN"/>
              </w:rPr>
              <w:t>第七天</w:t>
            </w:r>
          </w:p>
        </w:tc>
        <w:tc>
          <w:tcPr>
            <w:tcW w:w="8252" w:type="dxa"/>
            <w:tcBorders>
              <w:tl2br w:val="nil"/>
              <w:tr2bl w:val="nil"/>
            </w:tcBorders>
            <w:vAlign w:val="center"/>
          </w:tcPr>
          <w:p>
            <w:pPr>
              <w:spacing w:line="400" w:lineRule="exact"/>
              <w:rPr>
                <w:rFonts w:hint="eastAsia" w:ascii="微软雅黑" w:hAnsi="微软雅黑" w:eastAsia="微软雅黑" w:cs="微软雅黑"/>
                <w:szCs w:val="21"/>
              </w:rPr>
            </w:pPr>
          </w:p>
        </w:tc>
        <w:tc>
          <w:tcPr>
            <w:tcW w:w="937" w:type="dxa"/>
            <w:vMerge w:val="restart"/>
            <w:tcBorders>
              <w:tl2br w:val="nil"/>
              <w:tr2bl w:val="nil"/>
            </w:tcBorders>
            <w:textDirection w:val="tbRlV"/>
            <w:vAlign w:val="center"/>
          </w:tcPr>
          <w:p>
            <w:pPr>
              <w:spacing w:line="320" w:lineRule="exact"/>
              <w:ind w:left="113" w:right="113"/>
              <w:jc w:val="center"/>
              <w:rPr>
                <w:rFonts w:hint="eastAsia" w:ascii="宋体" w:hAnsi="宋体" w:cs="宋体"/>
                <w:sz w:val="20"/>
                <w:szCs w:val="20"/>
              </w:rPr>
            </w:pPr>
            <w:r>
              <w:rPr>
                <w:rFonts w:hint="eastAsia" w:ascii="宋体" w:hAnsi="宋体" w:cs="宋体"/>
                <w:sz w:val="20"/>
                <w:szCs w:val="20"/>
              </w:rPr>
              <w:t>早</w:t>
            </w:r>
            <w:r>
              <w:rPr>
                <w:rFonts w:hint="eastAsia" w:ascii="宋体" w:hAnsi="宋体" w:cs="宋体"/>
                <w:sz w:val="20"/>
                <w:szCs w:val="20"/>
                <w:lang w:eastAsia="zh-CN"/>
              </w:rPr>
              <w:t>中晚</w:t>
            </w:r>
          </w:p>
        </w:tc>
        <w:tc>
          <w:tcPr>
            <w:tcW w:w="643" w:type="dxa"/>
            <w:vMerge w:val="restart"/>
            <w:tcBorders>
              <w:tl2br w:val="nil"/>
              <w:tr2bl w:val="nil"/>
            </w:tcBorders>
            <w:vAlign w:val="center"/>
          </w:tcPr>
          <w:p>
            <w:pPr>
              <w:spacing w:line="320" w:lineRule="exact"/>
              <w:jc w:val="center"/>
              <w:rPr>
                <w:rFonts w:hint="eastAsia" w:ascii="宋体" w:hAnsi="宋体" w:eastAsia="宋体" w:cs="宋体"/>
                <w:sz w:val="20"/>
                <w:szCs w:val="20"/>
                <w:lang w:eastAsia="zh-CN"/>
              </w:rPr>
            </w:pPr>
            <w:r>
              <w:rPr>
                <w:rFonts w:hint="eastAsia" w:ascii="微软雅黑" w:hAnsi="微软雅黑" w:eastAsia="微软雅黑" w:cs="微软雅黑"/>
                <w:color w:val="000000"/>
                <w:szCs w:val="21"/>
                <w:lang w:eastAsia="zh-CN"/>
              </w:rPr>
              <w:t>昆明</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705" w:hRule="atLeast"/>
          <w:jc w:val="center"/>
        </w:trPr>
        <w:tc>
          <w:tcPr>
            <w:tcW w:w="940" w:type="dxa"/>
            <w:vMerge w:val="continue"/>
            <w:tcBorders>
              <w:tl2br w:val="nil"/>
              <w:tr2bl w:val="nil"/>
            </w:tcBorders>
            <w:vAlign w:val="center"/>
          </w:tcPr>
          <w:p>
            <w:pPr>
              <w:spacing w:line="400" w:lineRule="exact"/>
            </w:pPr>
          </w:p>
        </w:tc>
        <w:tc>
          <w:tcPr>
            <w:tcW w:w="8252" w:type="dxa"/>
            <w:tcBorders>
              <w:tl2br w:val="nil"/>
              <w:tr2bl w:val="nil"/>
            </w:tcBorders>
            <w:vAlign w:val="center"/>
          </w:tcPr>
          <w:p>
            <w:pPr>
              <w:spacing w:line="320" w:lineRule="exact"/>
              <w:ind w:firstLine="420" w:firstLineChars="200"/>
              <w:jc w:val="left"/>
              <w:rPr>
                <w:rFonts w:hint="eastAsia" w:ascii="微软雅黑" w:hAnsi="微软雅黑" w:eastAsia="微软雅黑" w:cs="微软雅黑"/>
                <w:szCs w:val="21"/>
              </w:rPr>
            </w:pPr>
            <w:r>
              <w:rPr>
                <w:rFonts w:hint="eastAsia" w:ascii="微软雅黑" w:hAnsi="微软雅黑" w:eastAsia="微软雅黑" w:cs="微软雅黑"/>
                <w:i w:val="0"/>
                <w:caps w:val="0"/>
                <w:color w:val="000000"/>
                <w:spacing w:val="0"/>
                <w:sz w:val="21"/>
                <w:szCs w:val="21"/>
                <w:shd w:val="clear" w:color="auto" w:fill="FFFFFF"/>
              </w:rPr>
              <w:t>早餐后，早餐后前往【</w:t>
            </w:r>
            <w:r>
              <w:rPr>
                <w:rFonts w:hint="eastAsia" w:ascii="微软雅黑" w:hAnsi="微软雅黑" w:eastAsia="微软雅黑" w:cs="微软雅黑"/>
                <w:i w:val="0"/>
                <w:caps w:val="0"/>
                <w:color w:val="FF0000"/>
                <w:spacing w:val="0"/>
                <w:sz w:val="21"/>
                <w:szCs w:val="21"/>
                <w:shd w:val="clear" w:color="auto" w:fill="FFFFFF"/>
              </w:rPr>
              <w:t>高原红藻基地</w:t>
            </w:r>
            <w:r>
              <w:rPr>
                <w:rFonts w:hint="eastAsia" w:ascii="微软雅黑" w:hAnsi="微软雅黑" w:eastAsia="微软雅黑" w:cs="微软雅黑"/>
                <w:i w:val="0"/>
                <w:caps w:val="0"/>
                <w:color w:val="000000"/>
                <w:spacing w:val="0"/>
                <w:sz w:val="21"/>
                <w:szCs w:val="21"/>
                <w:shd w:val="clear" w:color="auto" w:fill="FFFFFF"/>
              </w:rPr>
              <w:t>】约90分钟，</w:t>
            </w:r>
            <w:r>
              <w:rPr>
                <w:rFonts w:hint="eastAsia" w:ascii="微软雅黑" w:hAnsi="微软雅黑" w:eastAsia="微软雅黑" w:cs="微软雅黑"/>
                <w:i w:val="0"/>
                <w:caps w:val="0"/>
                <w:color w:val="000000"/>
                <w:spacing w:val="0"/>
                <w:sz w:val="21"/>
                <w:szCs w:val="21"/>
                <w:shd w:val="clear" w:color="auto" w:fill="FFFFFF"/>
                <w:lang w:eastAsia="zh-CN"/>
              </w:rPr>
              <w:t>午餐后</w:t>
            </w:r>
            <w:r>
              <w:rPr>
                <w:rFonts w:hint="eastAsia" w:ascii="微软雅黑" w:hAnsi="微软雅黑" w:eastAsia="微软雅黑" w:cs="微软雅黑"/>
                <w:i w:val="0"/>
                <w:caps w:val="0"/>
                <w:color w:val="000000"/>
                <w:spacing w:val="0"/>
                <w:sz w:val="21"/>
                <w:szCs w:val="21"/>
                <w:shd w:val="clear" w:color="auto" w:fill="FFFFFF"/>
              </w:rPr>
              <w:t>前往</w:t>
            </w:r>
            <w:r>
              <w:rPr>
                <w:rFonts w:hint="eastAsia" w:ascii="微软雅黑" w:hAnsi="微软雅黑" w:eastAsia="微软雅黑" w:cs="微软雅黑"/>
                <w:i w:val="0"/>
                <w:caps w:val="0"/>
                <w:color w:val="C00000"/>
                <w:spacing w:val="0"/>
                <w:sz w:val="21"/>
                <w:szCs w:val="21"/>
                <w:shd w:val="clear" w:color="auto" w:fill="FFFFFF"/>
                <w:lang w:eastAsia="zh-CN"/>
              </w:rPr>
              <w:t>杏林大观园</w:t>
            </w:r>
            <w:r>
              <w:rPr>
                <w:rFonts w:hint="eastAsia" w:ascii="微软雅黑" w:hAnsi="微软雅黑" w:eastAsia="微软雅黑" w:cs="微软雅黑"/>
                <w:i w:val="0"/>
                <w:caps w:val="0"/>
                <w:color w:val="C00000"/>
                <w:spacing w:val="0"/>
                <w:sz w:val="21"/>
                <w:szCs w:val="21"/>
                <w:shd w:val="clear" w:color="auto" w:fill="FFFFFF"/>
                <w:lang w:val="en-US" w:eastAsia="zh-CN"/>
              </w:rPr>
              <w:t xml:space="preserve"> 游览结束后乘车前往昆明后入住酒店休息。</w:t>
            </w:r>
          </w:p>
        </w:tc>
        <w:tc>
          <w:tcPr>
            <w:tcW w:w="937" w:type="dxa"/>
            <w:vMerge w:val="continue"/>
            <w:tcBorders>
              <w:tl2br w:val="nil"/>
              <w:tr2bl w:val="nil"/>
            </w:tcBorders>
            <w:textDirection w:val="tbRlV"/>
            <w:vAlign w:val="center"/>
          </w:tcPr>
          <w:p>
            <w:pPr>
              <w:spacing w:line="400" w:lineRule="exact"/>
              <w:rPr>
                <w:rFonts w:hint="eastAsia" w:ascii="微软雅黑" w:hAnsi="微软雅黑" w:eastAsia="微软雅黑" w:cs="微软雅黑"/>
                <w:szCs w:val="21"/>
              </w:rPr>
            </w:pPr>
          </w:p>
        </w:tc>
        <w:tc>
          <w:tcPr>
            <w:tcW w:w="643" w:type="dxa"/>
            <w:vMerge w:val="continue"/>
            <w:tcBorders>
              <w:tl2br w:val="nil"/>
              <w:tr2bl w:val="nil"/>
            </w:tcBorders>
            <w:vAlign w:val="center"/>
          </w:tcPr>
          <w:p>
            <w:pPr>
              <w:spacing w:line="400" w:lineRule="exact"/>
              <w:rPr>
                <w:rFonts w:hint="eastAsia" w:ascii="微软雅黑" w:hAnsi="微软雅黑" w:eastAsia="微软雅黑" w:cs="微软雅黑"/>
                <w:szCs w:val="21"/>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352" w:hRule="atLeast"/>
          <w:jc w:val="center"/>
        </w:trPr>
        <w:tc>
          <w:tcPr>
            <w:tcW w:w="940" w:type="dxa"/>
            <w:vMerge w:val="restart"/>
            <w:tcBorders>
              <w:tl2br w:val="nil"/>
              <w:tr2bl w:val="nil"/>
            </w:tcBorders>
            <w:vAlign w:val="center"/>
          </w:tcPr>
          <w:p>
            <w:pPr>
              <w:spacing w:line="400" w:lineRule="exact"/>
              <w:rPr>
                <w:rFonts w:hint="eastAsia" w:ascii="微软雅黑" w:hAnsi="微软雅黑" w:eastAsia="微软雅黑" w:cs="微软雅黑"/>
                <w:lang w:eastAsia="zh-CN"/>
              </w:rPr>
            </w:pPr>
            <w:r>
              <w:rPr>
                <w:rFonts w:hint="eastAsia" w:ascii="微软雅黑" w:hAnsi="微软雅黑" w:eastAsia="微软雅黑" w:cs="微软雅黑"/>
                <w:b/>
                <w:bCs/>
                <w:color w:val="E36C09"/>
                <w:lang w:eastAsia="zh-CN"/>
              </w:rPr>
              <w:t>第八天</w:t>
            </w:r>
          </w:p>
        </w:tc>
        <w:tc>
          <w:tcPr>
            <w:tcW w:w="8252" w:type="dxa"/>
            <w:tcBorders>
              <w:tl2br w:val="nil"/>
              <w:tr2bl w:val="nil"/>
            </w:tcBorders>
            <w:vAlign w:val="center"/>
          </w:tcPr>
          <w:p>
            <w:pPr>
              <w:spacing w:line="320" w:lineRule="exact"/>
              <w:jc w:val="both"/>
              <w:rPr>
                <w:rFonts w:hint="eastAsia" w:ascii="微软雅黑" w:hAnsi="微软雅黑" w:eastAsia="微软雅黑" w:cs="微软雅黑"/>
                <w:color w:val="000000"/>
                <w:szCs w:val="21"/>
              </w:rPr>
            </w:pPr>
          </w:p>
        </w:tc>
        <w:tc>
          <w:tcPr>
            <w:tcW w:w="937" w:type="dxa"/>
            <w:vMerge w:val="restart"/>
            <w:tcBorders>
              <w:tl2br w:val="nil"/>
              <w:tr2bl w:val="nil"/>
            </w:tcBorders>
            <w:textDirection w:val="tbRlV"/>
            <w:vAlign w:val="center"/>
          </w:tcPr>
          <w:p>
            <w:pPr>
              <w:spacing w:line="400" w:lineRule="exact"/>
              <w:ind w:left="0" w:leftChars="0" w:firstLine="0" w:firstLineChars="0"/>
              <w:rPr>
                <w:rFonts w:hint="default" w:ascii="微软雅黑" w:hAnsi="微软雅黑" w:eastAsia="微软雅黑" w:cs="微软雅黑"/>
                <w:szCs w:val="21"/>
                <w:lang w:val="en-US" w:eastAsia="zh-CN"/>
              </w:rPr>
            </w:pPr>
            <w:r>
              <w:rPr>
                <w:rFonts w:hint="eastAsia" w:ascii="微软雅黑" w:hAnsi="微软雅黑" w:eastAsia="微软雅黑" w:cs="微软雅黑"/>
                <w:szCs w:val="21"/>
                <w:lang w:val="en-US" w:eastAsia="zh-CN"/>
              </w:rPr>
              <w:t xml:space="preserve">         </w:t>
            </w:r>
            <w:r>
              <w:rPr>
                <w:rFonts w:hint="eastAsia" w:ascii="宋体" w:hAnsi="宋体" w:cs="宋体"/>
                <w:sz w:val="20"/>
                <w:szCs w:val="20"/>
              </w:rPr>
              <w:t>早</w:t>
            </w:r>
          </w:p>
        </w:tc>
        <w:tc>
          <w:tcPr>
            <w:tcW w:w="643" w:type="dxa"/>
            <w:vMerge w:val="restart"/>
            <w:tcBorders>
              <w:tl2br w:val="nil"/>
              <w:tr2bl w:val="nil"/>
            </w:tcBorders>
            <w:vAlign w:val="center"/>
          </w:tcPr>
          <w:p>
            <w:pPr>
              <w:spacing w:line="400" w:lineRule="exact"/>
              <w:rPr>
                <w:rFonts w:hint="eastAsia" w:ascii="微软雅黑" w:hAnsi="微软雅黑" w:eastAsia="微软雅黑" w:cs="微软雅黑"/>
                <w:szCs w:val="21"/>
                <w:lang w:eastAsia="zh-CN"/>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352" w:hRule="atLeast"/>
          <w:jc w:val="center"/>
        </w:trPr>
        <w:tc>
          <w:tcPr>
            <w:tcW w:w="940" w:type="dxa"/>
            <w:vMerge w:val="continue"/>
            <w:tcBorders>
              <w:tl2br w:val="nil"/>
              <w:tr2bl w:val="nil"/>
            </w:tcBorders>
            <w:vAlign w:val="center"/>
          </w:tcPr>
          <w:p>
            <w:pPr>
              <w:spacing w:line="320" w:lineRule="exact"/>
              <w:ind w:firstLine="420" w:firstLineChars="200"/>
              <w:jc w:val="left"/>
            </w:pPr>
          </w:p>
        </w:tc>
        <w:tc>
          <w:tcPr>
            <w:tcW w:w="8252" w:type="dxa"/>
            <w:tcBorders>
              <w:tl2br w:val="nil"/>
              <w:tr2bl w:val="nil"/>
            </w:tcBorders>
            <w:vAlign w:val="center"/>
          </w:tcPr>
          <w:p>
            <w:pPr>
              <w:spacing w:line="320" w:lineRule="exact"/>
              <w:ind w:firstLine="420" w:firstLineChars="200"/>
              <w:jc w:val="left"/>
              <w:rPr>
                <w:rFonts w:hint="default" w:ascii="微软雅黑" w:hAnsi="微软雅黑" w:eastAsia="微软雅黑" w:cs="微软雅黑"/>
                <w:color w:val="000000"/>
                <w:szCs w:val="21"/>
                <w:lang w:val="en-US" w:eastAsia="zh-CN"/>
              </w:rPr>
            </w:pPr>
            <w:r>
              <w:rPr>
                <w:rFonts w:hint="eastAsia" w:ascii="微软雅黑" w:hAnsi="微软雅黑" w:eastAsia="微软雅黑" w:cs="微软雅黑"/>
                <w:i w:val="0"/>
                <w:caps w:val="0"/>
                <w:color w:val="000000"/>
                <w:spacing w:val="0"/>
                <w:sz w:val="21"/>
                <w:szCs w:val="21"/>
                <w:shd w:val="clear" w:color="auto" w:fill="FFFFFF"/>
              </w:rPr>
              <w:t>后从前往昆明【</w:t>
            </w:r>
            <w:r>
              <w:rPr>
                <w:rFonts w:hint="eastAsia" w:ascii="微软雅黑" w:hAnsi="微软雅黑" w:eastAsia="微软雅黑" w:cs="微软雅黑"/>
                <w:i w:val="0"/>
                <w:caps w:val="0"/>
                <w:color w:val="FF0000"/>
                <w:spacing w:val="0"/>
                <w:sz w:val="21"/>
                <w:szCs w:val="21"/>
                <w:shd w:val="clear" w:color="auto" w:fill="FFFFFF"/>
              </w:rPr>
              <w:t>散客集散中心</w:t>
            </w:r>
            <w:r>
              <w:rPr>
                <w:rFonts w:hint="eastAsia" w:ascii="微软雅黑" w:hAnsi="微软雅黑" w:eastAsia="微软雅黑" w:cs="微软雅黑"/>
                <w:i w:val="0"/>
                <w:caps w:val="0"/>
                <w:color w:val="000000"/>
                <w:spacing w:val="0"/>
                <w:sz w:val="21"/>
                <w:szCs w:val="21"/>
                <w:shd w:val="clear" w:color="auto" w:fill="FFFFFF"/>
              </w:rPr>
              <w:t>】，参观鲜花土特市场（游览时间120分钟）。后前往机场，结束旅程！</w:t>
            </w:r>
          </w:p>
        </w:tc>
        <w:tc>
          <w:tcPr>
            <w:tcW w:w="937" w:type="dxa"/>
            <w:vMerge w:val="continue"/>
            <w:tcBorders>
              <w:tl2br w:val="nil"/>
              <w:tr2bl w:val="nil"/>
            </w:tcBorders>
            <w:textDirection w:val="tbRlV"/>
            <w:vAlign w:val="center"/>
          </w:tcPr>
          <w:p>
            <w:pPr>
              <w:spacing w:line="320" w:lineRule="exact"/>
              <w:ind w:firstLine="420" w:firstLineChars="200"/>
              <w:jc w:val="left"/>
              <w:rPr>
                <w:rFonts w:hint="eastAsia" w:ascii="微软雅黑" w:hAnsi="微软雅黑" w:eastAsia="微软雅黑" w:cs="微软雅黑"/>
                <w:color w:val="000000"/>
                <w:szCs w:val="21"/>
              </w:rPr>
            </w:pPr>
          </w:p>
        </w:tc>
        <w:tc>
          <w:tcPr>
            <w:tcW w:w="643" w:type="dxa"/>
            <w:vMerge w:val="continue"/>
            <w:tcBorders>
              <w:tl2br w:val="nil"/>
              <w:tr2bl w:val="nil"/>
            </w:tcBorders>
            <w:vAlign w:val="center"/>
          </w:tcPr>
          <w:p>
            <w:pPr>
              <w:spacing w:line="320" w:lineRule="exact"/>
              <w:ind w:firstLine="420" w:firstLineChars="200"/>
              <w:jc w:val="left"/>
              <w:rPr>
                <w:rFonts w:hint="eastAsia" w:ascii="微软雅黑" w:hAnsi="微软雅黑" w:eastAsia="微软雅黑" w:cs="微软雅黑"/>
                <w:color w:val="000000"/>
                <w:szCs w:val="21"/>
              </w:rPr>
            </w:pP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spacing w:line="320" w:lineRule="exact"/>
              <w:jc w:val="center"/>
              <w:rPr>
                <w:rFonts w:hint="eastAsia" w:ascii="微软雅黑" w:hAnsi="微软雅黑" w:eastAsia="微软雅黑" w:cs="微软雅黑"/>
                <w:i w:val="0"/>
                <w:caps w:val="0"/>
                <w:color w:val="000000"/>
                <w:spacing w:val="0"/>
                <w:sz w:val="21"/>
                <w:szCs w:val="21"/>
                <w:shd w:val="clear" w:color="auto" w:fill="FFFFFF"/>
              </w:rPr>
            </w:pPr>
            <w:r>
              <w:rPr>
                <w:rFonts w:hint="eastAsia" w:ascii="微软雅黑" w:hAnsi="微软雅黑" w:eastAsia="微软雅黑" w:cs="微软雅黑"/>
                <w:b/>
                <w:bCs/>
                <w:kern w:val="0"/>
                <w:sz w:val="24"/>
                <w:szCs w:val="24"/>
              </w:rPr>
              <w:t>接待标准</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pStyle w:val="9"/>
              <w:keepNext w:val="0"/>
              <w:keepLines w:val="0"/>
              <w:pageBreakBefore w:val="0"/>
              <w:numPr>
                <w:ilvl w:val="0"/>
                <w:numId w:val="1"/>
              </w:numPr>
              <w:kinsoku/>
              <w:wordWrap/>
              <w:overflowPunct/>
              <w:topLinePunct w:val="0"/>
              <w:autoSpaceDE/>
              <w:autoSpaceDN/>
              <w:bidi w:val="0"/>
              <w:adjustRightInd/>
              <w:snapToGrid/>
              <w:spacing w:line="460" w:lineRule="exact"/>
              <w:ind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住宿：全程舒适酒店；（行程中酒店不提供自然单间，若出现单男单女，我社有权分配安排住宿，拼房或补单房差，单住游客需补房差）</w:t>
            </w:r>
          </w:p>
          <w:p>
            <w:pPr>
              <w:pStyle w:val="9"/>
              <w:keepNext w:val="0"/>
              <w:keepLines w:val="0"/>
              <w:pageBreakBefore w:val="0"/>
              <w:kinsoku/>
              <w:wordWrap/>
              <w:overflowPunct/>
              <w:topLinePunct w:val="0"/>
              <w:autoSpaceDE/>
              <w:autoSpaceDN/>
              <w:bidi w:val="0"/>
              <w:adjustRightInd/>
              <w:snapToGrid/>
              <w:spacing w:line="460" w:lineRule="exact"/>
              <w:ind w:firstLine="240" w:firstLineChars="1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kern w:val="0"/>
                <w:sz w:val="24"/>
                <w:szCs w:val="24"/>
              </w:rPr>
              <w:t>参考酒店</w:t>
            </w:r>
            <w:r>
              <w:rPr>
                <w:rFonts w:hint="eastAsia" w:ascii="微软雅黑" w:hAnsi="微软雅黑" w:eastAsia="微软雅黑" w:cs="微软雅黑"/>
                <w:kern w:val="0"/>
                <w:sz w:val="24"/>
                <w:szCs w:val="24"/>
              </w:rPr>
              <w:t>：</w:t>
            </w:r>
          </w:p>
          <w:p>
            <w:pPr>
              <w:pStyle w:val="9"/>
              <w:keepNext w:val="0"/>
              <w:keepLines w:val="0"/>
              <w:pageBreakBefore w:val="0"/>
              <w:kinsoku/>
              <w:wordWrap/>
              <w:overflowPunct/>
              <w:topLinePunct w:val="0"/>
              <w:autoSpaceDE/>
              <w:autoSpaceDN/>
              <w:bidi w:val="0"/>
              <w:adjustRightInd/>
              <w:snapToGrid/>
              <w:spacing w:line="460" w:lineRule="exact"/>
              <w:ind w:left="0" w:leftChars="0" w:firstLine="240" w:firstLineChars="1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昆明首住：华腾酒店、泰吉酒店、锦鸿酒店 、景谷酒店或同级酒店；</w:t>
            </w:r>
          </w:p>
          <w:p>
            <w:pPr>
              <w:pStyle w:val="9"/>
              <w:keepNext w:val="0"/>
              <w:keepLines w:val="0"/>
              <w:pageBreakBefore w:val="0"/>
              <w:kinsoku/>
              <w:wordWrap/>
              <w:overflowPunct/>
              <w:topLinePunct w:val="0"/>
              <w:autoSpaceDE/>
              <w:autoSpaceDN/>
              <w:bidi w:val="0"/>
              <w:adjustRightInd/>
              <w:snapToGrid/>
              <w:spacing w:line="460" w:lineRule="exact"/>
              <w:ind w:firstLine="240" w:firstLineChars="1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普洱：双赢酒店、友庆酒店、锦缘酒店或同级酒店；</w:t>
            </w:r>
          </w:p>
          <w:p>
            <w:pPr>
              <w:pStyle w:val="9"/>
              <w:keepNext w:val="0"/>
              <w:keepLines w:val="0"/>
              <w:pageBreakBefore w:val="0"/>
              <w:kinsoku/>
              <w:wordWrap/>
              <w:overflowPunct/>
              <w:topLinePunct w:val="0"/>
              <w:autoSpaceDE/>
              <w:autoSpaceDN/>
              <w:bidi w:val="0"/>
              <w:adjustRightInd/>
              <w:snapToGrid/>
              <w:spacing w:line="460" w:lineRule="exact"/>
              <w:ind w:firstLine="240" w:firstLineChars="10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版纳：豪庭酒店、彩虹酒店、有达酒店、骏怡酒店、帝博尔酒店、金色港湾酒店等或同级酒店；</w:t>
            </w:r>
          </w:p>
          <w:p>
            <w:pPr>
              <w:spacing w:line="360" w:lineRule="exact"/>
              <w:ind w:firstLine="240" w:firstLineChars="100"/>
              <w:jc w:val="both"/>
              <w:rPr>
                <w:rFonts w:hint="default" w:ascii="微软雅黑" w:hAnsi="微软雅黑" w:eastAsia="微软雅黑" w:cs="微软雅黑"/>
                <w:kern w:val="0"/>
                <w:sz w:val="24"/>
                <w:szCs w:val="24"/>
                <w:lang w:val="en-US" w:eastAsia="zh-CN"/>
              </w:rPr>
            </w:pPr>
            <w:r>
              <w:rPr>
                <w:rFonts w:hint="default" w:ascii="微软雅黑" w:hAnsi="微软雅黑" w:eastAsia="微软雅黑" w:cs="微软雅黑"/>
                <w:kern w:val="0"/>
                <w:sz w:val="24"/>
                <w:szCs w:val="24"/>
                <w:lang w:val="en-US" w:eastAsia="zh-CN"/>
              </w:rPr>
              <w:t>建水：燕朝阳精品客栈、天越酒店、木焱酒店、临安故事客栈、印象酒店、友全酒店、新延酒店、清风荷塘、陶窝窝酒店</w:t>
            </w:r>
          </w:p>
          <w:p>
            <w:pPr>
              <w:spacing w:line="360" w:lineRule="exact"/>
              <w:ind w:firstLine="240" w:firstLineChars="100"/>
              <w:jc w:val="both"/>
              <w:rPr>
                <w:rFonts w:hint="eastAsia" w:ascii="微软雅黑" w:hAnsi="微软雅黑" w:eastAsia="微软雅黑" w:cs="微软雅黑"/>
                <w:kern w:val="0"/>
                <w:sz w:val="24"/>
                <w:szCs w:val="24"/>
                <w:lang w:val="en-US" w:eastAsia="zh-CN"/>
              </w:rPr>
            </w:pPr>
            <w:r>
              <w:rPr>
                <w:rFonts w:hint="default" w:ascii="微软雅黑" w:hAnsi="微软雅黑" w:eastAsia="微软雅黑" w:cs="微软雅黑"/>
                <w:kern w:val="0"/>
                <w:sz w:val="24"/>
                <w:szCs w:val="24"/>
                <w:lang w:val="en-US" w:eastAsia="zh-CN"/>
              </w:rPr>
              <w:t>弥勒：</w:t>
            </w:r>
            <w:r>
              <w:rPr>
                <w:rFonts w:hint="eastAsia" w:ascii="微软雅黑" w:hAnsi="微软雅黑" w:eastAsia="微软雅黑" w:cs="微软雅黑"/>
                <w:kern w:val="0"/>
                <w:sz w:val="24"/>
                <w:szCs w:val="24"/>
                <w:lang w:val="en-US" w:eastAsia="zh-CN"/>
              </w:rPr>
              <w:t>鑫甲玉泉温泉</w:t>
            </w:r>
            <w:r>
              <w:rPr>
                <w:rFonts w:hint="default" w:ascii="微软雅黑" w:hAnsi="微软雅黑" w:eastAsia="微软雅黑" w:cs="微软雅黑"/>
                <w:kern w:val="0"/>
                <w:sz w:val="24"/>
                <w:szCs w:val="24"/>
                <w:lang w:val="en-US" w:eastAsia="zh-CN"/>
              </w:rPr>
              <w:t>酒店</w:t>
            </w:r>
            <w:r>
              <w:rPr>
                <w:rFonts w:hint="eastAsia" w:ascii="微软雅黑" w:hAnsi="微软雅黑" w:eastAsia="微软雅黑" w:cs="微软雅黑"/>
                <w:kern w:val="0"/>
                <w:sz w:val="24"/>
                <w:szCs w:val="24"/>
                <w:lang w:val="en-US" w:eastAsia="zh-CN"/>
              </w:rPr>
              <w:t>甲玉泉天池都温泉</w:t>
            </w:r>
            <w:r>
              <w:rPr>
                <w:rFonts w:hint="default" w:ascii="微软雅黑" w:hAnsi="微软雅黑" w:eastAsia="微软雅黑" w:cs="微软雅黑"/>
                <w:kern w:val="0"/>
                <w:sz w:val="24"/>
                <w:szCs w:val="24"/>
                <w:lang w:val="en-US" w:eastAsia="zh-CN"/>
              </w:rPr>
              <w:t>或同级</w:t>
            </w:r>
          </w:p>
          <w:p>
            <w:pPr>
              <w:pStyle w:val="9"/>
              <w:keepNext w:val="0"/>
              <w:keepLines w:val="0"/>
              <w:pageBreakBefore w:val="0"/>
              <w:numPr>
                <w:ilvl w:val="0"/>
                <w:numId w:val="1"/>
              </w:numPr>
              <w:kinsoku/>
              <w:wordWrap/>
              <w:overflowPunct/>
              <w:topLinePunct w:val="0"/>
              <w:autoSpaceDE/>
              <w:autoSpaceDN/>
              <w:bidi w:val="0"/>
              <w:adjustRightInd/>
              <w:snapToGrid/>
              <w:spacing w:line="460" w:lineRule="exact"/>
              <w:ind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用餐：全程</w:t>
            </w:r>
            <w:r>
              <w:rPr>
                <w:rFonts w:hint="eastAsia" w:ascii="微软雅黑" w:hAnsi="微软雅黑" w:eastAsia="微软雅黑" w:cs="微软雅黑"/>
                <w:kern w:val="0"/>
                <w:sz w:val="24"/>
                <w:szCs w:val="24"/>
                <w:lang w:val="en-US" w:eastAsia="zh-CN"/>
              </w:rPr>
              <w:t>7</w:t>
            </w:r>
            <w:r>
              <w:rPr>
                <w:rFonts w:hint="eastAsia" w:ascii="微软雅黑" w:hAnsi="微软雅黑" w:eastAsia="微软雅黑" w:cs="微软雅黑"/>
                <w:kern w:val="0"/>
                <w:sz w:val="24"/>
                <w:szCs w:val="24"/>
              </w:rPr>
              <w:t>早</w:t>
            </w:r>
            <w:r>
              <w:rPr>
                <w:rFonts w:hint="eastAsia" w:ascii="微软雅黑" w:hAnsi="微软雅黑" w:eastAsia="微软雅黑" w:cs="微软雅黑"/>
                <w:kern w:val="0"/>
                <w:sz w:val="24"/>
                <w:szCs w:val="24"/>
                <w:lang w:val="en-US" w:eastAsia="zh-CN"/>
              </w:rPr>
              <w:t>11</w:t>
            </w:r>
            <w:r>
              <w:rPr>
                <w:rFonts w:hint="eastAsia" w:ascii="微软雅黑" w:hAnsi="微软雅黑" w:eastAsia="微软雅黑" w:cs="微软雅黑"/>
                <w:kern w:val="0"/>
                <w:sz w:val="24"/>
                <w:szCs w:val="24"/>
              </w:rPr>
              <w:t>正，正餐</w:t>
            </w:r>
            <w:r>
              <w:rPr>
                <w:rFonts w:hint="eastAsia" w:ascii="微软雅黑" w:hAnsi="微软雅黑" w:eastAsia="微软雅黑" w:cs="微软雅黑"/>
                <w:kern w:val="0"/>
                <w:sz w:val="24"/>
                <w:szCs w:val="24"/>
                <w:lang w:val="en-US" w:eastAsia="zh-CN"/>
              </w:rPr>
              <w:t>30</w:t>
            </w:r>
            <w:r>
              <w:rPr>
                <w:rFonts w:hint="eastAsia" w:ascii="微软雅黑" w:hAnsi="微软雅黑" w:eastAsia="微软雅黑" w:cs="微软雅黑"/>
                <w:kern w:val="0"/>
                <w:sz w:val="24"/>
                <w:szCs w:val="24"/>
              </w:rPr>
              <w:t>元餐标。十菜一汤，每10人一桌，如遇单团内部分游客不超过5人、不足一桌的，请遵照我们为您作的适当调整（如：11人一桌），请您谅解。游客因自身原因不跟团用餐或自行用餐的，餐费不退。</w:t>
            </w:r>
          </w:p>
          <w:p>
            <w:pPr>
              <w:pStyle w:val="9"/>
              <w:keepNext w:val="0"/>
              <w:keepLines w:val="0"/>
              <w:pageBreakBefore w:val="0"/>
              <w:numPr>
                <w:ilvl w:val="0"/>
                <w:numId w:val="1"/>
              </w:numPr>
              <w:kinsoku/>
              <w:wordWrap/>
              <w:overflowPunct/>
              <w:topLinePunct w:val="0"/>
              <w:autoSpaceDE/>
              <w:autoSpaceDN/>
              <w:bidi w:val="0"/>
              <w:adjustRightInd/>
              <w:snapToGrid/>
              <w:spacing w:line="460" w:lineRule="exact"/>
              <w:ind w:firstLineChars="0"/>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交通：当地空调旅游车（当地地接社将视具体团队人数安排用车，保证车位）</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4、景区：所列景点均含首道门票（景区内电瓶车均不含）</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5、导游：行程中所列参观游览过程中，地方专职中文导游服务或景区内讲解员服务（当地接站、游览、送站导游</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分段式服务）</w:t>
            </w:r>
          </w:p>
          <w:p>
            <w:pPr>
              <w:keepNext w:val="0"/>
              <w:keepLines w:val="0"/>
              <w:pageBreakBefore w:val="0"/>
              <w:numPr>
                <w:ilvl w:val="0"/>
                <w:numId w:val="2"/>
              </w:numPr>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保险：旅行社责任险，云南旅游综合险（具体解释权归保险公司）</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kern w:val="0"/>
                <w:sz w:val="24"/>
                <w:szCs w:val="24"/>
              </w:rPr>
              <w:t>7、费用不含：行程中的自费项目,由客人自由选择,不强制参加。单房差、航空保险及个人消费项目</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kern w:val="0"/>
                <w:sz w:val="24"/>
                <w:szCs w:val="24"/>
              </w:rPr>
              <w:t>8、儿童仅含半餐及车位，不含：门票、床位、早餐费（早餐费按入住酒店收费规定，由家长现付）。</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b/>
                <w:bCs/>
                <w:kern w:val="0"/>
                <w:sz w:val="24"/>
                <w:szCs w:val="24"/>
              </w:rPr>
              <w:t>参团报名</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lang w:val="en-US" w:eastAsia="zh-CN" w:bidi="ar-SA"/>
              </w:rPr>
            </w:pPr>
            <w:r>
              <w:rPr>
                <w:rFonts w:hint="eastAsia" w:ascii="微软雅黑" w:hAnsi="微软雅黑" w:eastAsia="微软雅黑" w:cs="微软雅黑"/>
                <w:color w:val="333333"/>
                <w:kern w:val="0"/>
                <w:sz w:val="24"/>
                <w:szCs w:val="24"/>
                <w:shd w:val="clear" w:color="auto" w:fill="FFFFFF"/>
              </w:rPr>
              <w:t>报名时请留下您在旅游期间使用的手机号码，方便我们的工作人员与您联络，力争在机场出站口第一时间接到您。</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身体健康</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云南地处高原，您抵达后及旅行中，请注意休息、合理安排作息时间，多食水果、蔬菜，补充身体水分，保持愉快的心情，尽量不要剧烈运动和过量饮酒，避免引发高原反应，影响您的美好旅程。同时，出于健康及安全考虑，不建议70岁以上老人参加团队旅游。</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lang w:val="en-US" w:eastAsia="zh-CN" w:bidi="ar-SA"/>
              </w:rPr>
            </w:pPr>
            <w:r>
              <w:rPr>
                <w:rFonts w:hint="eastAsia" w:ascii="微软雅黑" w:hAnsi="微软雅黑" w:eastAsia="微软雅黑" w:cs="微软雅黑"/>
                <w:color w:val="333333"/>
                <w:kern w:val="0"/>
                <w:sz w:val="24"/>
                <w:szCs w:val="24"/>
                <w:shd w:val="clear" w:color="auto" w:fill="FFFFFF"/>
              </w:rPr>
              <w:t>❷云南紫外线较强，早晚温差较大，请您注意防晒和保暖。</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酒店住宿</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❶请携带并妥善保管您的身份证件，以免耽误您办理酒店入住。</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❷您在住宿期间如使用了自费用品、遗失钥匙牌或造成酒店财物损坏，须由您承担相关费用。</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❸退房及返程前请仔细整理好您的随行物品，以免增加不必要的麻烦。</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❹因云南省内区域间差异较大，部分地区受经济、文化、自然条件等限制或影响，同等级酒店间可能存在一定差距，部分酒店不设空调或空调仅定时开放，敬请您理解。如您在入住中遇到任何问题，请及时与工作人员联系，我们会在第一时间帮您处理旅途中的诸多不便。</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用餐备注</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❶部分景区景点间车程较远，也可能因为交通拥堵造成用餐延误，建议您准备一些方便食品，以备所需。</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出行安全</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❶接、送机车辆上未配备导游，司机师傅会向您介绍酒店的位置和周边环境。</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❷经过景区特别是人流拥挤地段、乘坐索道、观光电瓶车时，请您注意个人安全，照顾好您身边的老人及小孩，保管好随身财物。</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❸旅程中，请您跟好导游，不要脱队，以免发生安全事故。部分景区道路崎岖，请您仔细留心脚下的道路，注意安全。</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❹景区内有许多珍贵的动植物，请您不要随意采摘、踩踏植物，也不要向动物喂食，以免惊吓到它们。</w:t>
            </w:r>
          </w:p>
          <w:p>
            <w:pPr>
              <w:keepNext w:val="0"/>
              <w:keepLines w:val="0"/>
              <w:pageBreakBefore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color w:val="000000"/>
                <w:kern w:val="0"/>
                <w:sz w:val="24"/>
                <w:szCs w:val="24"/>
                <w:lang w:val="en-US" w:eastAsia="zh-CN" w:bidi="ar-SA"/>
              </w:rPr>
            </w:pPr>
            <w:r>
              <w:rPr>
                <w:rFonts w:hint="eastAsia" w:ascii="微软雅黑" w:hAnsi="微软雅黑" w:eastAsia="微软雅黑" w:cs="微软雅黑"/>
                <w:color w:val="333333"/>
                <w:kern w:val="0"/>
                <w:sz w:val="24"/>
                <w:szCs w:val="24"/>
                <w:shd w:val="clear" w:color="auto" w:fill="FFFFFF"/>
              </w:rPr>
              <w:t>❺古城古镇内或其他景区周边所售商品真伪混杂，质量难以保障，请谨慎选择。若无意购买商品，请勿随意向商家问价或者还价，以免发生争执。</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旅游规范</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❶请您准时于通知地点集中出发，共同营造良好的出行环境。</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❷为保证整个行程有序开展，尤其是安排相对紧凑的日程，请您保持愉快的心情，积极配合导游工作，遵守行程安排。</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行程提示</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❶如因人力不可抗拒原因（如：天气、索道检修等因素）造成不能乘坐行程上所指定索道，我们将调整为乘坐其他索道或通过其他方式游览观光，不退差价，请您谅解。</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❷如因您自身原因、政府原因或人力不可抗因素（天气、自然灾害、堵车等）导致行程延误，变更，产生滞留，增加的费用等损失需由您自己承担，我们将尽力协助解决问题，帮助您尽可能降低损失。</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❸在不减少景点的情况下，我们会根据实际情况调整景点游览先后顺序。</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费用提示</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❶全程不提供自然单房差。若出现单男单女现象，单房房差由您自理。</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❷12岁以下儿童：含半正餐和车位，不含景区门票和酒店床位，不占床儿童需自理早餐费，若产生景区门票费用请您自理。</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❸特价机票不可退改签，请您谨慎安排出行时间。如有变动，无法退费，中途退团者或回程机票取消，损失自行承担。</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❹团费为团队优惠票核价产品，因此老年证、军官证等优惠证件无退费；放弃景点游览的，门票无法退还。</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❺若您中途离团，将不退费用，且我社有权终止后续服务，取消返程机票。</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服务反馈</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❶反馈时效：我们的接待质量将以您参加的团队的大部分游客签署的意见反馈单为依据。若您在游程中未提出异议我们将视为您对全部行程安排及服务质量满意。返程后再提出异议的，请理解我们无法帮助您处理，故请在游程中尊重您的权利，及时将自己的意见真实的反馈在意见单上，感谢您的配合。</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kern w:val="0"/>
                <w:sz w:val="24"/>
                <w:szCs w:val="24"/>
              </w:rPr>
            </w:pPr>
            <w:r>
              <w:rPr>
                <w:rFonts w:hint="eastAsia" w:ascii="微软雅黑" w:hAnsi="微软雅黑" w:eastAsia="微软雅黑" w:cs="微软雅黑"/>
                <w:color w:val="333333"/>
                <w:kern w:val="0"/>
                <w:sz w:val="24"/>
                <w:szCs w:val="24"/>
                <w:shd w:val="clear" w:color="auto" w:fill="FFFFFF"/>
              </w:rPr>
              <w:t>❷反馈建议：若您觉得我们的安排和导游服务工作存在不足，请提出宝贵意见；感谢您对我们工作的支持和理解，我们珍惜和您的每一次相遇，祝您生活愉快。</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kinsoku/>
              <w:wordWrap/>
              <w:overflowPunct/>
              <w:topLinePunct w:val="0"/>
              <w:autoSpaceDE/>
              <w:autoSpaceDN/>
              <w:bidi w:val="0"/>
              <w:adjustRightInd/>
              <w:snapToGrid/>
              <w:spacing w:line="460" w:lineRule="exact"/>
              <w:jc w:val="center"/>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自费项目</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以下自费项目均不含费用，属于自费推荐项目（自愿消费不强迫）:</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大佛寺电瓶车：</w:t>
            </w:r>
            <w:r>
              <w:rPr>
                <w:rFonts w:hint="eastAsia" w:ascii="微软雅黑" w:hAnsi="微软雅黑" w:eastAsia="微软雅黑" w:cs="微软雅黑"/>
                <w:color w:val="333333"/>
                <w:kern w:val="0"/>
                <w:sz w:val="24"/>
                <w:szCs w:val="24"/>
                <w:shd w:val="clear" w:color="auto" w:fill="FFFFFF"/>
                <w:lang w:val="en-US" w:eastAsia="zh-CN"/>
              </w:rPr>
              <w:t>4</w:t>
            </w:r>
            <w:r>
              <w:rPr>
                <w:rFonts w:hint="eastAsia" w:ascii="微软雅黑" w:hAnsi="微软雅黑" w:eastAsia="微软雅黑" w:cs="微软雅黑"/>
                <w:color w:val="333333"/>
                <w:kern w:val="0"/>
                <w:sz w:val="24"/>
                <w:szCs w:val="24"/>
                <w:shd w:val="clear" w:color="auto" w:fill="FFFFFF"/>
              </w:rPr>
              <w:t>0元/人；</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野象谷索道：单程索道50/元，往返70元/人；</w:t>
            </w:r>
          </w:p>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勐巴拉娜西表演280元/人或湄公河游船280元/人（二选一）；</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spacing w:line="360" w:lineRule="auto"/>
              <w:jc w:val="center"/>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kern w:val="0"/>
                <w:sz w:val="24"/>
                <w:szCs w:val="24"/>
              </w:rPr>
              <w:t>购物信息</w:t>
            </w:r>
          </w:p>
        </w:tc>
      </w:tr>
      <w:tr>
        <w:tblPrEx>
          <w:tblBorders>
            <w:top w:val="thinThickSmallGap" w:color="24C8B3" w:sz="12" w:space="0"/>
            <w:left w:val="thinThickSmallGap" w:color="24C8B3" w:sz="12" w:space="0"/>
            <w:bottom w:val="thinThickSmallGap" w:color="24C8B3" w:sz="12" w:space="0"/>
            <w:right w:val="thinThickSmallGap" w:color="24C8B3" w:sz="12" w:space="0"/>
            <w:insideH w:val="none" w:color="auto" w:sz="0" w:space="0"/>
            <w:insideV w:val="none" w:color="auto" w:sz="0" w:space="0"/>
          </w:tblBorders>
          <w:tblLayout w:type="fixed"/>
          <w:tblCellMar>
            <w:top w:w="0" w:type="dxa"/>
            <w:left w:w="108" w:type="dxa"/>
            <w:bottom w:w="0" w:type="dxa"/>
            <w:right w:w="108" w:type="dxa"/>
          </w:tblCellMar>
        </w:tblPrEx>
        <w:trPr>
          <w:cantSplit/>
          <w:trHeight w:val="505" w:hRule="atLeast"/>
          <w:jc w:val="center"/>
        </w:trPr>
        <w:tc>
          <w:tcPr>
            <w:tcW w:w="10772" w:type="dxa"/>
            <w:gridSpan w:val="4"/>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before="68" w:after="68" w:line="460" w:lineRule="exact"/>
              <w:jc w:val="left"/>
              <w:textAlignment w:val="auto"/>
              <w:rPr>
                <w:rFonts w:hint="eastAsia" w:ascii="微软雅黑" w:hAnsi="微软雅黑" w:eastAsia="微软雅黑" w:cs="微软雅黑"/>
                <w:color w:val="333333"/>
                <w:kern w:val="0"/>
                <w:sz w:val="24"/>
                <w:szCs w:val="24"/>
                <w:shd w:val="clear" w:color="auto" w:fill="FFFFFF"/>
              </w:rPr>
            </w:pPr>
            <w:r>
              <w:rPr>
                <w:rFonts w:hint="eastAsia" w:ascii="微软雅黑" w:hAnsi="微软雅黑" w:eastAsia="微软雅黑" w:cs="微软雅黑"/>
                <w:color w:val="333333"/>
                <w:kern w:val="0"/>
                <w:sz w:val="24"/>
                <w:szCs w:val="24"/>
                <w:shd w:val="clear" w:color="auto" w:fill="FFFFFF"/>
              </w:rPr>
              <w:t>珠宝玉石  乳胶  （万亩茶园+傣族村寨</w:t>
            </w:r>
            <w:r>
              <w:rPr>
                <w:rFonts w:hint="eastAsia" w:ascii="微软雅黑" w:hAnsi="微软雅黑" w:eastAsia="微软雅黑" w:cs="微软雅黑"/>
                <w:color w:val="333333"/>
                <w:kern w:val="0"/>
                <w:sz w:val="24"/>
                <w:szCs w:val="24"/>
                <w:shd w:val="clear" w:color="auto" w:fill="FFFFFF"/>
                <w:lang w:val="en-US" w:eastAsia="zh-CN"/>
              </w:rPr>
              <w:t>+</w:t>
            </w:r>
            <w:r>
              <w:rPr>
                <w:rFonts w:hint="eastAsia" w:ascii="微软雅黑" w:hAnsi="微软雅黑" w:eastAsia="微软雅黑" w:cs="微软雅黑"/>
                <w:color w:val="333333"/>
                <w:kern w:val="0"/>
                <w:sz w:val="24"/>
                <w:szCs w:val="24"/>
                <w:shd w:val="clear" w:color="auto" w:fill="FFFFFF"/>
              </w:rPr>
              <w:t>高原红藻基地）不算店</w:t>
            </w:r>
            <w:r>
              <w:rPr>
                <w:rFonts w:hint="eastAsia" w:ascii="微软雅黑" w:hAnsi="微软雅黑" w:eastAsia="微软雅黑" w:cs="微软雅黑"/>
                <w:color w:val="333333"/>
                <w:kern w:val="0"/>
                <w:sz w:val="24"/>
                <w:szCs w:val="24"/>
                <w:shd w:val="clear" w:color="auto" w:fill="FFFFFF"/>
                <w:lang w:val="en-US" w:eastAsia="zh-CN"/>
              </w:rPr>
              <w:t xml:space="preserve">  集散中心 </w:t>
            </w:r>
            <w:r>
              <w:rPr>
                <w:rFonts w:hint="eastAsia" w:ascii="微软雅黑" w:hAnsi="微软雅黑" w:eastAsia="微软雅黑" w:cs="微软雅黑"/>
                <w:color w:val="333333"/>
                <w:kern w:val="0"/>
                <w:sz w:val="24"/>
                <w:szCs w:val="24"/>
                <w:shd w:val="clear" w:color="auto" w:fill="FFFFFF"/>
              </w:rPr>
              <w:t xml:space="preserve"> 货真价实 自由选购</w:t>
            </w:r>
          </w:p>
        </w:tc>
      </w:tr>
    </w:tbl>
    <w:p/>
    <w:sectPr>
      <w:headerReference r:id="rId4" w:type="default"/>
      <w:pgSz w:w="11906" w:h="16838"/>
      <w:pgMar w:top="1701" w:right="1134" w:bottom="850" w:left="1134"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Gulim">
    <w:panose1 w:val="020B0600000101010101"/>
    <w:charset w:val="81"/>
    <w:family w:val="auto"/>
    <w:pitch w:val="default"/>
    <w:sig w:usb0="B00002AF" w:usb1="69D77CFB" w:usb2="00000030" w:usb3="00000000" w:csb0="4008009F" w:csb1="DFD70000"/>
  </w:font>
  <w:font w:name="Arial">
    <w:panose1 w:val="020B0604020202020204"/>
    <w:charset w:val="00"/>
    <w:family w:val="auto"/>
    <w:pitch w:val="default"/>
    <w:sig w:usb0="E0002AFF" w:usb1="C0007843" w:usb2="00000009" w:usb3="00000000" w:csb0="4000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57440"/>
          <wp:effectExtent l="0" t="0" r="2540" b="10160"/>
          <wp:wrapNone/>
          <wp:docPr id="9" name="WordPictureWatermark20872" descr="2021.3.2我要去版纳行程美化-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PictureWatermark20872" descr="2021.3.2我要去版纳行程美化-06"/>
                  <pic:cNvPicPr>
                    <a:picLocks noChangeAspect="1"/>
                  </pic:cNvPicPr>
                </pic:nvPicPr>
                <pic:blipFill>
                  <a:blip r:embed="rId1"/>
                  <a:stretch>
                    <a:fillRect/>
                  </a:stretch>
                </pic:blipFill>
                <pic:spPr>
                  <a:xfrm>
                    <a:off x="0" y="0"/>
                    <a:ext cx="5274310" cy="745744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rPr>
        <w:b/>
        <w:bCs/>
      </w:rPr>
    </w:pPr>
    <w:r>
      <w:rPr>
        <w:sz w:val="18"/>
      </w:rPr>
      <w:drawing>
        <wp:anchor distT="0" distB="0" distL="114300" distR="114300" simplePos="0" relativeHeight="251659264" behindDoc="1" locked="0" layoutInCell="1" allowOverlap="1">
          <wp:simplePos x="0" y="0"/>
          <wp:positionH relativeFrom="margin">
            <wp:posOffset>-721360</wp:posOffset>
          </wp:positionH>
          <wp:positionV relativeFrom="margin">
            <wp:posOffset>-1089025</wp:posOffset>
          </wp:positionV>
          <wp:extent cx="7574280" cy="10709275"/>
          <wp:effectExtent l="0" t="0" r="7620" b="15875"/>
          <wp:wrapNone/>
          <wp:docPr id="10" name="WordPictureWatermark20872" descr="2021.3.2我要去版纳行程美化-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20872" descr="2021.3.2我要去版纳行程美化-06"/>
                  <pic:cNvPicPr>
                    <a:picLocks noChangeAspect="1"/>
                  </pic:cNvPicPr>
                </pic:nvPicPr>
                <pic:blipFill>
                  <a:blip r:embed="rId1"/>
                  <a:stretch>
                    <a:fillRect/>
                  </a:stretch>
                </pic:blipFill>
                <pic:spPr>
                  <a:xfrm>
                    <a:off x="0" y="0"/>
                    <a:ext cx="7574280" cy="1070927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8029B5"/>
    <w:multiLevelType w:val="multilevel"/>
    <w:tmpl w:val="488029B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8CA21A3"/>
    <w:multiLevelType w:val="singleLevel"/>
    <w:tmpl w:val="58CA21A3"/>
    <w:lvl w:ilvl="0" w:tentative="0">
      <w:start w:val="6"/>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BE71D9"/>
    <w:rsid w:val="0E3172F6"/>
    <w:rsid w:val="2BC82C19"/>
    <w:rsid w:val="3478669B"/>
    <w:rsid w:val="410A55C9"/>
    <w:rsid w:val="423F6371"/>
    <w:rsid w:val="56BE71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340" w:beforeLines="0" w:beforeAutospacing="0" w:after="330" w:afterLines="0" w:afterAutospacing="0" w:line="576" w:lineRule="auto"/>
      <w:outlineLvl w:val="0"/>
    </w:pPr>
    <w:rPr>
      <w:b/>
      <w:kern w:val="44"/>
      <w:sz w:val="44"/>
      <w:szCs w:val="20"/>
    </w:rPr>
  </w:style>
  <w:style w:type="character" w:default="1" w:styleId="6">
    <w:name w:val="Default Paragraph Font"/>
    <w:semiHidden/>
    <w:qFormat/>
    <w:uiPriority w:val="0"/>
  </w:style>
  <w:style w:type="table" w:default="1" w:styleId="7">
    <w:name w:val="Normal Table"/>
    <w:semiHidden/>
    <w:uiPriority w:val="0"/>
    <w:tblPr>
      <w:tblLayout w:type="fixed"/>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customStyle="1" w:styleId="8">
    <w:name w:val="标题 1 Char"/>
    <w:link w:val="2"/>
    <w:qFormat/>
    <w:uiPriority w:val="0"/>
    <w:rPr>
      <w:b/>
      <w:kern w:val="44"/>
      <w:sz w:val="44"/>
      <w:szCs w:val="20"/>
    </w:rPr>
  </w:style>
  <w:style w:type="paragraph" w:customStyle="1" w:styleId="9">
    <w:name w:val="_Style 2"/>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2021-03-02T08:06:00Z</dcterms:created>
  <dc:creator>♚ ₯㎕ 信仰</dc:creator>
  <cp:lastModifiedBy>Administrator</cp:lastModifiedBy>
  <dcterms:modified xsi:type="dcterms:W3CDTF">2021-03-02T08:44:25Z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