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Bdr>
          <w:bottom w:val="none" w:color="auto" w:sz="0" w:space="0"/>
        </w:pBdr>
        <w:ind w:firstLine="2881" w:firstLineChars="400"/>
        <w:jc w:val="both"/>
        <w:rPr>
          <w:rFonts w:ascii="微软雅黑" w:hAnsi="微软雅黑" w:eastAsia="微软雅黑" w:cs="微软雅黑"/>
          <w:b/>
          <w:color w:val="C00000"/>
          <w:sz w:val="72"/>
          <w:szCs w:val="72"/>
        </w:rPr>
      </w:pPr>
      <w:r>
        <w:rPr>
          <w:rFonts w:hint="eastAsia" w:ascii="微软雅黑" w:hAnsi="微软雅黑" w:eastAsia="微软雅黑" w:cs="微软雅黑"/>
          <w:b/>
          <w:color w:val="C00000"/>
          <w:sz w:val="72"/>
          <w:szCs w:val="72"/>
        </w:rPr>
        <w:t>【植物天堂】</w:t>
      </w:r>
    </w:p>
    <w:p>
      <w:pPr>
        <w:pStyle w:val="2"/>
        <w:pBdr>
          <w:bottom w:val="none" w:color="auto" w:sz="0" w:space="0"/>
        </w:pBdr>
        <w:spacing w:line="360" w:lineRule="auto"/>
        <w:ind w:left="7391" w:leftChars="1368" w:hanging="4518" w:hangingChars="1250"/>
        <w:jc w:val="both"/>
        <w:rPr>
          <w:rFonts w:ascii="微软雅黑" w:hAnsi="微软雅黑" w:cs="微软雅黑"/>
          <w:b/>
          <w:color w:val="C00000"/>
          <w:kern w:val="44"/>
          <w:sz w:val="36"/>
          <w:szCs w:val="36"/>
        </w:rPr>
      </w:pPr>
      <w:r>
        <w:rPr>
          <w:rFonts w:hint="eastAsia" w:ascii="微软雅黑" w:hAnsi="微软雅黑" w:cs="微软雅黑"/>
          <w:b/>
          <w:color w:val="C00000"/>
          <w:kern w:val="44"/>
          <w:sz w:val="36"/>
          <w:szCs w:val="36"/>
        </w:rPr>
        <w:t>直飞西双版纳4晚5日游</w:t>
      </w:r>
    </w:p>
    <w:p>
      <w:pPr>
        <w:spacing w:line="400" w:lineRule="exact"/>
        <w:rPr>
          <w:rFonts w:hint="default" w:ascii="微软雅黑" w:hAnsi="微软雅黑" w:eastAsia="微软雅黑" w:cs="微软雅黑"/>
          <w:b/>
          <w:color w:val="C00000"/>
          <w:sz w:val="32"/>
          <w:szCs w:val="32"/>
          <w:lang w:val="en-US" w:eastAsia="zh-CN"/>
        </w:rPr>
      </w:pPr>
      <w:r>
        <w:rPr>
          <w:rFonts w:hint="eastAsia" w:ascii="微软雅黑" w:hAnsi="微软雅黑" w:eastAsia="微软雅黑" w:cs="微软雅黑"/>
          <w:b/>
          <w:color w:val="C00000"/>
          <w:sz w:val="32"/>
          <w:szCs w:val="32"/>
        </w:rPr>
        <w:t>行程亮点：</w:t>
      </w:r>
      <w:r>
        <w:rPr>
          <w:rFonts w:hint="eastAsia" w:ascii="微软雅黑" w:hAnsi="微软雅黑" w:eastAsia="微软雅黑" w:cs="微软雅黑"/>
          <w:b/>
          <w:color w:val="C00000"/>
          <w:sz w:val="32"/>
          <w:szCs w:val="32"/>
          <w:lang w:val="en-US" w:eastAsia="zh-CN"/>
        </w:rPr>
        <w:t>一价全含 0自费</w:t>
      </w:r>
    </w:p>
    <w:p>
      <w:pPr>
        <w:spacing w:line="500" w:lineRule="exact"/>
        <w:jc w:val="left"/>
        <w:rPr>
          <w:rFonts w:ascii="微软雅黑" w:hAnsi="微软雅黑" w:eastAsia="微软雅黑" w:cs="微软雅黑"/>
          <w:bCs/>
          <w:color w:val="000000"/>
          <w:szCs w:val="21"/>
        </w:rPr>
      </w:pPr>
      <w:r>
        <w:rPr>
          <w:rFonts w:hint="eastAsia" w:ascii="微软雅黑" w:hAnsi="微软雅黑" w:eastAsia="微软雅黑" w:cs="微软雅黑"/>
          <w:b/>
          <w:color w:val="000000"/>
          <w:szCs w:val="21"/>
        </w:rPr>
        <w:t>★精华打卡：植物园+告庄夜市+野象谷+森林公园+傣族村寨+曼听公园</w:t>
      </w:r>
    </w:p>
    <w:p>
      <w:pPr>
        <w:spacing w:line="500" w:lineRule="exact"/>
        <w:jc w:val="left"/>
        <w:rPr>
          <w:rFonts w:ascii="微软雅黑" w:hAnsi="微软雅黑" w:eastAsia="微软雅黑" w:cs="微软雅黑"/>
          <w:szCs w:val="21"/>
        </w:rPr>
      </w:pPr>
      <w:r>
        <w:rPr>
          <w:rFonts w:hint="eastAsia" w:ascii="微软雅黑" w:hAnsi="微软雅黑" w:eastAsia="微软雅黑" w:cs="微软雅黑"/>
          <w:b/>
          <w:color w:val="000000"/>
          <w:szCs w:val="21"/>
        </w:rPr>
        <w:t>★网红告庄</w:t>
      </w:r>
      <w:r>
        <w:rPr>
          <w:rFonts w:hint="eastAsia" w:ascii="微软雅黑" w:hAnsi="微软雅黑" w:eastAsia="微软雅黑" w:cs="微软雅黑"/>
          <w:bCs/>
          <w:color w:val="000000"/>
          <w:szCs w:val="21"/>
        </w:rPr>
        <w:t>：</w:t>
      </w:r>
      <w:r>
        <w:rPr>
          <w:rFonts w:hint="eastAsia" w:ascii="微软雅黑" w:hAnsi="微软雅黑" w:eastAsia="微软雅黑" w:cs="微软雅黑"/>
          <w:b/>
          <w:color w:val="000000"/>
          <w:szCs w:val="21"/>
        </w:rPr>
        <w:t>【星光夜市】【六国水上市场】—</w:t>
      </w:r>
      <w:r>
        <w:rPr>
          <w:rFonts w:hint="eastAsia" w:ascii="微软雅黑" w:hAnsi="微软雅黑" w:eastAsia="微软雅黑" w:cs="微软雅黑"/>
          <w:b/>
          <w:szCs w:val="21"/>
        </w:rPr>
        <w:t>如身临美丽的东南亚打卡网红小船、拍抖音 刷爆朋友圈</w:t>
      </w:r>
    </w:p>
    <w:p>
      <w:pPr>
        <w:spacing w:line="500" w:lineRule="exact"/>
        <w:jc w:val="left"/>
        <w:rPr>
          <w:rFonts w:ascii="微软雅黑" w:hAnsi="微软雅黑" w:eastAsia="微软雅黑" w:cs="微软雅黑"/>
          <w:bCs/>
          <w:color w:val="000000"/>
          <w:szCs w:val="21"/>
        </w:rPr>
      </w:pPr>
      <w:r>
        <w:rPr>
          <w:rFonts w:hint="eastAsia" w:ascii="微软雅黑" w:hAnsi="微软雅黑" w:eastAsia="微软雅黑" w:cs="微软雅黑"/>
          <w:b/>
          <w:color w:val="000000"/>
          <w:szCs w:val="21"/>
        </w:rPr>
        <w:t>★探秘雨林：</w:t>
      </w:r>
      <w:r>
        <w:rPr>
          <w:rFonts w:hint="eastAsia" w:ascii="微软雅黑" w:hAnsi="微软雅黑" w:eastAsia="微软雅黑" w:cs="微软雅黑"/>
          <w:bCs/>
          <w:color w:val="000000"/>
          <w:szCs w:val="21"/>
        </w:rPr>
        <w:t xml:space="preserve"> 【原始森林公园】—</w:t>
      </w:r>
      <w:r>
        <w:rPr>
          <w:rFonts w:hint="eastAsia" w:ascii="微软雅黑" w:hAnsi="微软雅黑" w:eastAsia="微软雅黑" w:cs="微软雅黑"/>
          <w:b/>
          <w:color w:val="000000"/>
          <w:szCs w:val="21"/>
        </w:rPr>
        <w:t>感受热带沟谷雨林风光，特别安排观看【孔雀飞跃丛林】</w:t>
      </w:r>
    </w:p>
    <w:p>
      <w:pPr>
        <w:spacing w:line="500" w:lineRule="exact"/>
        <w:jc w:val="left"/>
        <w:rPr>
          <w:rFonts w:ascii="微软雅黑" w:hAnsi="微软雅黑" w:eastAsia="微软雅黑" w:cs="微软雅黑"/>
          <w:bCs/>
          <w:color w:val="000000"/>
          <w:szCs w:val="21"/>
        </w:rPr>
      </w:pPr>
      <w:r>
        <w:rPr>
          <w:rFonts w:hint="eastAsia" w:ascii="微软雅黑" w:hAnsi="微软雅黑" w:eastAsia="微软雅黑" w:cs="微软雅黑"/>
          <w:b/>
          <w:color w:val="000000"/>
          <w:szCs w:val="21"/>
        </w:rPr>
        <w:t>★回归自然：</w:t>
      </w:r>
      <w:r>
        <w:rPr>
          <w:rFonts w:hint="eastAsia" w:ascii="微软雅黑" w:hAnsi="微软雅黑" w:eastAsia="微软雅黑" w:cs="微软雅黑"/>
          <w:bCs/>
          <w:color w:val="000000"/>
          <w:szCs w:val="21"/>
        </w:rPr>
        <w:t>【勐仑植物园】——</w:t>
      </w:r>
      <w:r>
        <w:rPr>
          <w:rFonts w:hint="eastAsia" w:ascii="微软雅黑" w:hAnsi="微软雅黑" w:eastAsia="微软雅黑"/>
          <w:b/>
          <w:bCs/>
          <w:sz w:val="20"/>
          <w:szCs w:val="20"/>
        </w:rPr>
        <w:t>感受酣畅淋漓的鲜翠， 混沌的 清晰的 放纵的 去见证一朵花的盛开，一棵树的盛放</w:t>
      </w:r>
      <w:r>
        <w:rPr>
          <w:rFonts w:hint="eastAsia" w:ascii="微软雅黑" w:hAnsi="微软雅黑" w:eastAsia="微软雅黑"/>
          <w:sz w:val="20"/>
          <w:szCs w:val="20"/>
        </w:rPr>
        <w:t xml:space="preserve"> </w:t>
      </w:r>
    </w:p>
    <w:p>
      <w:pPr>
        <w:spacing w:line="500" w:lineRule="exact"/>
        <w:jc w:val="left"/>
        <w:rPr>
          <w:rFonts w:ascii="微软雅黑" w:hAnsi="微软雅黑" w:eastAsia="微软雅黑" w:cs="微软雅黑"/>
          <w:bCs/>
          <w:color w:val="000000"/>
          <w:szCs w:val="21"/>
        </w:rPr>
      </w:pPr>
      <w:r>
        <w:rPr>
          <w:rFonts w:hint="eastAsia" w:ascii="微软雅黑" w:hAnsi="微软雅黑" w:eastAsia="微软雅黑" w:cs="微软雅黑"/>
          <w:b/>
          <w:color w:val="000000"/>
          <w:szCs w:val="21"/>
        </w:rPr>
        <w:t>★野外追踪</w:t>
      </w:r>
      <w:r>
        <w:rPr>
          <w:rFonts w:hint="eastAsia" w:ascii="微软雅黑" w:hAnsi="微软雅黑" w:eastAsia="微软雅黑" w:cs="微软雅黑"/>
          <w:bCs/>
          <w:color w:val="000000"/>
          <w:szCs w:val="21"/>
        </w:rPr>
        <w:t>：【野象谷】——</w:t>
      </w:r>
      <w:r>
        <w:rPr>
          <w:rFonts w:hint="eastAsia" w:ascii="微软雅黑" w:hAnsi="微软雅黑" w:eastAsia="微软雅黑" w:cs="微软雅黑"/>
          <w:b/>
          <w:color w:val="000000"/>
          <w:szCs w:val="21"/>
        </w:rPr>
        <w:t>追寻野象足迹，一睹珍稀来亚洲象的萌趣日常</w:t>
      </w:r>
    </w:p>
    <w:p>
      <w:pPr>
        <w:spacing w:line="500" w:lineRule="exact"/>
        <w:jc w:val="left"/>
        <w:rPr>
          <w:rFonts w:ascii="微软雅黑" w:hAnsi="微软雅黑" w:eastAsia="微软雅黑" w:cs="微软雅黑"/>
          <w:b/>
          <w:color w:val="000000"/>
          <w:szCs w:val="21"/>
        </w:rPr>
      </w:pPr>
      <w:r>
        <w:rPr>
          <w:rFonts w:hint="eastAsia" w:ascii="微软雅黑" w:hAnsi="微软雅黑" w:eastAsia="微软雅黑" w:cs="微软雅黑"/>
          <w:b/>
          <w:color w:val="000000"/>
          <w:szCs w:val="21"/>
        </w:rPr>
        <w:t>★漫步茶园</w:t>
      </w:r>
      <w:r>
        <w:rPr>
          <w:rFonts w:hint="eastAsia" w:ascii="微软雅黑" w:hAnsi="微软雅黑" w:eastAsia="微软雅黑" w:cs="微软雅黑"/>
          <w:bCs/>
          <w:color w:val="000000"/>
          <w:szCs w:val="21"/>
        </w:rPr>
        <w:t>：【南糯山】——</w:t>
      </w:r>
      <w:r>
        <w:rPr>
          <w:rFonts w:hint="eastAsia" w:ascii="微软雅黑" w:hAnsi="微软雅黑" w:eastAsia="微软雅黑" w:cs="微软雅黑"/>
          <w:b/>
          <w:color w:val="000000"/>
          <w:szCs w:val="21"/>
        </w:rPr>
        <w:t>了解普洱茶文化、品尝普洱茶</w:t>
      </w:r>
    </w:p>
    <w:p>
      <w:pPr>
        <w:spacing w:line="500" w:lineRule="exact"/>
        <w:jc w:val="left"/>
        <w:rPr>
          <w:rFonts w:ascii="微软雅黑" w:hAnsi="微软雅黑" w:eastAsia="微软雅黑"/>
          <w:b/>
          <w:bCs/>
          <w:sz w:val="20"/>
          <w:szCs w:val="20"/>
        </w:rPr>
      </w:pPr>
      <w:r>
        <w:rPr>
          <w:rFonts w:hint="eastAsia" w:ascii="微软雅黑" w:hAnsi="微软雅黑" w:eastAsia="微软雅黑" w:cs="微软雅黑"/>
          <w:b/>
          <w:color w:val="000000"/>
          <w:szCs w:val="21"/>
        </w:rPr>
        <w:t>★傣王花园：</w:t>
      </w:r>
      <w:r>
        <w:rPr>
          <w:rFonts w:hint="eastAsia" w:ascii="微软雅黑" w:hAnsi="微软雅黑" w:eastAsia="微软雅黑" w:cs="微软雅黑"/>
          <w:bCs/>
          <w:color w:val="000000"/>
          <w:szCs w:val="21"/>
        </w:rPr>
        <w:t>【曼听公园】——</w:t>
      </w:r>
      <w:r>
        <w:rPr>
          <w:rFonts w:hint="eastAsia" w:ascii="微软雅黑" w:hAnsi="微软雅黑" w:eastAsia="微软雅黑"/>
          <w:b/>
          <w:bCs/>
          <w:sz w:val="20"/>
          <w:szCs w:val="20"/>
        </w:rPr>
        <w:t>漫步于傣王的御花园中，欣赏旖旎的自然风光</w:t>
      </w:r>
    </w:p>
    <w:p>
      <w:pPr>
        <w:spacing w:line="500" w:lineRule="exact"/>
        <w:jc w:val="left"/>
        <w:rPr>
          <w:rFonts w:ascii="微软雅黑" w:hAnsi="微软雅黑" w:eastAsia="微软雅黑"/>
          <w:b/>
          <w:bCs/>
          <w:sz w:val="20"/>
          <w:szCs w:val="20"/>
        </w:rPr>
      </w:pPr>
      <w:r>
        <w:rPr>
          <w:rFonts w:hint="eastAsia" w:ascii="微软雅黑" w:hAnsi="微软雅黑" w:eastAsia="微软雅黑" w:cs="微软雅黑"/>
          <w:b/>
          <w:color w:val="000000"/>
          <w:szCs w:val="21"/>
        </w:rPr>
        <w:t>★民族村寨：</w:t>
      </w:r>
      <w:r>
        <w:rPr>
          <w:rFonts w:hint="eastAsia" w:ascii="微软雅黑" w:hAnsi="微软雅黑" w:eastAsia="微软雅黑" w:cs="微软雅黑"/>
          <w:bCs/>
          <w:color w:val="000000"/>
          <w:szCs w:val="21"/>
        </w:rPr>
        <w:t>【傣族村寨】——</w:t>
      </w:r>
      <w:r>
        <w:rPr>
          <w:rFonts w:hint="eastAsia" w:ascii="微软雅黑" w:hAnsi="微软雅黑" w:eastAsia="微软雅黑" w:cs="微软雅黑"/>
          <w:b/>
          <w:bCs/>
          <w:sz w:val="22"/>
        </w:rPr>
        <w:t>城市边上的最后一个古寨</w:t>
      </w:r>
    </w:p>
    <w:p>
      <w:pPr>
        <w:spacing w:line="500" w:lineRule="exact"/>
        <w:jc w:val="left"/>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★尊享酒店：当地特色酒店+茶园环保酒店+升级一晚轻奢当地特色五星住宿</w:t>
      </w:r>
    </w:p>
    <w:p>
      <w:pPr>
        <w:spacing w:line="500" w:lineRule="exact"/>
        <w:jc w:val="left"/>
        <w:rPr>
          <w:rFonts w:hint="default" w:ascii="微软雅黑" w:hAnsi="微软雅黑" w:eastAsia="微软雅黑" w:cs="微软雅黑"/>
          <w:b/>
          <w:color w:val="000000"/>
          <w:szCs w:val="21"/>
          <w:lang w:val="en-US" w:eastAsia="zh-CN"/>
        </w:rPr>
      </w:pPr>
      <w:r>
        <w:rPr>
          <w:rFonts w:hint="eastAsia" w:ascii="微软雅黑" w:hAnsi="微软雅黑" w:eastAsia="微软雅黑" w:cs="微软雅黑"/>
          <w:b/>
          <w:color w:val="000000"/>
          <w:szCs w:val="21"/>
        </w:rPr>
        <w:t>★</w:t>
      </w:r>
      <w:r>
        <w:rPr>
          <w:rFonts w:hint="eastAsia" w:ascii="微软雅黑" w:hAnsi="微软雅黑" w:eastAsia="微软雅黑" w:cs="微软雅黑"/>
          <w:b/>
          <w:color w:val="000000"/>
          <w:szCs w:val="21"/>
          <w:lang w:val="en-US" w:eastAsia="zh-CN"/>
        </w:rPr>
        <w:t>超值赠送：景区必座小交通 植物园电瓶车50 原始森林公园电瓶车50</w:t>
      </w:r>
    </w:p>
    <w:p>
      <w:pPr>
        <w:spacing w:line="500" w:lineRule="exact"/>
        <w:jc w:val="left"/>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w:t>
      </w:r>
      <w:r>
        <w:rPr>
          <w:rFonts w:hint="eastAsia" w:ascii="微软雅黑" w:hAnsi="微软雅黑" w:eastAsia="微软雅黑" w:cs="微软雅黑"/>
          <w:b/>
          <w:color w:val="000000"/>
          <w:szCs w:val="21"/>
        </w:rPr>
        <w:t>特色美食</w:t>
      </w:r>
      <w:r>
        <w:rPr>
          <w:rFonts w:hint="eastAsia" w:ascii="微软雅黑" w:hAnsi="微软雅黑" w:eastAsia="微软雅黑" w:cs="微软雅黑"/>
          <w:bCs/>
          <w:color w:val="000000"/>
          <w:szCs w:val="21"/>
        </w:rPr>
        <w:t>：  特色傣族孔雀宴撞击你的味蕾   缤纷绿色水果象餐</w:t>
      </w:r>
    </w:p>
    <w:p>
      <w:pPr>
        <w:spacing w:line="400" w:lineRule="exact"/>
        <w:rPr>
          <w:rFonts w:ascii="微软雅黑" w:hAnsi="微软雅黑" w:eastAsia="微软雅黑" w:cs="微软雅黑"/>
          <w:b/>
          <w:color w:val="C00000"/>
          <w:sz w:val="32"/>
          <w:szCs w:val="32"/>
        </w:rPr>
      </w:pPr>
      <w:r>
        <w:rPr>
          <w:rFonts w:hint="eastAsia" w:ascii="微软雅黑" w:hAnsi="微软雅黑" w:eastAsia="微软雅黑" w:cs="微软雅黑"/>
          <w:b/>
          <w:color w:val="C00000"/>
          <w:sz w:val="32"/>
          <w:szCs w:val="32"/>
        </w:rPr>
        <w:t>简版行程：</w:t>
      </w:r>
    </w:p>
    <w:p>
      <w:pPr>
        <w:spacing w:line="400" w:lineRule="exact"/>
        <w:rPr>
          <w:rFonts w:ascii="微软雅黑" w:hAnsi="微软雅黑" w:eastAsia="微软雅黑" w:cs="微软雅黑"/>
          <w:b/>
          <w:color w:val="C00000"/>
          <w:sz w:val="32"/>
          <w:szCs w:val="32"/>
        </w:rPr>
      </w:pPr>
    </w:p>
    <w:tbl>
      <w:tblPr>
        <w:tblStyle w:val="5"/>
        <w:tblW w:w="0" w:type="auto"/>
        <w:tblInd w:w="0" w:type="dxa"/>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Layout w:type="fixed"/>
        <w:tblCellMar>
          <w:top w:w="0" w:type="dxa"/>
          <w:left w:w="108" w:type="dxa"/>
          <w:bottom w:w="0" w:type="dxa"/>
          <w:right w:w="108" w:type="dxa"/>
        </w:tblCellMar>
      </w:tblPr>
      <w:tblGrid>
        <w:gridCol w:w="714"/>
        <w:gridCol w:w="1977"/>
        <w:gridCol w:w="3827"/>
        <w:gridCol w:w="567"/>
        <w:gridCol w:w="709"/>
        <w:gridCol w:w="622"/>
        <w:gridCol w:w="2243"/>
      </w:tblGrid>
      <w:tr>
        <w:tblPrEx>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CellMar>
            <w:top w:w="0" w:type="dxa"/>
            <w:left w:w="108" w:type="dxa"/>
            <w:bottom w:w="0" w:type="dxa"/>
            <w:right w:w="108" w:type="dxa"/>
          </w:tblCellMar>
        </w:tblPrEx>
        <w:trPr>
          <w:trHeight w:val="510" w:hRule="exact"/>
        </w:trPr>
        <w:tc>
          <w:tcPr>
            <w:tcW w:w="714" w:type="dxa"/>
          </w:tcPr>
          <w:p>
            <w:pPr>
              <w:spacing w:line="400" w:lineRule="exact"/>
              <w:jc w:val="left"/>
              <w:rPr>
                <w:rFonts w:ascii="微软雅黑" w:hAnsi="微软雅黑" w:eastAsia="微软雅黑" w:cs="微软雅黑"/>
                <w:b/>
                <w:color w:val="C00000"/>
                <w:sz w:val="24"/>
                <w:szCs w:val="24"/>
              </w:rPr>
            </w:pPr>
            <w:r>
              <w:rPr>
                <w:rFonts w:hint="eastAsia" w:ascii="微软雅黑" w:hAnsi="微软雅黑" w:eastAsia="微软雅黑" w:cs="微软雅黑"/>
                <w:b/>
                <w:color w:val="C00000"/>
                <w:sz w:val="24"/>
                <w:szCs w:val="24"/>
              </w:rPr>
              <w:t>时间</w:t>
            </w:r>
          </w:p>
        </w:tc>
        <w:tc>
          <w:tcPr>
            <w:tcW w:w="1977" w:type="dxa"/>
          </w:tcPr>
          <w:p>
            <w:pPr>
              <w:jc w:val="center"/>
              <w:rPr>
                <w:rFonts w:ascii="微软雅黑" w:hAnsi="微软雅黑" w:eastAsia="微软雅黑" w:cs="微软雅黑"/>
                <w:b/>
                <w:color w:val="C00000"/>
                <w:sz w:val="24"/>
                <w:szCs w:val="24"/>
              </w:rPr>
            </w:pPr>
            <w:r>
              <w:rPr>
                <w:rFonts w:hint="eastAsia" w:ascii="微软雅黑" w:hAnsi="微软雅黑" w:eastAsia="微软雅黑" w:cs="微软雅黑"/>
                <w:b/>
                <w:color w:val="C00000"/>
                <w:sz w:val="24"/>
                <w:szCs w:val="24"/>
              </w:rPr>
              <w:t>行程</w:t>
            </w:r>
          </w:p>
        </w:tc>
        <w:tc>
          <w:tcPr>
            <w:tcW w:w="3827" w:type="dxa"/>
          </w:tcPr>
          <w:p>
            <w:pPr>
              <w:jc w:val="center"/>
              <w:rPr>
                <w:rFonts w:ascii="微软雅黑" w:hAnsi="微软雅黑" w:eastAsia="微软雅黑" w:cs="微软雅黑"/>
                <w:b/>
                <w:color w:val="C00000"/>
                <w:sz w:val="24"/>
                <w:szCs w:val="24"/>
              </w:rPr>
            </w:pPr>
            <w:r>
              <w:rPr>
                <w:rFonts w:hint="eastAsia" w:ascii="微软雅黑" w:hAnsi="微软雅黑" w:eastAsia="微软雅黑" w:cs="微软雅黑"/>
                <w:b/>
                <w:color w:val="C00000"/>
                <w:sz w:val="24"/>
                <w:szCs w:val="24"/>
              </w:rPr>
              <w:t>简要行程安排</w:t>
            </w:r>
          </w:p>
        </w:tc>
        <w:tc>
          <w:tcPr>
            <w:tcW w:w="567" w:type="dxa"/>
          </w:tcPr>
          <w:p>
            <w:pPr>
              <w:jc w:val="center"/>
              <w:rPr>
                <w:rFonts w:ascii="微软雅黑" w:hAnsi="微软雅黑" w:eastAsia="微软雅黑" w:cs="微软雅黑"/>
                <w:b/>
                <w:color w:val="C00000"/>
                <w:sz w:val="24"/>
                <w:szCs w:val="24"/>
              </w:rPr>
            </w:pPr>
            <w:r>
              <w:rPr>
                <w:rFonts w:hint="eastAsia" w:ascii="微软雅黑" w:hAnsi="微软雅黑" w:eastAsia="微软雅黑" w:cs="微软雅黑"/>
                <w:b/>
                <w:color w:val="C00000"/>
                <w:sz w:val="24"/>
                <w:szCs w:val="24"/>
              </w:rPr>
              <w:t>早</w:t>
            </w:r>
          </w:p>
        </w:tc>
        <w:tc>
          <w:tcPr>
            <w:tcW w:w="709" w:type="dxa"/>
          </w:tcPr>
          <w:p>
            <w:pPr>
              <w:jc w:val="center"/>
              <w:rPr>
                <w:rFonts w:ascii="微软雅黑" w:hAnsi="微软雅黑" w:eastAsia="微软雅黑" w:cs="微软雅黑"/>
                <w:b/>
                <w:color w:val="C00000"/>
                <w:sz w:val="24"/>
                <w:szCs w:val="24"/>
              </w:rPr>
            </w:pPr>
            <w:r>
              <w:rPr>
                <w:rFonts w:hint="eastAsia" w:ascii="微软雅黑" w:hAnsi="微软雅黑" w:eastAsia="微软雅黑" w:cs="微软雅黑"/>
                <w:b/>
                <w:color w:val="C00000"/>
                <w:sz w:val="24"/>
                <w:szCs w:val="24"/>
              </w:rPr>
              <w:t>中</w:t>
            </w:r>
          </w:p>
        </w:tc>
        <w:tc>
          <w:tcPr>
            <w:tcW w:w="622" w:type="dxa"/>
          </w:tcPr>
          <w:p>
            <w:pPr>
              <w:jc w:val="center"/>
              <w:rPr>
                <w:rFonts w:ascii="微软雅黑" w:hAnsi="微软雅黑" w:eastAsia="微软雅黑" w:cs="微软雅黑"/>
                <w:b/>
                <w:color w:val="C00000"/>
                <w:sz w:val="24"/>
                <w:szCs w:val="24"/>
              </w:rPr>
            </w:pPr>
            <w:r>
              <w:rPr>
                <w:rFonts w:hint="eastAsia" w:ascii="微软雅黑" w:hAnsi="微软雅黑" w:eastAsia="微软雅黑" w:cs="微软雅黑"/>
                <w:b/>
                <w:color w:val="C00000"/>
                <w:sz w:val="24"/>
                <w:szCs w:val="24"/>
              </w:rPr>
              <w:t>晚</w:t>
            </w:r>
          </w:p>
        </w:tc>
        <w:tc>
          <w:tcPr>
            <w:tcW w:w="2243" w:type="dxa"/>
          </w:tcPr>
          <w:p>
            <w:pPr>
              <w:jc w:val="center"/>
              <w:rPr>
                <w:rFonts w:ascii="微软雅黑" w:hAnsi="微软雅黑" w:eastAsia="微软雅黑" w:cs="微软雅黑"/>
                <w:b/>
                <w:color w:val="C00000"/>
                <w:sz w:val="24"/>
                <w:szCs w:val="24"/>
              </w:rPr>
            </w:pPr>
            <w:r>
              <w:rPr>
                <w:rFonts w:hint="eastAsia" w:ascii="微软雅黑" w:hAnsi="微软雅黑" w:eastAsia="微软雅黑" w:cs="微软雅黑"/>
                <w:b/>
                <w:color w:val="C00000"/>
                <w:sz w:val="24"/>
                <w:szCs w:val="24"/>
              </w:rPr>
              <w:t>酒店</w:t>
            </w:r>
          </w:p>
        </w:tc>
      </w:tr>
      <w:tr>
        <w:tblPrEx>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CellMar>
            <w:top w:w="0" w:type="dxa"/>
            <w:left w:w="108" w:type="dxa"/>
            <w:bottom w:w="0" w:type="dxa"/>
            <w:right w:w="108" w:type="dxa"/>
          </w:tblCellMar>
        </w:tblPrEx>
        <w:trPr>
          <w:trHeight w:val="567" w:hRule="exact"/>
        </w:trPr>
        <w:tc>
          <w:tcPr>
            <w:tcW w:w="714" w:type="dxa"/>
            <w:vAlign w:val="center"/>
          </w:tcPr>
          <w:p>
            <w:pPr>
              <w:jc w:val="center"/>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D1</w:t>
            </w:r>
          </w:p>
        </w:tc>
        <w:tc>
          <w:tcPr>
            <w:tcW w:w="1977" w:type="dxa"/>
            <w:vAlign w:val="center"/>
          </w:tcPr>
          <w:p>
            <w:pPr>
              <w:jc w:val="center"/>
              <w:rPr>
                <w:rFonts w:ascii="微软雅黑" w:hAnsi="微软雅黑" w:eastAsia="微软雅黑" w:cs="微软雅黑"/>
                <w:bCs/>
                <w:color w:val="000000"/>
                <w:szCs w:val="21"/>
              </w:rPr>
            </w:pPr>
            <w:r>
              <w:rPr>
                <w:rFonts w:hint="eastAsia" w:ascii="微软雅黑" w:hAnsi="微软雅黑" w:eastAsia="微软雅黑" w:cs="微软雅黑"/>
                <w:bCs/>
                <w:color w:val="000000"/>
                <w:szCs w:val="21"/>
                <w:lang w:eastAsia="zh-CN"/>
              </w:rPr>
              <w:t>重庆</w:t>
            </w:r>
            <w:r>
              <w:rPr>
                <w:rFonts w:hint="eastAsia" w:ascii="微软雅黑" w:hAnsi="微软雅黑" w:eastAsia="微软雅黑" w:cs="微软雅黑"/>
                <w:bCs/>
                <w:color w:val="000000"/>
                <w:szCs w:val="21"/>
              </w:rPr>
              <w:t>-</w:t>
            </w:r>
            <w:r>
              <w:rPr>
                <w:rFonts w:hint="eastAsia" w:ascii="微软雅黑" w:hAnsi="微软雅黑" w:eastAsia="微软雅黑" w:cs="微软雅黑"/>
                <w:szCs w:val="21"/>
              </w:rPr>
              <w:drawing>
                <wp:inline distT="0" distB="0" distL="114300" distR="114300">
                  <wp:extent cx="164465" cy="164465"/>
                  <wp:effectExtent l="0" t="0" r="6985" b="6985"/>
                  <wp:docPr id="1"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IMG_256"/>
                          <pic:cNvPicPr>
                            <a:picLocks noChangeAspect="1"/>
                          </pic:cNvPicPr>
                        </pic:nvPicPr>
                        <pic:blipFill>
                          <a:blip r:embed="rId5"/>
                          <a:stretch>
                            <a:fillRect/>
                          </a:stretch>
                        </pic:blipFill>
                        <pic:spPr>
                          <a:xfrm>
                            <a:off x="0" y="0"/>
                            <a:ext cx="164465" cy="164465"/>
                          </a:xfrm>
                          <a:prstGeom prst="rect">
                            <a:avLst/>
                          </a:prstGeom>
                          <a:noFill/>
                          <a:ln>
                            <a:noFill/>
                          </a:ln>
                        </pic:spPr>
                      </pic:pic>
                    </a:graphicData>
                  </a:graphic>
                </wp:inline>
              </w:drawing>
            </w:r>
            <w:r>
              <w:rPr>
                <w:rFonts w:hint="eastAsia" w:ascii="微软雅黑" w:hAnsi="微软雅黑" w:eastAsia="微软雅黑" w:cs="微软雅黑"/>
                <w:szCs w:val="21"/>
              </w:rPr>
              <w:t>-版纳</w:t>
            </w:r>
          </w:p>
        </w:tc>
        <w:tc>
          <w:tcPr>
            <w:tcW w:w="3827" w:type="dxa"/>
            <w:vAlign w:val="center"/>
          </w:tcPr>
          <w:p>
            <w:pPr>
              <w:jc w:val="center"/>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接机-入住酒店休息</w:t>
            </w:r>
          </w:p>
        </w:tc>
        <w:tc>
          <w:tcPr>
            <w:tcW w:w="567" w:type="dxa"/>
            <w:vAlign w:val="center"/>
          </w:tcPr>
          <w:p>
            <w:pPr>
              <w:jc w:val="center"/>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w:t>
            </w:r>
          </w:p>
        </w:tc>
        <w:tc>
          <w:tcPr>
            <w:tcW w:w="709" w:type="dxa"/>
            <w:vAlign w:val="center"/>
          </w:tcPr>
          <w:p>
            <w:pPr>
              <w:jc w:val="center"/>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w:t>
            </w:r>
          </w:p>
        </w:tc>
        <w:tc>
          <w:tcPr>
            <w:tcW w:w="622" w:type="dxa"/>
            <w:vAlign w:val="center"/>
          </w:tcPr>
          <w:p>
            <w:pPr>
              <w:jc w:val="center"/>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w:t>
            </w:r>
          </w:p>
        </w:tc>
        <w:tc>
          <w:tcPr>
            <w:tcW w:w="2243" w:type="dxa"/>
            <w:vAlign w:val="center"/>
          </w:tcPr>
          <w:p>
            <w:pPr>
              <w:jc w:val="center"/>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王府</w:t>
            </w:r>
            <w:r>
              <w:rPr>
                <w:rFonts w:hint="eastAsia" w:ascii="微软雅黑" w:hAnsi="微软雅黑" w:eastAsia="微软雅黑" w:cs="微软雅黑"/>
                <w:bCs/>
                <w:color w:val="000000"/>
                <w:szCs w:val="21"/>
                <w:lang w:val="en-US" w:eastAsia="zh-CN"/>
              </w:rPr>
              <w:t>温泉</w:t>
            </w:r>
            <w:r>
              <w:rPr>
                <w:rFonts w:hint="eastAsia" w:ascii="微软雅黑" w:hAnsi="微软雅黑" w:eastAsia="微软雅黑" w:cs="微软雅黑"/>
                <w:bCs/>
                <w:color w:val="000000"/>
                <w:szCs w:val="21"/>
              </w:rPr>
              <w:t>酒店或同级</w:t>
            </w:r>
          </w:p>
        </w:tc>
      </w:tr>
      <w:tr>
        <w:tblPrEx>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CellMar>
            <w:top w:w="0" w:type="dxa"/>
            <w:left w:w="108" w:type="dxa"/>
            <w:bottom w:w="0" w:type="dxa"/>
            <w:right w:w="108" w:type="dxa"/>
          </w:tblCellMar>
        </w:tblPrEx>
        <w:trPr>
          <w:trHeight w:val="589" w:hRule="exact"/>
        </w:trPr>
        <w:tc>
          <w:tcPr>
            <w:tcW w:w="714" w:type="dxa"/>
            <w:vAlign w:val="center"/>
          </w:tcPr>
          <w:p>
            <w:pPr>
              <w:jc w:val="center"/>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D2</w:t>
            </w:r>
          </w:p>
        </w:tc>
        <w:tc>
          <w:tcPr>
            <w:tcW w:w="1977" w:type="dxa"/>
            <w:vAlign w:val="center"/>
          </w:tcPr>
          <w:p>
            <w:pPr>
              <w:jc w:val="center"/>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版纳一地</w:t>
            </w:r>
          </w:p>
        </w:tc>
        <w:tc>
          <w:tcPr>
            <w:tcW w:w="3827" w:type="dxa"/>
            <w:vAlign w:val="center"/>
          </w:tcPr>
          <w:p>
            <w:pPr>
              <w:jc w:val="center"/>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植物园+告庄夜市</w:t>
            </w:r>
          </w:p>
        </w:tc>
        <w:tc>
          <w:tcPr>
            <w:tcW w:w="567" w:type="dxa"/>
            <w:vAlign w:val="center"/>
          </w:tcPr>
          <w:p>
            <w:pPr>
              <w:jc w:val="center"/>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w:t>
            </w:r>
          </w:p>
        </w:tc>
        <w:tc>
          <w:tcPr>
            <w:tcW w:w="709" w:type="dxa"/>
            <w:vAlign w:val="center"/>
          </w:tcPr>
          <w:p>
            <w:pPr>
              <w:jc w:val="center"/>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w:t>
            </w:r>
          </w:p>
        </w:tc>
        <w:tc>
          <w:tcPr>
            <w:tcW w:w="622" w:type="dxa"/>
            <w:vAlign w:val="center"/>
          </w:tcPr>
          <w:p>
            <w:pPr>
              <w:jc w:val="center"/>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w:t>
            </w:r>
          </w:p>
        </w:tc>
        <w:tc>
          <w:tcPr>
            <w:tcW w:w="2243" w:type="dxa"/>
            <w:vAlign w:val="center"/>
          </w:tcPr>
          <w:p>
            <w:pPr>
              <w:jc w:val="center"/>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王府</w:t>
            </w:r>
            <w:r>
              <w:rPr>
                <w:rFonts w:hint="eastAsia" w:ascii="微软雅黑" w:hAnsi="微软雅黑" w:eastAsia="微软雅黑" w:cs="微软雅黑"/>
                <w:bCs/>
                <w:color w:val="000000"/>
                <w:szCs w:val="21"/>
                <w:lang w:val="en-US" w:eastAsia="zh-CN"/>
              </w:rPr>
              <w:t>温泉</w:t>
            </w:r>
            <w:r>
              <w:rPr>
                <w:rFonts w:hint="eastAsia" w:ascii="微软雅黑" w:hAnsi="微软雅黑" w:eastAsia="微软雅黑" w:cs="微软雅黑"/>
                <w:bCs/>
                <w:color w:val="000000"/>
                <w:szCs w:val="21"/>
              </w:rPr>
              <w:t>酒店或同级</w:t>
            </w:r>
          </w:p>
        </w:tc>
      </w:tr>
      <w:tr>
        <w:tblPrEx>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CellMar>
            <w:top w:w="0" w:type="dxa"/>
            <w:left w:w="108" w:type="dxa"/>
            <w:bottom w:w="0" w:type="dxa"/>
            <w:right w:w="108" w:type="dxa"/>
          </w:tblCellMar>
        </w:tblPrEx>
        <w:trPr>
          <w:trHeight w:val="585" w:hRule="exact"/>
        </w:trPr>
        <w:tc>
          <w:tcPr>
            <w:tcW w:w="714" w:type="dxa"/>
            <w:vAlign w:val="center"/>
          </w:tcPr>
          <w:p>
            <w:pPr>
              <w:jc w:val="center"/>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D3</w:t>
            </w:r>
          </w:p>
        </w:tc>
        <w:tc>
          <w:tcPr>
            <w:tcW w:w="1977" w:type="dxa"/>
            <w:vAlign w:val="center"/>
          </w:tcPr>
          <w:p>
            <w:pPr>
              <w:jc w:val="center"/>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版纳一地</w:t>
            </w:r>
          </w:p>
        </w:tc>
        <w:tc>
          <w:tcPr>
            <w:tcW w:w="3827" w:type="dxa"/>
            <w:vAlign w:val="center"/>
          </w:tcPr>
          <w:p>
            <w:pPr>
              <w:jc w:val="center"/>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野象谷+南糯山</w:t>
            </w:r>
          </w:p>
        </w:tc>
        <w:tc>
          <w:tcPr>
            <w:tcW w:w="567" w:type="dxa"/>
            <w:vAlign w:val="center"/>
          </w:tcPr>
          <w:p>
            <w:pPr>
              <w:jc w:val="center"/>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w:t>
            </w:r>
          </w:p>
        </w:tc>
        <w:tc>
          <w:tcPr>
            <w:tcW w:w="709" w:type="dxa"/>
            <w:vAlign w:val="center"/>
          </w:tcPr>
          <w:p>
            <w:pPr>
              <w:jc w:val="center"/>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w:t>
            </w:r>
          </w:p>
        </w:tc>
        <w:tc>
          <w:tcPr>
            <w:tcW w:w="622" w:type="dxa"/>
            <w:vAlign w:val="center"/>
          </w:tcPr>
          <w:p>
            <w:pPr>
              <w:jc w:val="center"/>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w:t>
            </w:r>
          </w:p>
        </w:tc>
        <w:tc>
          <w:tcPr>
            <w:tcW w:w="2243" w:type="dxa"/>
            <w:vAlign w:val="center"/>
          </w:tcPr>
          <w:p>
            <w:pPr>
              <w:jc w:val="center"/>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大益庄园或同级</w:t>
            </w:r>
          </w:p>
        </w:tc>
      </w:tr>
      <w:tr>
        <w:tblPrEx>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CellMar>
            <w:top w:w="0" w:type="dxa"/>
            <w:left w:w="108" w:type="dxa"/>
            <w:bottom w:w="0" w:type="dxa"/>
            <w:right w:w="108" w:type="dxa"/>
          </w:tblCellMar>
        </w:tblPrEx>
        <w:trPr>
          <w:trHeight w:val="595" w:hRule="exact"/>
        </w:trPr>
        <w:tc>
          <w:tcPr>
            <w:tcW w:w="714" w:type="dxa"/>
            <w:vAlign w:val="center"/>
          </w:tcPr>
          <w:p>
            <w:pPr>
              <w:jc w:val="center"/>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D4</w:t>
            </w:r>
          </w:p>
        </w:tc>
        <w:tc>
          <w:tcPr>
            <w:tcW w:w="1977" w:type="dxa"/>
            <w:vAlign w:val="center"/>
          </w:tcPr>
          <w:p>
            <w:pPr>
              <w:jc w:val="center"/>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版纳一地</w:t>
            </w:r>
          </w:p>
        </w:tc>
        <w:tc>
          <w:tcPr>
            <w:tcW w:w="3827" w:type="dxa"/>
            <w:vAlign w:val="center"/>
          </w:tcPr>
          <w:p>
            <w:pPr>
              <w:jc w:val="center"/>
              <w:rPr>
                <w:rFonts w:ascii="微软雅黑" w:hAnsi="微软雅黑" w:eastAsia="微软雅黑" w:cs="微软雅黑"/>
                <w:bCs/>
                <w:color w:val="000000"/>
                <w:szCs w:val="21"/>
              </w:rPr>
            </w:pPr>
            <w:r>
              <w:rPr>
                <w:rFonts w:hint="eastAsia" w:ascii="微软雅黑" w:hAnsi="微软雅黑" w:eastAsia="微软雅黑" w:cs="微软雅黑"/>
              </w:rPr>
              <w:t xml:space="preserve">森林公园+知青文化馆   </w:t>
            </w:r>
          </w:p>
        </w:tc>
        <w:tc>
          <w:tcPr>
            <w:tcW w:w="567" w:type="dxa"/>
            <w:vAlign w:val="center"/>
          </w:tcPr>
          <w:p>
            <w:pPr>
              <w:jc w:val="center"/>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w:t>
            </w:r>
          </w:p>
        </w:tc>
        <w:tc>
          <w:tcPr>
            <w:tcW w:w="709" w:type="dxa"/>
            <w:vAlign w:val="center"/>
          </w:tcPr>
          <w:p>
            <w:pPr>
              <w:jc w:val="center"/>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w:t>
            </w:r>
          </w:p>
        </w:tc>
        <w:tc>
          <w:tcPr>
            <w:tcW w:w="622" w:type="dxa"/>
            <w:vAlign w:val="center"/>
          </w:tcPr>
          <w:p>
            <w:pPr>
              <w:jc w:val="center"/>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w:t>
            </w:r>
          </w:p>
        </w:tc>
        <w:tc>
          <w:tcPr>
            <w:tcW w:w="2243" w:type="dxa"/>
            <w:vAlign w:val="center"/>
          </w:tcPr>
          <w:p>
            <w:pPr>
              <w:jc w:val="center"/>
              <w:rPr>
                <w:rFonts w:ascii="微软雅黑" w:hAnsi="微软雅黑" w:eastAsia="微软雅黑" w:cs="微软雅黑"/>
                <w:bCs/>
                <w:color w:val="000000"/>
                <w:szCs w:val="21"/>
              </w:rPr>
            </w:pPr>
            <w:r>
              <w:rPr>
                <w:rFonts w:hint="eastAsia" w:ascii="微软雅黑" w:hAnsi="微软雅黑" w:eastAsia="微软雅黑" w:cs="微软雅黑"/>
                <w:bCs/>
                <w:color w:val="000000"/>
                <w:szCs w:val="21"/>
                <w:lang w:val="en-US" w:eastAsia="zh-CN"/>
              </w:rPr>
              <w:t>嘉盛圣提亚纳</w:t>
            </w:r>
            <w:r>
              <w:rPr>
                <w:rFonts w:hint="eastAsia" w:ascii="微软雅黑" w:hAnsi="微软雅黑" w:eastAsia="微软雅黑" w:cs="微软雅黑"/>
                <w:bCs/>
                <w:color w:val="000000"/>
                <w:szCs w:val="21"/>
              </w:rPr>
              <w:t>酒店或同级</w:t>
            </w:r>
          </w:p>
        </w:tc>
      </w:tr>
      <w:tr>
        <w:tblPrEx>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CellMar>
            <w:top w:w="0" w:type="dxa"/>
            <w:left w:w="108" w:type="dxa"/>
            <w:bottom w:w="0" w:type="dxa"/>
            <w:right w:w="108" w:type="dxa"/>
          </w:tblCellMar>
        </w:tblPrEx>
        <w:trPr>
          <w:trHeight w:val="567" w:hRule="exact"/>
        </w:trPr>
        <w:tc>
          <w:tcPr>
            <w:tcW w:w="714" w:type="dxa"/>
            <w:vAlign w:val="center"/>
          </w:tcPr>
          <w:p>
            <w:pPr>
              <w:jc w:val="center"/>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D5</w:t>
            </w:r>
          </w:p>
        </w:tc>
        <w:tc>
          <w:tcPr>
            <w:tcW w:w="1977" w:type="dxa"/>
            <w:vAlign w:val="center"/>
          </w:tcPr>
          <w:p>
            <w:pPr>
              <w:jc w:val="center"/>
              <w:rPr>
                <w:rFonts w:hint="eastAsia" w:ascii="微软雅黑" w:hAnsi="微软雅黑" w:eastAsia="微软雅黑" w:cs="微软雅黑"/>
                <w:bCs/>
                <w:color w:val="000000"/>
                <w:szCs w:val="21"/>
                <w:lang w:eastAsia="zh-CN"/>
              </w:rPr>
            </w:pPr>
            <w:r>
              <w:rPr>
                <w:rFonts w:hint="eastAsia" w:ascii="微软雅黑" w:hAnsi="微软雅黑" w:eastAsia="微软雅黑" w:cs="微软雅黑"/>
                <w:bCs/>
                <w:color w:val="000000"/>
                <w:szCs w:val="21"/>
              </w:rPr>
              <w:t>版纳-</w:t>
            </w:r>
            <w:r>
              <w:rPr>
                <w:rFonts w:hint="eastAsia" w:ascii="微软雅黑" w:hAnsi="微软雅黑" w:eastAsia="微软雅黑" w:cs="微软雅黑"/>
                <w:szCs w:val="21"/>
              </w:rPr>
              <w:drawing>
                <wp:inline distT="0" distB="0" distL="114300" distR="114300">
                  <wp:extent cx="164465" cy="164465"/>
                  <wp:effectExtent l="0" t="0" r="6985" b="6985"/>
                  <wp:docPr id="13" name="图片 4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8" descr="IMG_256"/>
                          <pic:cNvPicPr>
                            <a:picLocks noChangeAspect="1"/>
                          </pic:cNvPicPr>
                        </pic:nvPicPr>
                        <pic:blipFill>
                          <a:blip r:embed="rId5"/>
                          <a:stretch>
                            <a:fillRect/>
                          </a:stretch>
                        </pic:blipFill>
                        <pic:spPr>
                          <a:xfrm>
                            <a:off x="0" y="0"/>
                            <a:ext cx="164465" cy="164465"/>
                          </a:xfrm>
                          <a:prstGeom prst="rect">
                            <a:avLst/>
                          </a:prstGeom>
                          <a:noFill/>
                          <a:ln>
                            <a:noFill/>
                          </a:ln>
                        </pic:spPr>
                      </pic:pic>
                    </a:graphicData>
                  </a:graphic>
                </wp:inline>
              </w:drawing>
            </w:r>
            <w:r>
              <w:rPr>
                <w:rFonts w:hint="eastAsia" w:ascii="微软雅黑" w:hAnsi="微软雅黑" w:eastAsia="微软雅黑" w:cs="微软雅黑"/>
                <w:szCs w:val="21"/>
              </w:rPr>
              <w:t>-</w:t>
            </w:r>
            <w:r>
              <w:rPr>
                <w:rFonts w:hint="eastAsia" w:ascii="微软雅黑" w:hAnsi="微软雅黑" w:eastAsia="微软雅黑" w:cs="微软雅黑"/>
                <w:szCs w:val="21"/>
                <w:lang w:eastAsia="zh-CN"/>
              </w:rPr>
              <w:t>重庆</w:t>
            </w:r>
          </w:p>
        </w:tc>
        <w:tc>
          <w:tcPr>
            <w:tcW w:w="3827" w:type="dxa"/>
            <w:vAlign w:val="center"/>
          </w:tcPr>
          <w:p>
            <w:pPr>
              <w:jc w:val="center"/>
              <w:rPr>
                <w:rFonts w:ascii="微软雅黑" w:hAnsi="微软雅黑" w:eastAsia="微软雅黑" w:cs="微软雅黑"/>
                <w:bCs/>
                <w:color w:val="000000"/>
                <w:szCs w:val="21"/>
              </w:rPr>
            </w:pPr>
            <w:r>
              <w:rPr>
                <w:rFonts w:hint="eastAsia" w:ascii="微软雅黑" w:hAnsi="微软雅黑" w:eastAsia="微软雅黑" w:cs="微软雅黑"/>
              </w:rPr>
              <w:t xml:space="preserve">  傣族村寨+（晚班机赠送）曼听公园</w:t>
            </w:r>
          </w:p>
        </w:tc>
        <w:tc>
          <w:tcPr>
            <w:tcW w:w="567" w:type="dxa"/>
            <w:vAlign w:val="center"/>
          </w:tcPr>
          <w:p>
            <w:pPr>
              <w:jc w:val="center"/>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w:t>
            </w:r>
          </w:p>
        </w:tc>
        <w:tc>
          <w:tcPr>
            <w:tcW w:w="709" w:type="dxa"/>
            <w:vAlign w:val="center"/>
          </w:tcPr>
          <w:p>
            <w:pPr>
              <w:jc w:val="center"/>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w:t>
            </w:r>
          </w:p>
        </w:tc>
        <w:tc>
          <w:tcPr>
            <w:tcW w:w="622" w:type="dxa"/>
            <w:vAlign w:val="center"/>
          </w:tcPr>
          <w:p>
            <w:pPr>
              <w:jc w:val="center"/>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w:t>
            </w:r>
          </w:p>
        </w:tc>
        <w:tc>
          <w:tcPr>
            <w:tcW w:w="2243" w:type="dxa"/>
            <w:vAlign w:val="center"/>
          </w:tcPr>
          <w:p>
            <w:pPr>
              <w:jc w:val="center"/>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温暖的家</w:t>
            </w:r>
          </w:p>
        </w:tc>
      </w:tr>
    </w:tbl>
    <w:p>
      <w:pPr>
        <w:spacing w:line="0" w:lineRule="atLeast"/>
        <w:contextualSpacing/>
        <w:rPr>
          <w:rFonts w:ascii="宋体" w:hAnsi="宋体" w:cs="宋体"/>
          <w:b/>
          <w:color w:val="FF0000"/>
          <w:sz w:val="30"/>
          <w:szCs w:val="30"/>
        </w:rPr>
      </w:pPr>
    </w:p>
    <w:p>
      <w:pPr>
        <w:spacing w:line="0" w:lineRule="atLeast"/>
        <w:contextualSpacing/>
        <w:rPr>
          <w:rFonts w:ascii="宋体" w:hAnsi="宋体" w:cs="宋体"/>
          <w:b/>
          <w:color w:val="FF0000"/>
          <w:sz w:val="30"/>
          <w:szCs w:val="30"/>
        </w:rPr>
      </w:pPr>
    </w:p>
    <w:p>
      <w:pPr>
        <w:spacing w:line="0" w:lineRule="atLeast"/>
        <w:contextualSpacing/>
        <w:rPr>
          <w:rFonts w:ascii="宋体" w:hAnsi="宋体" w:cs="宋体"/>
          <w:b/>
          <w:color w:val="FF0000"/>
          <w:sz w:val="30"/>
          <w:szCs w:val="30"/>
        </w:rPr>
      </w:pPr>
    </w:p>
    <w:p>
      <w:pPr>
        <w:spacing w:line="0" w:lineRule="atLeast"/>
        <w:contextualSpacing/>
        <w:rPr>
          <w:rFonts w:ascii="宋体" w:hAnsi="宋体" w:cs="宋体"/>
          <w:b/>
          <w:color w:val="FF0000"/>
          <w:sz w:val="30"/>
          <w:szCs w:val="30"/>
        </w:rPr>
      </w:pPr>
    </w:p>
    <w:p>
      <w:pPr>
        <w:spacing w:line="0" w:lineRule="atLeast"/>
        <w:contextualSpacing/>
        <w:rPr>
          <w:rFonts w:ascii="宋体" w:hAnsi="宋体" w:cs="宋体"/>
          <w:b/>
          <w:color w:val="FF0000"/>
          <w:sz w:val="30"/>
          <w:szCs w:val="30"/>
        </w:rPr>
      </w:pPr>
    </w:p>
    <w:p>
      <w:pPr>
        <w:spacing w:line="0" w:lineRule="atLeast"/>
        <w:contextualSpacing/>
        <w:rPr>
          <w:rFonts w:ascii="宋体" w:hAnsi="宋体" w:cs="宋体"/>
          <w:b/>
          <w:color w:val="FF0000"/>
          <w:sz w:val="30"/>
          <w:szCs w:val="30"/>
        </w:rPr>
      </w:pPr>
    </w:p>
    <w:p>
      <w:pPr>
        <w:spacing w:line="0" w:lineRule="atLeast"/>
        <w:contextualSpacing/>
        <w:rPr>
          <w:rFonts w:ascii="宋体" w:hAnsi="宋体" w:cs="宋体"/>
          <w:b/>
          <w:color w:val="FF0000"/>
          <w:sz w:val="30"/>
          <w:szCs w:val="30"/>
        </w:rPr>
      </w:pPr>
    </w:p>
    <w:p>
      <w:pPr>
        <w:spacing w:line="0" w:lineRule="atLeast"/>
        <w:contextualSpacing/>
        <w:rPr>
          <w:rFonts w:ascii="宋体" w:hAnsi="宋体" w:cs="宋体"/>
          <w:b/>
          <w:color w:val="FF0000"/>
          <w:sz w:val="30"/>
          <w:szCs w:val="30"/>
        </w:rPr>
      </w:pPr>
    </w:p>
    <w:p>
      <w:pPr>
        <w:spacing w:line="0" w:lineRule="atLeast"/>
        <w:contextualSpacing/>
        <w:rPr>
          <w:rFonts w:ascii="宋体" w:hAnsi="宋体" w:cs="宋体"/>
          <w:b/>
          <w:color w:val="FF0000"/>
          <w:sz w:val="30"/>
          <w:szCs w:val="30"/>
        </w:rPr>
      </w:pPr>
      <w:r>
        <w:rPr>
          <w:rFonts w:hint="eastAsia" w:ascii="宋体" w:hAnsi="宋体" w:cs="宋体"/>
          <w:b/>
          <w:color w:val="FF0000"/>
          <w:sz w:val="30"/>
          <w:szCs w:val="30"/>
        </w:rPr>
        <w:t>一、行程安排：</w:t>
      </w:r>
    </w:p>
    <w:p>
      <w:pPr>
        <w:spacing w:line="0" w:lineRule="atLeast"/>
        <w:contextualSpacing/>
        <w:rPr>
          <w:rFonts w:ascii="宋体" w:hAnsi="宋体" w:cs="宋体"/>
          <w:b/>
          <w:color w:val="FF0000"/>
          <w:sz w:val="30"/>
          <w:szCs w:val="30"/>
        </w:rPr>
      </w:pPr>
    </w:p>
    <w:tbl>
      <w:tblPr>
        <w:tblStyle w:val="5"/>
        <w:tblpPr w:leftFromText="180" w:rightFromText="180" w:vertAnchor="text" w:tblpXSpec="center" w:tblpY="1"/>
        <w:tblOverlap w:val="never"/>
        <w:tblW w:w="11422" w:type="dxa"/>
        <w:jc w:val="center"/>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Layout w:type="fixed"/>
        <w:tblCellMar>
          <w:top w:w="0" w:type="dxa"/>
          <w:left w:w="108" w:type="dxa"/>
          <w:bottom w:w="0" w:type="dxa"/>
          <w:right w:w="108" w:type="dxa"/>
        </w:tblCellMar>
      </w:tblPr>
      <w:tblGrid>
        <w:gridCol w:w="1242"/>
        <w:gridCol w:w="8430"/>
        <w:gridCol w:w="660"/>
        <w:gridCol w:w="1090"/>
      </w:tblGrid>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244" w:hRule="atLeast"/>
          <w:jc w:val="center"/>
        </w:trPr>
        <w:tc>
          <w:tcPr>
            <w:tcW w:w="1242" w:type="dxa"/>
            <w:shd w:val="clear" w:color="auto" w:fill="FDE9D9"/>
            <w:noWrap w:val="0"/>
            <w:vAlign w:val="top"/>
          </w:tcPr>
          <w:p>
            <w:pPr>
              <w:spacing w:line="0" w:lineRule="atLeast"/>
              <w:contextualSpacing/>
              <w:jc w:val="center"/>
              <w:rPr>
                <w:rFonts w:ascii="宋体" w:hAnsi="宋体"/>
                <w:b/>
                <w:szCs w:val="21"/>
              </w:rPr>
            </w:pPr>
            <w:r>
              <w:rPr>
                <w:rFonts w:hint="eastAsia" w:ascii="宋体" w:hAnsi="宋体"/>
                <w:b/>
                <w:szCs w:val="21"/>
              </w:rPr>
              <w:t>日期</w:t>
            </w:r>
          </w:p>
        </w:tc>
        <w:tc>
          <w:tcPr>
            <w:tcW w:w="8430" w:type="dxa"/>
            <w:shd w:val="clear" w:color="auto" w:fill="FDE9D9"/>
            <w:noWrap w:val="0"/>
            <w:vAlign w:val="top"/>
          </w:tcPr>
          <w:p>
            <w:pPr>
              <w:spacing w:line="0" w:lineRule="atLeast"/>
              <w:contextualSpacing/>
              <w:jc w:val="center"/>
              <w:rPr>
                <w:rFonts w:ascii="宋体" w:hAnsi="宋体"/>
                <w:b/>
                <w:szCs w:val="21"/>
              </w:rPr>
            </w:pPr>
            <w:r>
              <w:rPr>
                <w:rFonts w:hint="eastAsia" w:ascii="宋体" w:hAnsi="宋体"/>
                <w:b/>
                <w:szCs w:val="21"/>
              </w:rPr>
              <w:t>行程</w:t>
            </w:r>
          </w:p>
        </w:tc>
        <w:tc>
          <w:tcPr>
            <w:tcW w:w="660" w:type="dxa"/>
            <w:shd w:val="clear" w:color="auto" w:fill="FDE9D9"/>
            <w:noWrap w:val="0"/>
            <w:vAlign w:val="top"/>
          </w:tcPr>
          <w:p>
            <w:pPr>
              <w:spacing w:line="0" w:lineRule="atLeast"/>
              <w:contextualSpacing/>
              <w:jc w:val="center"/>
              <w:rPr>
                <w:rFonts w:ascii="宋体" w:hAnsi="宋体"/>
                <w:b/>
                <w:szCs w:val="21"/>
              </w:rPr>
            </w:pPr>
            <w:r>
              <w:rPr>
                <w:rFonts w:hint="eastAsia" w:ascii="宋体" w:hAnsi="宋体"/>
                <w:b/>
                <w:szCs w:val="21"/>
              </w:rPr>
              <w:t>住宿</w:t>
            </w:r>
          </w:p>
        </w:tc>
        <w:tc>
          <w:tcPr>
            <w:tcW w:w="1090" w:type="dxa"/>
            <w:shd w:val="clear" w:color="auto" w:fill="FDE9D9"/>
            <w:noWrap w:val="0"/>
            <w:vAlign w:val="top"/>
          </w:tcPr>
          <w:p>
            <w:pPr>
              <w:spacing w:line="0" w:lineRule="atLeast"/>
              <w:contextualSpacing/>
              <w:jc w:val="center"/>
              <w:rPr>
                <w:rFonts w:ascii="宋体" w:hAnsi="宋体"/>
                <w:b/>
                <w:szCs w:val="21"/>
              </w:rPr>
            </w:pPr>
            <w:r>
              <w:rPr>
                <w:rFonts w:hint="eastAsia" w:ascii="宋体" w:hAnsi="宋体"/>
                <w:b/>
                <w:szCs w:val="21"/>
              </w:rPr>
              <w:t>餐饮</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3446" w:hRule="atLeast"/>
          <w:jc w:val="center"/>
        </w:trPr>
        <w:tc>
          <w:tcPr>
            <w:tcW w:w="1242" w:type="dxa"/>
            <w:shd w:val="clear" w:color="auto" w:fill="FDE9D9"/>
            <w:noWrap w:val="0"/>
            <w:vAlign w:val="center"/>
          </w:tcPr>
          <w:p>
            <w:pPr>
              <w:spacing w:line="0" w:lineRule="atLeast"/>
              <w:contextualSpacing/>
              <w:rPr>
                <w:rFonts w:ascii="宋体" w:hAnsi="宋体"/>
                <w:b/>
                <w:szCs w:val="21"/>
              </w:rPr>
            </w:pPr>
            <w:r>
              <w:rPr>
                <w:rFonts w:ascii="宋体" w:hAnsi="宋体"/>
                <w:b/>
                <w:szCs w:val="21"/>
              </w:rPr>
              <w:t>D1</w:t>
            </w:r>
            <w:r>
              <w:rPr>
                <w:rFonts w:hint="eastAsia" w:ascii="宋体" w:hAnsi="宋体"/>
                <w:b/>
                <w:szCs w:val="21"/>
              </w:rPr>
              <w:t xml:space="preserve">： </w:t>
            </w:r>
          </w:p>
          <w:p>
            <w:pPr>
              <w:autoSpaceDE w:val="0"/>
              <w:autoSpaceDN w:val="0"/>
              <w:spacing w:line="0" w:lineRule="atLeast"/>
              <w:contextualSpacing/>
              <w:jc w:val="center"/>
              <w:rPr>
                <w:rFonts w:hint="eastAsia" w:ascii="宋体" w:hAnsi="宋体" w:eastAsia="宋体"/>
                <w:b/>
                <w:bCs/>
                <w:szCs w:val="21"/>
                <w:lang w:val="en-US" w:eastAsia="zh-CN"/>
              </w:rPr>
            </w:pPr>
            <w:r>
              <w:rPr>
                <w:rFonts w:hint="eastAsia" w:ascii="宋体" w:hAnsi="宋体"/>
                <w:b/>
                <w:bCs/>
                <w:szCs w:val="21"/>
                <w:lang w:val="zh-CN"/>
              </w:rPr>
              <w:t>重庆</w:t>
            </w:r>
            <w:r>
              <w:rPr>
                <w:rFonts w:hint="eastAsia" w:ascii="宋体" w:hAnsi="宋体"/>
                <w:b/>
                <w:bCs/>
                <w:szCs w:val="21"/>
              </w:rPr>
              <w:t>-</w:t>
            </w:r>
            <w:r>
              <w:rPr>
                <w:rFonts w:hint="eastAsia" w:ascii="宋体" w:hAnsi="宋体"/>
                <w:b/>
                <w:bCs/>
                <w:szCs w:val="21"/>
                <w:lang w:eastAsia="zh-CN"/>
              </w:rPr>
              <w:t>西双版纳</w:t>
            </w:r>
          </w:p>
        </w:tc>
        <w:tc>
          <w:tcPr>
            <w:tcW w:w="8430" w:type="dxa"/>
            <w:noWrap w:val="0"/>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全天：乘坐飞机飞往神奇美丽的西双版纳，抵达后由专业接机人员接机，无需等待，接送至酒店，安排入住</w:t>
            </w:r>
          </w:p>
          <w:p>
            <w:pPr>
              <w:rPr>
                <w:rFonts w:hint="eastAsia" w:ascii="宋体" w:hAnsi="宋体" w:eastAsia="宋体" w:cs="宋体"/>
                <w:color w:val="000000"/>
                <w:sz w:val="21"/>
                <w:szCs w:val="21"/>
              </w:rPr>
            </w:pPr>
            <w:r>
              <w:rPr>
                <w:rFonts w:hint="eastAsia" w:ascii="宋体" w:hAnsi="宋体" w:eastAsia="宋体" w:cs="宋体"/>
                <w:sz w:val="21"/>
                <w:szCs w:val="21"/>
              </w:rPr>
              <w:drawing>
                <wp:inline distT="0" distB="0" distL="114300" distR="114300">
                  <wp:extent cx="5212080" cy="2390775"/>
                  <wp:effectExtent l="0" t="0" r="7620" b="9525"/>
                  <wp:docPr id="7" name="图片 9"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图片5"/>
                          <pic:cNvPicPr>
                            <a:picLocks noChangeAspect="1"/>
                          </pic:cNvPicPr>
                        </pic:nvPicPr>
                        <pic:blipFill>
                          <a:blip r:embed="rId6"/>
                          <a:stretch>
                            <a:fillRect/>
                          </a:stretch>
                        </pic:blipFill>
                        <pic:spPr>
                          <a:xfrm>
                            <a:off x="0" y="0"/>
                            <a:ext cx="5212080" cy="2390775"/>
                          </a:xfrm>
                          <a:prstGeom prst="rect">
                            <a:avLst/>
                          </a:prstGeom>
                          <a:noFill/>
                          <a:ln>
                            <a:noFill/>
                          </a:ln>
                        </pic:spPr>
                      </pic:pic>
                    </a:graphicData>
                  </a:graphic>
                </wp:inline>
              </w:drawing>
            </w:r>
          </w:p>
        </w:tc>
        <w:tc>
          <w:tcPr>
            <w:tcW w:w="660" w:type="dxa"/>
            <w:noWrap w:val="0"/>
            <w:vAlign w:val="center"/>
          </w:tcPr>
          <w:p>
            <w:pPr>
              <w:autoSpaceDE w:val="0"/>
              <w:autoSpaceDN w:val="0"/>
              <w:spacing w:line="0" w:lineRule="atLeast"/>
              <w:contextualSpacing/>
              <w:jc w:val="center"/>
              <w:rPr>
                <w:rFonts w:hint="eastAsia" w:ascii="宋体" w:hAnsi="宋体" w:eastAsia="宋体"/>
                <w:b/>
                <w:bCs/>
                <w:szCs w:val="21"/>
                <w:lang w:val="zh-CN" w:eastAsia="zh-CN"/>
              </w:rPr>
            </w:pPr>
            <w:r>
              <w:rPr>
                <w:rFonts w:hint="eastAsia" w:ascii="宋体" w:hAnsi="宋体" w:cs="宋体"/>
                <w:color w:val="000000"/>
                <w:kern w:val="0"/>
                <w:szCs w:val="21"/>
                <w:lang w:eastAsia="zh-CN"/>
              </w:rPr>
              <w:t>版纳</w:t>
            </w:r>
          </w:p>
        </w:tc>
        <w:tc>
          <w:tcPr>
            <w:tcW w:w="1090" w:type="dxa"/>
            <w:noWrap w:val="0"/>
            <w:vAlign w:val="center"/>
          </w:tcPr>
          <w:p>
            <w:pPr>
              <w:autoSpaceDE w:val="0"/>
              <w:autoSpaceDN w:val="0"/>
              <w:spacing w:line="0" w:lineRule="atLeast"/>
              <w:contextualSpacing/>
              <w:jc w:val="center"/>
              <w:rPr>
                <w:rFonts w:ascii="宋体" w:hAnsi="宋体" w:cs="宋体"/>
                <w:color w:val="000000"/>
                <w:kern w:val="0"/>
                <w:szCs w:val="21"/>
              </w:rPr>
            </w:pPr>
            <w:r>
              <w:rPr>
                <w:rFonts w:hint="eastAsia" w:ascii="宋体" w:hAnsi="宋体" w:cs="宋体"/>
                <w:color w:val="000000"/>
                <w:kern w:val="0"/>
                <w:szCs w:val="21"/>
              </w:rPr>
              <w:t>无</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2937" w:hRule="atLeast"/>
          <w:jc w:val="center"/>
        </w:trPr>
        <w:tc>
          <w:tcPr>
            <w:tcW w:w="1242" w:type="dxa"/>
            <w:shd w:val="clear" w:color="auto" w:fill="FDE9D9"/>
            <w:noWrap w:val="0"/>
            <w:vAlign w:val="center"/>
          </w:tcPr>
          <w:p>
            <w:pPr>
              <w:spacing w:line="0" w:lineRule="atLeast"/>
              <w:contextualSpacing/>
              <w:rPr>
                <w:rFonts w:ascii="宋体" w:hAnsi="宋体"/>
                <w:b/>
                <w:szCs w:val="21"/>
              </w:rPr>
            </w:pPr>
            <w:r>
              <w:rPr>
                <w:rFonts w:ascii="宋体" w:hAnsi="宋体"/>
                <w:b/>
                <w:szCs w:val="21"/>
              </w:rPr>
              <w:t>D2:</w:t>
            </w:r>
          </w:p>
          <w:p>
            <w:pPr>
              <w:spacing w:line="0" w:lineRule="atLeast"/>
              <w:contextualSpacing/>
              <w:jc w:val="center"/>
              <w:rPr>
                <w:rFonts w:ascii="宋体" w:hAnsi="宋体"/>
                <w:b/>
                <w:color w:val="000000"/>
                <w:szCs w:val="21"/>
              </w:rPr>
            </w:pPr>
            <w:r>
              <w:rPr>
                <w:rFonts w:hint="eastAsia" w:ascii="宋体" w:hAnsi="宋体"/>
                <w:b/>
                <w:bCs/>
                <w:szCs w:val="21"/>
                <w:lang w:val="zh-CN"/>
              </w:rPr>
              <w:t>版纳-版纳</w:t>
            </w:r>
          </w:p>
        </w:tc>
        <w:tc>
          <w:tcPr>
            <w:tcW w:w="8430" w:type="dxa"/>
            <w:noWrap w:val="0"/>
            <w:vAlign w:val="center"/>
          </w:tcPr>
          <w:p>
            <w:pPr>
              <w:rPr>
                <w:rFonts w:hint="eastAsia" w:ascii="宋体" w:hAnsi="宋体" w:eastAsia="宋体" w:cs="宋体"/>
                <w:b/>
                <w:color w:val="auto"/>
                <w:sz w:val="21"/>
                <w:szCs w:val="21"/>
              </w:rPr>
            </w:pPr>
            <w:r>
              <w:rPr>
                <w:rFonts w:hint="eastAsia" w:ascii="宋体" w:hAnsi="宋体" w:eastAsia="宋体" w:cs="宋体"/>
                <w:b/>
                <w:color w:val="auto"/>
                <w:sz w:val="21"/>
                <w:szCs w:val="21"/>
              </w:rPr>
              <w:t>景洪→勐伦植物园→告庄夜市</w:t>
            </w:r>
          </w:p>
          <w:p>
            <w:pPr>
              <w:rPr>
                <w:rFonts w:hint="eastAsia" w:ascii="宋体" w:hAnsi="宋体" w:eastAsia="宋体" w:cs="宋体"/>
                <w:sz w:val="21"/>
                <w:szCs w:val="21"/>
              </w:rPr>
            </w:pPr>
            <w:r>
              <w:rPr>
                <w:rFonts w:hint="eastAsia" w:ascii="宋体" w:hAnsi="宋体" w:eastAsia="宋体" w:cs="宋体"/>
                <w:sz w:val="21"/>
                <w:szCs w:val="21"/>
              </w:rPr>
              <w:t>早餐后乘车前往5A级景区</w:t>
            </w:r>
            <w:r>
              <w:rPr>
                <w:rFonts w:hint="eastAsia" w:ascii="宋体" w:hAnsi="宋体" w:eastAsia="宋体" w:cs="宋体"/>
                <w:b/>
                <w:bCs/>
                <w:color w:val="FF0000"/>
                <w:sz w:val="21"/>
                <w:szCs w:val="21"/>
              </w:rPr>
              <w:t>【中科植物园】</w:t>
            </w:r>
            <w:r>
              <w:rPr>
                <w:rFonts w:hint="eastAsia" w:ascii="宋体" w:hAnsi="宋体" w:eastAsia="宋体" w:cs="宋体"/>
                <w:sz w:val="21"/>
                <w:szCs w:val="21"/>
              </w:rPr>
              <w:t>（车程1.5小时左右），</w:t>
            </w:r>
          </w:p>
          <w:p>
            <w:pPr>
              <w:rPr>
                <w:rFonts w:hint="eastAsia" w:ascii="宋体" w:hAnsi="宋体" w:eastAsia="宋体" w:cs="宋体"/>
                <w:sz w:val="21"/>
                <w:szCs w:val="21"/>
              </w:rPr>
            </w:pPr>
            <w:r>
              <w:rPr>
                <w:rFonts w:hint="eastAsia" w:ascii="宋体" w:hAnsi="宋体" w:eastAsia="宋体" w:cs="宋体"/>
                <w:sz w:val="21"/>
                <w:szCs w:val="21"/>
              </w:rPr>
              <w:t>抵达后游览著名植物学家蔡希陶先生创建，中国最大保存物种最多的5A景区【植物园】</w:t>
            </w:r>
            <w:r>
              <w:rPr>
                <w:rFonts w:hint="eastAsia" w:ascii="宋体" w:hAnsi="宋体" w:eastAsia="宋体" w:cs="宋体"/>
                <w:color w:val="FF0000"/>
                <w:sz w:val="21"/>
                <w:szCs w:val="21"/>
              </w:rPr>
              <w:t>（含景区电瓶车50元/人，游览150分钟）</w:t>
            </w:r>
            <w:r>
              <w:rPr>
                <w:rFonts w:hint="eastAsia" w:ascii="宋体" w:hAnsi="宋体" w:eastAsia="宋体" w:cs="宋体"/>
                <w:sz w:val="21"/>
                <w:szCs w:val="21"/>
              </w:rPr>
              <w:t>，澜沧江流到这里的支流罗梭江刚好拐了一个弯，把陆地围成了一个葫芦形的半岛，人们就把它叫这葫芦岛，植物园就建在岛上，葫芦岛四面都是山，自然植被保护完好，岛上各种奇花异木，郁郁葱葱，有3000多种国内外热带、亚热带植物，热带雨林为主，及科研、植物种质保存、科普和生态旅游为一体的中国最大植物园，著名植物学家蔡希陶先生创建。各种神奇的植物，龙血树，会开花的铁树王，含羞草，跳舞草，箭毒木，绞杀现象，这里到处都是树和花，到处都是蝴蝶和鸟，抬头就是蓝天白云，天和地如此的近，仿佛触手可及，即便天气很热，但依然清凉。</w:t>
            </w:r>
          </w:p>
          <w:p>
            <w:pPr>
              <w:rPr>
                <w:rFonts w:hint="eastAsia" w:ascii="宋体" w:hAnsi="宋体" w:eastAsia="宋体" w:cs="宋体"/>
                <w:sz w:val="21"/>
                <w:szCs w:val="21"/>
              </w:rPr>
            </w:pPr>
            <w:r>
              <w:rPr>
                <w:rFonts w:hint="eastAsia" w:ascii="宋体" w:hAnsi="宋体" w:eastAsia="宋体" w:cs="宋体"/>
                <w:sz w:val="21"/>
                <w:szCs w:val="21"/>
              </w:rPr>
              <w:t>傍晚：打卡网红基地——</w:t>
            </w:r>
            <w:r>
              <w:rPr>
                <w:rFonts w:hint="eastAsia" w:ascii="宋体" w:hAnsi="宋体" w:eastAsia="宋体" w:cs="宋体"/>
                <w:b/>
                <w:bCs/>
                <w:color w:val="FF0000"/>
                <w:sz w:val="21"/>
                <w:szCs w:val="21"/>
              </w:rPr>
              <w:t>星光夜市</w:t>
            </w:r>
          </w:p>
          <w:p>
            <w:pPr>
              <w:rPr>
                <w:rFonts w:hint="eastAsia" w:ascii="宋体" w:hAnsi="宋体" w:eastAsia="宋体" w:cs="宋体"/>
                <w:sz w:val="21"/>
                <w:szCs w:val="21"/>
              </w:rPr>
            </w:pPr>
            <w:r>
              <w:rPr>
                <w:rFonts w:hint="eastAsia" w:ascii="宋体" w:hAnsi="宋体" w:eastAsia="宋体" w:cs="宋体"/>
                <w:sz w:val="21"/>
                <w:szCs w:val="21"/>
              </w:rPr>
              <w:t>说不完，道不尽。远方的来客到这里，如身临美丽的东南亚，古色古香的泰伞，昏黄的灯光，淳朴善良的摊主，人来人往，虽然人头攒动，但人们似乎都不约而同的选择了保持着这里宁静致远的气质。你说它简单，小本经营，不值一提，但每一个摊主都有着自己独特的经营理念，把生意做成了生活，共同组成了这个西双版纳之行让人神往的必到之地，结束之后返回酒店入住。</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drawing>
                <wp:inline distT="0" distB="0" distL="114300" distR="114300">
                  <wp:extent cx="5213350" cy="2919730"/>
                  <wp:effectExtent l="0" t="0" r="6350" b="13970"/>
                  <wp:docPr id="14" name="图片 14" descr="勐仑植物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勐仑植物园"/>
                          <pic:cNvPicPr>
                            <a:picLocks noChangeAspect="1"/>
                          </pic:cNvPicPr>
                        </pic:nvPicPr>
                        <pic:blipFill>
                          <a:blip r:embed="rId7"/>
                          <a:stretch>
                            <a:fillRect/>
                          </a:stretch>
                        </pic:blipFill>
                        <pic:spPr>
                          <a:xfrm>
                            <a:off x="0" y="0"/>
                            <a:ext cx="5213350" cy="2919730"/>
                          </a:xfrm>
                          <a:prstGeom prst="rect">
                            <a:avLst/>
                          </a:prstGeom>
                        </pic:spPr>
                      </pic:pic>
                    </a:graphicData>
                  </a:graphic>
                </wp:inline>
              </w:drawing>
            </w:r>
          </w:p>
        </w:tc>
        <w:tc>
          <w:tcPr>
            <w:tcW w:w="660" w:type="dxa"/>
            <w:noWrap w:val="0"/>
            <w:vAlign w:val="center"/>
          </w:tcPr>
          <w:p>
            <w:pPr>
              <w:autoSpaceDE w:val="0"/>
              <w:autoSpaceDN w:val="0"/>
              <w:spacing w:line="0" w:lineRule="atLeast"/>
              <w:contextualSpacing/>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版纳</w:t>
            </w:r>
          </w:p>
        </w:tc>
        <w:tc>
          <w:tcPr>
            <w:tcW w:w="1090" w:type="dxa"/>
            <w:noWrap w:val="0"/>
            <w:vAlign w:val="center"/>
          </w:tcPr>
          <w:p>
            <w:pPr>
              <w:autoSpaceDE w:val="0"/>
              <w:autoSpaceDN w:val="0"/>
              <w:spacing w:line="0" w:lineRule="atLeast"/>
              <w:contextualSpacing/>
              <w:jc w:val="center"/>
              <w:rPr>
                <w:rFonts w:ascii="宋体" w:hAnsi="宋体" w:cs="宋体"/>
                <w:color w:val="000000"/>
                <w:kern w:val="0"/>
                <w:szCs w:val="21"/>
              </w:rPr>
            </w:pPr>
            <w:r>
              <w:rPr>
                <w:rFonts w:hint="eastAsia" w:ascii="宋体" w:hAnsi="宋体" w:cs="宋体"/>
                <w:color w:val="000000"/>
                <w:kern w:val="0"/>
                <w:szCs w:val="21"/>
              </w:rPr>
              <w:t>早</w:t>
            </w:r>
            <w:r>
              <w:rPr>
                <w:rFonts w:ascii="宋体" w:hAnsi="宋体" w:cs="宋体"/>
                <w:color w:val="000000"/>
                <w:kern w:val="0"/>
                <w:szCs w:val="21"/>
              </w:rPr>
              <w:t>/</w:t>
            </w:r>
            <w:r>
              <w:rPr>
                <w:rFonts w:hint="eastAsia" w:ascii="宋体" w:hAnsi="宋体" w:cs="宋体"/>
                <w:color w:val="000000"/>
                <w:kern w:val="0"/>
                <w:szCs w:val="21"/>
              </w:rPr>
              <w:t>中</w:t>
            </w:r>
            <w:r>
              <w:rPr>
                <w:rFonts w:ascii="宋体" w:hAnsi="宋体" w:cs="宋体"/>
                <w:color w:val="000000"/>
                <w:kern w:val="0"/>
                <w:szCs w:val="21"/>
              </w:rPr>
              <w:t>/</w:t>
            </w:r>
            <w:r>
              <w:rPr>
                <w:rFonts w:hint="eastAsia" w:ascii="宋体" w:hAnsi="宋体" w:cs="宋体"/>
                <w:color w:val="000000"/>
                <w:kern w:val="0"/>
                <w:szCs w:val="21"/>
              </w:rPr>
              <w:t>晚</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1812" w:hRule="atLeast"/>
          <w:jc w:val="center"/>
        </w:trPr>
        <w:tc>
          <w:tcPr>
            <w:tcW w:w="1242" w:type="dxa"/>
            <w:shd w:val="clear" w:color="auto" w:fill="FDE9D9"/>
            <w:noWrap w:val="0"/>
            <w:vAlign w:val="center"/>
          </w:tcPr>
          <w:p>
            <w:pPr>
              <w:spacing w:line="0" w:lineRule="atLeast"/>
              <w:contextualSpacing/>
              <w:rPr>
                <w:rFonts w:ascii="宋体" w:hAnsi="宋体"/>
                <w:b/>
                <w:szCs w:val="21"/>
              </w:rPr>
            </w:pPr>
            <w:r>
              <w:rPr>
                <w:rFonts w:hint="eastAsia" w:ascii="宋体" w:hAnsi="宋体"/>
                <w:b/>
                <w:szCs w:val="21"/>
              </w:rPr>
              <w:t>D3:</w:t>
            </w:r>
          </w:p>
          <w:p>
            <w:pPr>
              <w:spacing w:line="0" w:lineRule="atLeast"/>
              <w:contextualSpacing/>
              <w:rPr>
                <w:rFonts w:ascii="宋体" w:hAnsi="宋体"/>
                <w:b/>
                <w:color w:val="000000"/>
                <w:szCs w:val="21"/>
              </w:rPr>
            </w:pPr>
            <w:r>
              <w:rPr>
                <w:rFonts w:hint="eastAsia" w:ascii="宋体" w:hAnsi="宋体"/>
                <w:b/>
                <w:bCs/>
                <w:szCs w:val="21"/>
                <w:lang w:val="zh-CN"/>
              </w:rPr>
              <w:t xml:space="preserve">版纳-版纳 </w:t>
            </w:r>
          </w:p>
        </w:tc>
        <w:tc>
          <w:tcPr>
            <w:tcW w:w="8430" w:type="dxa"/>
            <w:noWrap w:val="0"/>
            <w:vAlign w:val="center"/>
          </w:tcPr>
          <w:p>
            <w:pPr>
              <w:ind w:firstLine="420"/>
              <w:rPr>
                <w:rFonts w:hint="eastAsia" w:ascii="宋体" w:hAnsi="宋体" w:eastAsia="宋体" w:cs="宋体"/>
                <w:b/>
                <w:color w:val="auto"/>
                <w:sz w:val="21"/>
                <w:szCs w:val="21"/>
              </w:rPr>
            </w:pPr>
            <w:r>
              <w:rPr>
                <w:rFonts w:hint="eastAsia" w:ascii="宋体" w:hAnsi="宋体" w:eastAsia="宋体" w:cs="宋体"/>
                <w:b/>
                <w:color w:val="auto"/>
                <w:sz w:val="21"/>
                <w:szCs w:val="21"/>
              </w:rPr>
              <w:t>野象谷—南糯山—勐海住</w:t>
            </w:r>
          </w:p>
          <w:p>
            <w:pPr>
              <w:ind w:firstLine="420"/>
              <w:rPr>
                <w:rFonts w:hint="eastAsia" w:ascii="宋体" w:hAnsi="宋体" w:eastAsia="宋体" w:cs="宋体"/>
                <w:sz w:val="21"/>
                <w:szCs w:val="21"/>
              </w:rPr>
            </w:pPr>
            <w:r>
              <w:rPr>
                <w:rFonts w:hint="eastAsia" w:ascii="宋体" w:hAnsi="宋体" w:eastAsia="宋体" w:cs="宋体"/>
                <w:sz w:val="21"/>
                <w:szCs w:val="21"/>
              </w:rPr>
              <w:t>早餐后乘车前往</w:t>
            </w:r>
            <w:r>
              <w:rPr>
                <w:rFonts w:hint="eastAsia" w:ascii="宋体" w:hAnsi="宋体" w:eastAsia="宋体" w:cs="宋体"/>
                <w:b/>
                <w:bCs/>
                <w:color w:val="FF0000"/>
                <w:sz w:val="21"/>
                <w:szCs w:val="21"/>
              </w:rPr>
              <w:t>【野象谷景区】</w:t>
            </w:r>
            <w:r>
              <w:rPr>
                <w:rFonts w:hint="eastAsia" w:ascii="宋体" w:hAnsi="宋体" w:eastAsia="宋体" w:cs="宋体"/>
                <w:color w:val="FF0000"/>
                <w:sz w:val="21"/>
                <w:szCs w:val="21"/>
              </w:rPr>
              <w:t>（车程1小时，游览时间约2小时）</w:t>
            </w:r>
            <w:r>
              <w:rPr>
                <w:rFonts w:hint="eastAsia" w:ascii="宋体" w:hAnsi="宋体" w:eastAsia="宋体" w:cs="宋体"/>
                <w:sz w:val="21"/>
                <w:szCs w:val="21"/>
              </w:rPr>
              <w:t>。抵达游览AAAA景区“野象谷”，中国唯一一处可以与亚洲野象近距离交流的地方，是以动物保护和环境保护为前提的国家公园和国际型生态旅游景区，同时也是中国亚洲象生态保护区、西双版纳国家级自然保护区、联合国教科文组织人与生物圈保护区、是野生亚洲象交流汇集的中心地带。与大象来个亲密接触这里有我国第一所大象学校，我们将和大家一起上学。在原始热带雨林里寻找野象足迹，去发现大象的世界。</w:t>
            </w:r>
          </w:p>
          <w:p>
            <w:pPr>
              <w:ind w:firstLine="420"/>
              <w:rPr>
                <w:rFonts w:hint="eastAsia" w:ascii="宋体" w:hAnsi="宋体" w:eastAsia="宋体" w:cs="宋体"/>
                <w:sz w:val="21"/>
                <w:szCs w:val="21"/>
              </w:rPr>
            </w:pPr>
            <w:r>
              <w:rPr>
                <w:rFonts w:hint="eastAsia" w:ascii="宋体" w:hAnsi="宋体" w:eastAsia="宋体" w:cs="宋体"/>
                <w:sz w:val="21"/>
                <w:szCs w:val="21"/>
              </w:rPr>
              <w:t>下午：前往</w:t>
            </w:r>
            <w:r>
              <w:rPr>
                <w:rFonts w:hint="eastAsia" w:ascii="宋体" w:hAnsi="宋体" w:eastAsia="宋体" w:cs="宋体"/>
                <w:b/>
                <w:bCs/>
                <w:color w:val="FF0000"/>
                <w:sz w:val="21"/>
                <w:szCs w:val="21"/>
              </w:rPr>
              <w:t>南糯山哈尼文化园</w:t>
            </w:r>
            <w:r>
              <w:rPr>
                <w:rFonts w:hint="eastAsia" w:ascii="宋体" w:hAnsi="宋体" w:eastAsia="宋体" w:cs="宋体"/>
                <w:sz w:val="21"/>
                <w:szCs w:val="21"/>
              </w:rPr>
              <w:t xml:space="preserve">，位于西双版纳州勐海县的格朗和哈尼族自治乡境内。在傣语中，“南”意为水或酱，“糯”意为竹笋，合起来意为盛产笋酱的山，传说山上村民善于制做笋酱，曾进贡给朝廷，因而得名，至今有的村民仍会利用山竹笋制做各种食品。属南亚热带季风雨林气候。这里，有千年茶王树的述说，有万亩古茶园的芬芳；有层层叠叠的哈尼山寨，有迷迷茫茫的云山雾海，还有纯正炫丽的哈尼风情和美味野菜与野果。在哈尼文化园了解普洱茶文化，品尝普洱茶。 </w:t>
            </w:r>
          </w:p>
          <w:p>
            <w:pPr>
              <w:ind w:firstLine="420"/>
              <w:rPr>
                <w:rFonts w:hint="eastAsia" w:ascii="宋体" w:hAnsi="宋体" w:eastAsia="宋体" w:cs="宋体"/>
                <w:sz w:val="21"/>
                <w:szCs w:val="21"/>
              </w:rPr>
            </w:pPr>
            <w:r>
              <w:rPr>
                <w:rFonts w:hint="eastAsia" w:ascii="宋体" w:hAnsi="宋体" w:eastAsia="宋体" w:cs="宋体"/>
                <w:sz w:val="21"/>
                <w:szCs w:val="21"/>
              </w:rPr>
              <w:t>当天晚上入住大益庄园内环保主题酒店，本酒店无一次性洗漱用品客人需自带</w:t>
            </w:r>
          </w:p>
          <w:p>
            <w:pPr>
              <w:ind w:firstLine="420"/>
              <w:rPr>
                <w:rFonts w:hint="eastAsia" w:ascii="宋体" w:hAnsi="宋体" w:eastAsia="宋体" w:cs="宋体"/>
                <w:sz w:val="21"/>
                <w:szCs w:val="21"/>
                <w:lang w:eastAsia="zh-CN"/>
              </w:rPr>
            </w:pPr>
            <w:r>
              <w:rPr>
                <w:rFonts w:hint="eastAsia" w:ascii="宋体" w:hAnsi="宋体" w:eastAsia="宋体" w:cs="宋体"/>
                <w:sz w:val="21"/>
                <w:szCs w:val="21"/>
                <w:lang w:eastAsia="zh-CN"/>
              </w:rPr>
              <w:drawing>
                <wp:inline distT="0" distB="0" distL="114300" distR="114300">
                  <wp:extent cx="4330700" cy="2425700"/>
                  <wp:effectExtent l="0" t="0" r="12700" b="12700"/>
                  <wp:docPr id="15" name="图片 15" descr="野象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野象谷"/>
                          <pic:cNvPicPr>
                            <a:picLocks noChangeAspect="1"/>
                          </pic:cNvPicPr>
                        </pic:nvPicPr>
                        <pic:blipFill>
                          <a:blip r:embed="rId8"/>
                          <a:stretch>
                            <a:fillRect/>
                          </a:stretch>
                        </pic:blipFill>
                        <pic:spPr>
                          <a:xfrm>
                            <a:off x="0" y="0"/>
                            <a:ext cx="4330700" cy="2425700"/>
                          </a:xfrm>
                          <a:prstGeom prst="rect">
                            <a:avLst/>
                          </a:prstGeom>
                        </pic:spPr>
                      </pic:pic>
                    </a:graphicData>
                  </a:graphic>
                </wp:inline>
              </w:drawing>
            </w:r>
          </w:p>
        </w:tc>
        <w:tc>
          <w:tcPr>
            <w:tcW w:w="660" w:type="dxa"/>
            <w:noWrap w:val="0"/>
            <w:vAlign w:val="center"/>
          </w:tcPr>
          <w:p>
            <w:pPr>
              <w:autoSpaceDE w:val="0"/>
              <w:autoSpaceDN w:val="0"/>
              <w:spacing w:line="0" w:lineRule="atLeast"/>
              <w:contextualSpacing/>
              <w:rPr>
                <w:rFonts w:ascii="宋体" w:hAnsi="宋体" w:cs="宋体"/>
                <w:color w:val="000000"/>
                <w:kern w:val="0"/>
                <w:szCs w:val="21"/>
              </w:rPr>
            </w:pPr>
            <w:r>
              <w:rPr>
                <w:rFonts w:hint="eastAsia" w:ascii="宋体" w:hAnsi="宋体" w:cs="宋体"/>
                <w:color w:val="000000"/>
                <w:kern w:val="0"/>
                <w:szCs w:val="21"/>
                <w:lang w:eastAsia="zh-CN"/>
              </w:rPr>
              <w:t>版纳</w:t>
            </w:r>
            <w:r>
              <w:rPr>
                <w:rFonts w:hint="eastAsia" w:ascii="宋体" w:hAnsi="宋体" w:cs="宋体"/>
                <w:color w:val="000000"/>
                <w:kern w:val="0"/>
                <w:szCs w:val="21"/>
              </w:rPr>
              <w:t xml:space="preserve"> </w:t>
            </w:r>
            <w:r>
              <w:rPr>
                <w:rFonts w:hint="eastAsia" w:ascii="宋体" w:hAnsi="宋体" w:cs="方正粗活意简体"/>
                <w:b/>
                <w:color w:val="984806"/>
                <w:kern w:val="0"/>
                <w:szCs w:val="21"/>
                <w:u w:val="single"/>
              </w:rPr>
              <w:t xml:space="preserve">  </w:t>
            </w:r>
          </w:p>
        </w:tc>
        <w:tc>
          <w:tcPr>
            <w:tcW w:w="1090" w:type="dxa"/>
            <w:noWrap w:val="0"/>
            <w:vAlign w:val="center"/>
          </w:tcPr>
          <w:p>
            <w:pPr>
              <w:autoSpaceDE w:val="0"/>
              <w:autoSpaceDN w:val="0"/>
              <w:spacing w:line="0" w:lineRule="atLeast"/>
              <w:contextualSpacing/>
              <w:rPr>
                <w:rFonts w:hint="eastAsia" w:ascii="宋体" w:hAnsi="宋体" w:eastAsia="宋体" w:cs="宋体"/>
                <w:color w:val="000000"/>
                <w:kern w:val="0"/>
                <w:szCs w:val="21"/>
                <w:lang w:val="en-US" w:eastAsia="zh-CN"/>
              </w:rPr>
            </w:pPr>
            <w:r>
              <w:rPr>
                <w:rFonts w:hint="eastAsia" w:ascii="宋体" w:hAnsi="宋体" w:cs="宋体"/>
                <w:color w:val="000000"/>
                <w:kern w:val="0"/>
                <w:szCs w:val="21"/>
              </w:rPr>
              <w:t>早</w:t>
            </w:r>
            <w:r>
              <w:rPr>
                <w:rFonts w:ascii="宋体" w:hAnsi="宋体" w:cs="宋体"/>
                <w:color w:val="000000"/>
                <w:kern w:val="0"/>
                <w:szCs w:val="21"/>
              </w:rPr>
              <w:t>/</w:t>
            </w:r>
            <w:r>
              <w:rPr>
                <w:rFonts w:hint="eastAsia" w:ascii="宋体" w:hAnsi="宋体" w:cs="宋体"/>
                <w:color w:val="000000"/>
                <w:kern w:val="0"/>
                <w:szCs w:val="21"/>
              </w:rPr>
              <w:t>中</w:t>
            </w:r>
            <w:r>
              <w:rPr>
                <w:rFonts w:hint="eastAsia" w:ascii="宋体" w:hAnsi="宋体" w:cs="宋体"/>
                <w:color w:val="000000"/>
                <w:kern w:val="0"/>
                <w:szCs w:val="21"/>
                <w:lang w:val="en-US" w:eastAsia="zh-CN"/>
              </w:rPr>
              <w:t>/晚</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 w:hRule="atLeast"/>
          <w:jc w:val="center"/>
        </w:trPr>
        <w:tc>
          <w:tcPr>
            <w:tcW w:w="1242" w:type="dxa"/>
            <w:shd w:val="clear" w:color="auto" w:fill="FDE9D9"/>
            <w:noWrap w:val="0"/>
            <w:vAlign w:val="center"/>
          </w:tcPr>
          <w:p>
            <w:pPr>
              <w:spacing w:line="0" w:lineRule="atLeast"/>
              <w:contextualSpacing/>
              <w:rPr>
                <w:rFonts w:ascii="宋体" w:hAnsi="宋体"/>
                <w:b/>
                <w:szCs w:val="21"/>
              </w:rPr>
            </w:pPr>
          </w:p>
          <w:p>
            <w:pPr>
              <w:spacing w:line="0" w:lineRule="atLeast"/>
              <w:contextualSpacing/>
              <w:rPr>
                <w:rFonts w:ascii="宋体" w:hAnsi="宋体"/>
                <w:b/>
                <w:szCs w:val="21"/>
              </w:rPr>
            </w:pPr>
          </w:p>
          <w:p>
            <w:pPr>
              <w:spacing w:line="0" w:lineRule="atLeast"/>
              <w:contextualSpacing/>
              <w:rPr>
                <w:rFonts w:ascii="宋体" w:hAnsi="宋体"/>
                <w:b/>
                <w:szCs w:val="21"/>
              </w:rPr>
            </w:pPr>
            <w:r>
              <w:rPr>
                <w:rFonts w:ascii="宋体" w:hAnsi="宋体"/>
                <w:b/>
                <w:szCs w:val="21"/>
              </w:rPr>
              <w:t>D4</w:t>
            </w:r>
            <w:r>
              <w:rPr>
                <w:rFonts w:hint="eastAsia" w:ascii="宋体" w:hAnsi="宋体"/>
                <w:b/>
                <w:szCs w:val="21"/>
              </w:rPr>
              <w:t xml:space="preserve">：           </w:t>
            </w:r>
          </w:p>
          <w:p>
            <w:pPr>
              <w:spacing w:line="0" w:lineRule="atLeast"/>
              <w:contextualSpacing/>
              <w:jc w:val="center"/>
              <w:rPr>
                <w:rFonts w:ascii="宋体" w:hAnsi="宋体"/>
                <w:b/>
                <w:bCs/>
                <w:szCs w:val="21"/>
                <w:lang w:val="zh-CN"/>
              </w:rPr>
            </w:pPr>
            <w:r>
              <w:rPr>
                <w:rFonts w:hint="eastAsia" w:ascii="宋体" w:hAnsi="宋体"/>
                <w:b/>
                <w:bCs/>
                <w:szCs w:val="21"/>
                <w:lang w:val="zh-CN"/>
              </w:rPr>
              <w:t>版纳</w:t>
            </w:r>
          </w:p>
          <w:p>
            <w:pPr>
              <w:spacing w:line="0" w:lineRule="atLeast"/>
              <w:contextualSpacing/>
              <w:rPr>
                <w:rFonts w:ascii="宋体" w:hAnsi="宋体" w:cs="宋体"/>
                <w:b/>
                <w:color w:val="000000"/>
                <w:kern w:val="0"/>
                <w:szCs w:val="21"/>
              </w:rPr>
            </w:pPr>
            <w:r>
              <w:rPr>
                <w:rFonts w:ascii="宋体" w:hAnsi="宋体"/>
                <w:szCs w:val="21"/>
              </w:rPr>
              <w:drawing>
                <wp:anchor distT="0" distB="0" distL="114300" distR="114300" simplePos="0" relativeHeight="251658240" behindDoc="0" locked="0" layoutInCell="1" allowOverlap="1">
                  <wp:simplePos x="0" y="0"/>
                  <wp:positionH relativeFrom="column">
                    <wp:posOffset>-7219315</wp:posOffset>
                  </wp:positionH>
                  <wp:positionV relativeFrom="paragraph">
                    <wp:posOffset>1801495</wp:posOffset>
                  </wp:positionV>
                  <wp:extent cx="2962275" cy="1894205"/>
                  <wp:effectExtent l="0" t="0" r="9525" b="10795"/>
                  <wp:wrapNone/>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9"/>
                          <a:stretch>
                            <a:fillRect/>
                          </a:stretch>
                        </pic:blipFill>
                        <pic:spPr>
                          <a:xfrm>
                            <a:off x="0" y="0"/>
                            <a:ext cx="2962275" cy="1894205"/>
                          </a:xfrm>
                          <a:prstGeom prst="rect">
                            <a:avLst/>
                          </a:prstGeom>
                          <a:noFill/>
                          <a:ln>
                            <a:noFill/>
                          </a:ln>
                        </pic:spPr>
                      </pic:pic>
                    </a:graphicData>
                  </a:graphic>
                </wp:anchor>
              </w:drawing>
            </w:r>
            <w:r>
              <w:rPr>
                <w:rFonts w:ascii="宋体" w:hAnsi="宋体"/>
                <w:szCs w:val="21"/>
              </w:rPr>
              <w:drawing>
                <wp:anchor distT="0" distB="0" distL="114300" distR="114300" simplePos="0" relativeHeight="251659264" behindDoc="0" locked="0" layoutInCell="1" allowOverlap="1">
                  <wp:simplePos x="0" y="0"/>
                  <wp:positionH relativeFrom="column">
                    <wp:posOffset>-4196080</wp:posOffset>
                  </wp:positionH>
                  <wp:positionV relativeFrom="paragraph">
                    <wp:posOffset>1799590</wp:posOffset>
                  </wp:positionV>
                  <wp:extent cx="2466975" cy="1885950"/>
                  <wp:effectExtent l="0" t="0" r="9525" b="0"/>
                  <wp:wrapNone/>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0"/>
                          <a:stretch>
                            <a:fillRect/>
                          </a:stretch>
                        </pic:blipFill>
                        <pic:spPr>
                          <a:xfrm>
                            <a:off x="0" y="0"/>
                            <a:ext cx="2466975" cy="1885950"/>
                          </a:xfrm>
                          <a:prstGeom prst="rect">
                            <a:avLst/>
                          </a:prstGeom>
                          <a:noFill/>
                          <a:ln>
                            <a:noFill/>
                          </a:ln>
                        </pic:spPr>
                      </pic:pic>
                    </a:graphicData>
                  </a:graphic>
                </wp:anchor>
              </w:drawing>
            </w:r>
          </w:p>
        </w:tc>
        <w:tc>
          <w:tcPr>
            <w:tcW w:w="8430" w:type="dxa"/>
            <w:noWrap w:val="0"/>
            <w:vAlign w:val="center"/>
          </w:tcPr>
          <w:p>
            <w:pPr>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翡翠馆→原始森林公园→知青文化馆 </w:t>
            </w:r>
          </w:p>
          <w:p>
            <w:pPr>
              <w:rPr>
                <w:rFonts w:hint="eastAsia" w:ascii="宋体" w:hAnsi="宋体" w:eastAsia="宋体" w:cs="宋体"/>
                <w:color w:val="000000"/>
                <w:sz w:val="21"/>
                <w:szCs w:val="21"/>
              </w:rPr>
            </w:pPr>
            <w:r>
              <w:rPr>
                <w:rFonts w:hint="eastAsia" w:ascii="宋体" w:hAnsi="宋体" w:eastAsia="宋体" w:cs="宋体"/>
                <w:color w:val="000000"/>
                <w:sz w:val="21"/>
                <w:szCs w:val="21"/>
              </w:rPr>
              <w:t>上午：早餐后乘车前往告庄参观</w:t>
            </w:r>
            <w:r>
              <w:rPr>
                <w:rFonts w:hint="eastAsia" w:ascii="宋体" w:hAnsi="宋体" w:eastAsia="宋体" w:cs="宋体"/>
                <w:b/>
                <w:bCs/>
                <w:color w:val="5B9BD5" w:themeColor="accent1"/>
                <w:sz w:val="21"/>
                <w:szCs w:val="21"/>
                <w14:textFill>
                  <w14:solidFill>
                    <w14:schemeClr w14:val="accent1"/>
                  </w14:solidFill>
                </w14:textFill>
              </w:rPr>
              <w:t>【翡翠手工艺品中心】</w:t>
            </w:r>
            <w:r>
              <w:rPr>
                <w:rFonts w:hint="eastAsia" w:ascii="宋体" w:hAnsi="宋体" w:eastAsia="宋体" w:cs="宋体"/>
                <w:color w:val="000000"/>
                <w:sz w:val="21"/>
                <w:szCs w:val="21"/>
              </w:rPr>
              <w:t xml:space="preserve"> 约180分钟 </w:t>
            </w:r>
          </w:p>
          <w:p>
            <w:pPr>
              <w:rPr>
                <w:rFonts w:hint="eastAsia" w:ascii="宋体" w:hAnsi="宋体" w:eastAsia="宋体" w:cs="宋体"/>
                <w:color w:val="000000"/>
                <w:sz w:val="21"/>
                <w:szCs w:val="21"/>
              </w:rPr>
            </w:pPr>
            <w:r>
              <w:rPr>
                <w:rFonts w:hint="eastAsia" w:ascii="宋体" w:hAnsi="宋体" w:eastAsia="宋体" w:cs="宋体"/>
                <w:color w:val="000000"/>
                <w:sz w:val="21"/>
                <w:szCs w:val="21"/>
              </w:rPr>
              <w:t>中餐之后游览</w:t>
            </w:r>
            <w:r>
              <w:rPr>
                <w:rFonts w:hint="eastAsia" w:ascii="宋体" w:hAnsi="宋体" w:eastAsia="宋体" w:cs="宋体"/>
                <w:b/>
                <w:bCs/>
                <w:color w:val="FF0000"/>
                <w:sz w:val="21"/>
                <w:szCs w:val="21"/>
              </w:rPr>
              <w:t>【原始森林公园】</w:t>
            </w:r>
            <w:r>
              <w:rPr>
                <w:rFonts w:hint="eastAsia" w:ascii="宋体" w:hAnsi="宋体" w:eastAsia="宋体" w:cs="宋体"/>
                <w:color w:val="FF0000"/>
                <w:sz w:val="21"/>
                <w:szCs w:val="21"/>
              </w:rPr>
              <w:t>（景区游览时间为3个小时左右，含景区电瓶车50元/人）</w:t>
            </w:r>
            <w:r>
              <w:rPr>
                <w:rFonts w:hint="eastAsia" w:ascii="宋体" w:hAnsi="宋体" w:eastAsia="宋体" w:cs="宋体"/>
                <w:color w:val="000000"/>
                <w:sz w:val="21"/>
                <w:szCs w:val="21"/>
              </w:rPr>
              <w:t>，今天让我们走进雨林 走进丰富多彩的植物世界 走进西双版纳原始森林，距离西双版纳州府所在地城区仅有8公里 院内有北回归以南保存最完好的热带沟谷雨林  森林覆盖率达百九十八 在这里可以观看傣族泼水活动、观看孔雀放飞、民族歌舞表演、爱伲山寨抢亲活动，九龙瀑布、还可以徒步领略热带沟谷雨林的风采。</w:t>
            </w:r>
          </w:p>
          <w:p>
            <w:pPr>
              <w:rPr>
                <w:rFonts w:hint="eastAsia" w:ascii="宋体" w:hAnsi="宋体" w:eastAsia="宋体" w:cs="宋体"/>
                <w:sz w:val="21"/>
                <w:szCs w:val="21"/>
              </w:rPr>
            </w:pPr>
            <w:r>
              <w:rPr>
                <w:rFonts w:hint="eastAsia" w:ascii="宋体" w:hAnsi="宋体" w:eastAsia="宋体" w:cs="宋体"/>
                <w:color w:val="000000"/>
                <w:sz w:val="21"/>
                <w:szCs w:val="21"/>
              </w:rPr>
              <w:t>下午前往了解</w:t>
            </w:r>
            <w:r>
              <w:rPr>
                <w:rFonts w:hint="eastAsia" w:ascii="宋体" w:hAnsi="宋体" w:eastAsia="宋体" w:cs="宋体"/>
                <w:b/>
                <w:bCs/>
                <w:color w:val="FF0000"/>
                <w:sz w:val="21"/>
                <w:szCs w:val="21"/>
              </w:rPr>
              <w:t>【知青文化馆】</w:t>
            </w:r>
            <w:r>
              <w:rPr>
                <w:rFonts w:hint="eastAsia" w:ascii="宋体" w:hAnsi="宋体" w:eastAsia="宋体" w:cs="宋体"/>
                <w:color w:val="000000"/>
                <w:sz w:val="21"/>
                <w:szCs w:val="21"/>
              </w:rPr>
              <w:t>或,</w:t>
            </w:r>
            <w:r>
              <w:rPr>
                <w:rFonts w:hint="eastAsia" w:ascii="宋体" w:hAnsi="宋体" w:eastAsia="宋体" w:cs="宋体"/>
                <w:b/>
                <w:bCs/>
                <w:color w:val="FF0000"/>
                <w:sz w:val="21"/>
                <w:szCs w:val="21"/>
              </w:rPr>
              <w:t>【摩雅傣文化传习馆,】</w:t>
            </w:r>
            <w:r>
              <w:rPr>
                <w:rFonts w:hint="eastAsia" w:ascii="宋体" w:hAnsi="宋体" w:eastAsia="宋体" w:cs="宋体"/>
                <w:color w:val="000000"/>
                <w:sz w:val="21"/>
                <w:szCs w:val="21"/>
              </w:rPr>
              <w:t>参观时间约120分钟</w:t>
            </w:r>
            <w:r>
              <w:rPr>
                <w:rFonts w:hint="eastAsia" w:ascii="宋体" w:hAnsi="宋体" w:eastAsia="宋体" w:cs="宋体"/>
                <w:sz w:val="21"/>
                <w:szCs w:val="21"/>
              </w:rPr>
              <w:t xml:space="preserve"> </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drawing>
                <wp:anchor distT="0" distB="0" distL="114300" distR="114300" simplePos="0" relativeHeight="251660288" behindDoc="0" locked="0" layoutInCell="1" allowOverlap="1">
                  <wp:simplePos x="0" y="0"/>
                  <wp:positionH relativeFrom="column">
                    <wp:posOffset>320040</wp:posOffset>
                  </wp:positionH>
                  <wp:positionV relativeFrom="paragraph">
                    <wp:posOffset>52705</wp:posOffset>
                  </wp:positionV>
                  <wp:extent cx="4655820" cy="2950845"/>
                  <wp:effectExtent l="0" t="0" r="11430" b="1905"/>
                  <wp:wrapTopAndBottom/>
                  <wp:docPr id="16" name="图片 16" descr="原始森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原始森林"/>
                          <pic:cNvPicPr>
                            <a:picLocks noChangeAspect="1"/>
                          </pic:cNvPicPr>
                        </pic:nvPicPr>
                        <pic:blipFill>
                          <a:blip r:embed="rId11"/>
                          <a:stretch>
                            <a:fillRect/>
                          </a:stretch>
                        </pic:blipFill>
                        <pic:spPr>
                          <a:xfrm>
                            <a:off x="0" y="0"/>
                            <a:ext cx="4655820" cy="2950845"/>
                          </a:xfrm>
                          <a:prstGeom prst="rect">
                            <a:avLst/>
                          </a:prstGeom>
                        </pic:spPr>
                      </pic:pic>
                    </a:graphicData>
                  </a:graphic>
                </wp:anchor>
              </w:drawing>
            </w:r>
          </w:p>
        </w:tc>
        <w:tc>
          <w:tcPr>
            <w:tcW w:w="660" w:type="dxa"/>
            <w:noWrap w:val="0"/>
            <w:vAlign w:val="center"/>
          </w:tcPr>
          <w:p>
            <w:pPr>
              <w:spacing w:line="0" w:lineRule="atLeast"/>
              <w:contextualSpacing/>
              <w:jc w:val="center"/>
              <w:rPr>
                <w:rFonts w:ascii="宋体" w:hAnsi="宋体"/>
                <w:bCs/>
                <w:color w:val="000000"/>
                <w:kern w:val="0"/>
                <w:szCs w:val="21"/>
              </w:rPr>
            </w:pPr>
            <w:r>
              <w:rPr>
                <w:rFonts w:hint="eastAsia" w:ascii="宋体" w:hAnsi="宋体" w:cs="宋体"/>
                <w:color w:val="000000"/>
                <w:kern w:val="0"/>
                <w:szCs w:val="21"/>
                <w:lang w:eastAsia="zh-CN"/>
              </w:rPr>
              <w:t>版纳</w:t>
            </w:r>
            <w:r>
              <w:rPr>
                <w:rFonts w:hint="eastAsia" w:ascii="宋体" w:hAnsi="宋体" w:cs="方正粗活意简体"/>
                <w:b/>
                <w:color w:val="984806"/>
                <w:kern w:val="0"/>
                <w:szCs w:val="21"/>
                <w:u w:val="single"/>
              </w:rPr>
              <w:t xml:space="preserve"> </w:t>
            </w:r>
          </w:p>
        </w:tc>
        <w:tc>
          <w:tcPr>
            <w:tcW w:w="1090" w:type="dxa"/>
            <w:noWrap w:val="0"/>
            <w:vAlign w:val="center"/>
          </w:tcPr>
          <w:p>
            <w:pPr>
              <w:spacing w:line="0" w:lineRule="atLeast"/>
              <w:contextualSpacing/>
              <w:jc w:val="center"/>
              <w:rPr>
                <w:rFonts w:hint="eastAsia" w:ascii="宋体" w:hAnsi="宋体" w:eastAsia="宋体"/>
                <w:bCs/>
                <w:color w:val="000000"/>
                <w:kern w:val="0"/>
                <w:szCs w:val="21"/>
                <w:lang w:val="en-US" w:eastAsia="zh-CN"/>
              </w:rPr>
            </w:pPr>
            <w:r>
              <w:rPr>
                <w:rFonts w:hint="eastAsia" w:ascii="宋体" w:hAnsi="宋体"/>
                <w:bCs/>
                <w:color w:val="000000"/>
                <w:kern w:val="0"/>
                <w:szCs w:val="21"/>
              </w:rPr>
              <w:t>早</w:t>
            </w:r>
            <w:r>
              <w:rPr>
                <w:rFonts w:ascii="宋体" w:hAnsi="宋体"/>
                <w:bCs/>
                <w:color w:val="000000"/>
                <w:kern w:val="0"/>
                <w:szCs w:val="21"/>
              </w:rPr>
              <w:t>/</w:t>
            </w:r>
            <w:r>
              <w:rPr>
                <w:rFonts w:hint="eastAsia" w:ascii="宋体" w:hAnsi="宋体"/>
                <w:bCs/>
                <w:color w:val="000000"/>
                <w:kern w:val="0"/>
                <w:szCs w:val="21"/>
              </w:rPr>
              <w:t>中</w:t>
            </w:r>
            <w:r>
              <w:rPr>
                <w:rFonts w:hint="eastAsia" w:ascii="宋体" w:hAnsi="宋体"/>
                <w:bCs/>
                <w:color w:val="000000"/>
                <w:kern w:val="0"/>
                <w:szCs w:val="21"/>
                <w:lang w:val="en-US" w:eastAsia="zh-CN"/>
              </w:rPr>
              <w:t>/晚</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3" w:hRule="atLeast"/>
          <w:jc w:val="center"/>
        </w:trPr>
        <w:tc>
          <w:tcPr>
            <w:tcW w:w="1242" w:type="dxa"/>
            <w:shd w:val="clear" w:color="auto" w:fill="FDE9D9"/>
            <w:noWrap w:val="0"/>
            <w:vAlign w:val="center"/>
          </w:tcPr>
          <w:p>
            <w:pPr>
              <w:spacing w:line="0" w:lineRule="atLeast"/>
              <w:contextualSpacing/>
              <w:rPr>
                <w:rFonts w:ascii="宋体" w:hAnsi="宋体"/>
                <w:b/>
                <w:szCs w:val="21"/>
              </w:rPr>
            </w:pPr>
            <w:r>
              <w:rPr>
                <w:rFonts w:ascii="宋体" w:hAnsi="宋体"/>
                <w:b/>
                <w:szCs w:val="21"/>
              </w:rPr>
              <w:t>D5</w:t>
            </w:r>
            <w:r>
              <w:rPr>
                <w:rFonts w:hint="eastAsia" w:ascii="宋体" w:hAnsi="宋体"/>
                <w:b/>
                <w:szCs w:val="21"/>
              </w:rPr>
              <w:t>：</w:t>
            </w:r>
          </w:p>
          <w:p>
            <w:pPr>
              <w:spacing w:line="0" w:lineRule="atLeast"/>
              <w:contextualSpacing/>
              <w:rPr>
                <w:rFonts w:hint="eastAsia" w:ascii="宋体" w:hAnsi="宋体" w:eastAsia="宋体"/>
                <w:b/>
                <w:szCs w:val="21"/>
                <w:lang w:val="en-US" w:eastAsia="zh-CN"/>
              </w:rPr>
            </w:pPr>
            <w:r>
              <w:rPr>
                <w:rFonts w:hint="eastAsia" w:ascii="宋体" w:hAnsi="宋体"/>
                <w:b/>
                <w:bCs/>
                <w:szCs w:val="21"/>
                <w:lang w:val="zh-CN"/>
              </w:rPr>
              <w:t>版纳</w:t>
            </w:r>
            <w:r>
              <w:rPr>
                <w:rFonts w:hint="eastAsia" w:ascii="宋体" w:hAnsi="宋体"/>
                <w:b/>
                <w:bCs/>
                <w:szCs w:val="21"/>
                <w:lang w:val="en-US" w:eastAsia="zh-CN"/>
              </w:rPr>
              <w:t>-重庆</w:t>
            </w:r>
          </w:p>
        </w:tc>
        <w:tc>
          <w:tcPr>
            <w:tcW w:w="8430" w:type="dxa"/>
            <w:noWrap w:val="0"/>
            <w:vAlign w:val="center"/>
          </w:tcPr>
          <w:p>
            <w:pPr>
              <w:rPr>
                <w:rFonts w:hint="eastAsia" w:ascii="宋体" w:hAnsi="宋体" w:eastAsia="宋体" w:cs="宋体"/>
                <w:b/>
                <w:color w:val="auto"/>
                <w:sz w:val="21"/>
                <w:szCs w:val="21"/>
              </w:rPr>
            </w:pPr>
            <w:r>
              <w:rPr>
                <w:rFonts w:hint="eastAsia" w:ascii="宋体" w:hAnsi="宋体" w:eastAsia="宋体" w:cs="宋体"/>
                <w:b/>
                <w:color w:val="auto"/>
                <w:sz w:val="21"/>
                <w:szCs w:val="21"/>
              </w:rPr>
              <w:t>景洪→傣族村寨（需要出13：00以后的航班）</w:t>
            </w:r>
          </w:p>
          <w:p>
            <w:p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上午：早餐后，前往  游览</w:t>
            </w:r>
            <w:r>
              <w:rPr>
                <w:rFonts w:hint="eastAsia" w:ascii="宋体" w:hAnsi="宋体" w:eastAsia="宋体" w:cs="宋体"/>
                <w:b/>
                <w:bCs w:val="0"/>
                <w:color w:val="FF0000"/>
                <w:sz w:val="21"/>
                <w:szCs w:val="21"/>
                <w:lang w:eastAsia="zh-CN"/>
              </w:rPr>
              <w:t>【傣族村寨】</w:t>
            </w:r>
            <w:r>
              <w:rPr>
                <w:rFonts w:hint="eastAsia" w:ascii="宋体" w:hAnsi="宋体" w:eastAsia="宋体" w:cs="宋体"/>
                <w:b w:val="0"/>
                <w:bCs/>
                <w:sz w:val="21"/>
                <w:szCs w:val="21"/>
                <w:lang w:eastAsia="zh-CN"/>
              </w:rPr>
              <w:t>内房屋建筑为“干栏”式竹楼，户与户之间竹篱为栏，自成院落，寨子四周多种植椰子、香蕉、竹林等果木，处处部部葱葱，一派亚热带的风光和异国情调。让您更深入了解傣族的生活习俗。到傣家做客，听着傣家骚哆哩讲一段知青当年的笑话，学几句傣族本地的语言，了解傣族生活习俗，体验傣味文化，也是西双版纳集中展示傣族历史、文化、宗教、建筑、生活习俗、服饰、饮食、手工艺生产生活为一体的民俗生态景区。</w:t>
            </w:r>
          </w:p>
          <w:p>
            <w:pPr>
              <w:rPr>
                <w:rFonts w:hint="eastAsia" w:ascii="宋体" w:hAnsi="宋体" w:eastAsia="宋体" w:cs="宋体"/>
                <w:b w:val="0"/>
                <w:bCs/>
                <w:sz w:val="21"/>
                <w:szCs w:val="21"/>
                <w:lang w:eastAsia="zh-CN"/>
              </w:rPr>
            </w:pPr>
            <w:r>
              <w:rPr>
                <w:rFonts w:hint="eastAsia" w:ascii="宋体" w:hAnsi="宋体" w:eastAsia="宋体" w:cs="宋体"/>
                <w:b w:val="0"/>
                <w:bCs/>
                <w:color w:val="FF0000"/>
                <w:sz w:val="21"/>
                <w:szCs w:val="21"/>
                <w:lang w:eastAsia="zh-CN"/>
              </w:rPr>
              <w:t>下午17:00之后航班安排赠送游览（赠送项目资源放弃费用不退）</w:t>
            </w:r>
            <w:r>
              <w:rPr>
                <w:rFonts w:hint="eastAsia" w:ascii="宋体" w:hAnsi="宋体" w:eastAsia="宋体" w:cs="宋体"/>
                <w:b/>
                <w:bCs w:val="0"/>
                <w:color w:val="FF0000"/>
                <w:sz w:val="21"/>
                <w:szCs w:val="21"/>
                <w:lang w:eastAsia="zh-CN"/>
              </w:rPr>
              <w:t>【曼听公园】</w:t>
            </w:r>
            <w:r>
              <w:rPr>
                <w:rFonts w:hint="eastAsia" w:ascii="宋体" w:hAnsi="宋体" w:eastAsia="宋体" w:cs="宋体"/>
                <w:b w:val="0"/>
                <w:bCs/>
                <w:sz w:val="21"/>
                <w:szCs w:val="21"/>
                <w:lang w:eastAsia="zh-CN"/>
              </w:rPr>
              <w:t>曼听公园位于西双版纳州州府所在地景洪市曼听路35号，园内有山丘和河道，又有民族特色浓郁的人文景观，是个天然的村寨式公园，以前是傣王御花园，已有1300多年的历史。景区集中体现了“傣王室文化、佛教文化、傣民俗文化”三大主题特色。曼听公园是西双版纳最古老的公园，傣族习惯把她叫做“春欢”，意为“灵魂之园”，过去是西双版纳傣王的御花园，传说傣王妃来游玩时，这里的美丽景色吸引了王妃的灵魂，因而得名。景区内塑有周总理泼水纪念铜像、周总理纪念馆等，在公园的佛教文化区，建有仿国家一级文物而建设的曼飞龙白塔和景真八角亭。还有西双版纳总佛寺，是西双版纳的佛教中心，佛教文化中心。</w:t>
            </w:r>
          </w:p>
          <w:p>
            <w:pPr>
              <w:rPr>
                <w:rFonts w:hint="eastAsia" w:ascii="宋体" w:hAnsi="宋体" w:eastAsia="宋体" w:cs="宋体"/>
                <w:b w:val="0"/>
                <w:bCs/>
                <w:sz w:val="21"/>
                <w:szCs w:val="21"/>
                <w:lang w:eastAsia="zh-CN"/>
              </w:rPr>
            </w:pPr>
            <w:r>
              <w:rPr>
                <w:rFonts w:hint="eastAsia" w:ascii="黑体" w:hAnsi="黑体" w:eastAsia="黑体" w:cs="黑体"/>
                <w:b w:val="0"/>
                <w:bCs/>
                <w:sz w:val="21"/>
                <w:szCs w:val="21"/>
                <w:lang w:eastAsia="zh-CN"/>
              </w:rPr>
              <w:drawing>
                <wp:anchor distT="0" distB="0" distL="114300" distR="114300" simplePos="0" relativeHeight="3320062976" behindDoc="0" locked="0" layoutInCell="1" allowOverlap="1">
                  <wp:simplePos x="0" y="0"/>
                  <wp:positionH relativeFrom="column">
                    <wp:posOffset>379095</wp:posOffset>
                  </wp:positionH>
                  <wp:positionV relativeFrom="paragraph">
                    <wp:posOffset>73025</wp:posOffset>
                  </wp:positionV>
                  <wp:extent cx="4289425" cy="3234690"/>
                  <wp:effectExtent l="0" t="0" r="15875" b="3810"/>
                  <wp:wrapTopAndBottom/>
                  <wp:docPr id="17" name="图片 17" descr="C:\Users\Administrator\Desktop\图\14.jpg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Administrator\Desktop\图\14.jpg14"/>
                          <pic:cNvPicPr>
                            <a:picLocks noChangeAspect="1"/>
                          </pic:cNvPicPr>
                        </pic:nvPicPr>
                        <pic:blipFill>
                          <a:blip r:embed="rId12"/>
                          <a:srcRect/>
                          <a:stretch>
                            <a:fillRect/>
                          </a:stretch>
                        </pic:blipFill>
                        <pic:spPr>
                          <a:xfrm>
                            <a:off x="0" y="0"/>
                            <a:ext cx="4289425" cy="3234690"/>
                          </a:xfrm>
                          <a:prstGeom prst="rect">
                            <a:avLst/>
                          </a:prstGeom>
                        </pic:spPr>
                      </pic:pic>
                    </a:graphicData>
                  </a:graphic>
                </wp:anchor>
              </w:drawing>
            </w:r>
          </w:p>
        </w:tc>
        <w:tc>
          <w:tcPr>
            <w:tcW w:w="660" w:type="dxa"/>
            <w:noWrap w:val="0"/>
            <w:vAlign w:val="center"/>
          </w:tcPr>
          <w:p>
            <w:pPr>
              <w:autoSpaceDE w:val="0"/>
              <w:autoSpaceDN w:val="0"/>
              <w:spacing w:line="0" w:lineRule="atLeast"/>
              <w:contextualSpacing/>
              <w:jc w:val="center"/>
              <w:rPr>
                <w:rFonts w:ascii="宋体" w:hAnsi="宋体" w:cs="宋体"/>
                <w:color w:val="000000"/>
                <w:kern w:val="0"/>
                <w:szCs w:val="21"/>
              </w:rPr>
            </w:pPr>
            <w:r>
              <w:rPr>
                <w:rFonts w:hint="eastAsia" w:ascii="宋体" w:hAnsi="宋体" w:cs="微软雅黑"/>
                <w:color w:val="000000"/>
                <w:szCs w:val="21"/>
              </w:rPr>
              <w:t>温暖的家</w:t>
            </w:r>
          </w:p>
        </w:tc>
        <w:tc>
          <w:tcPr>
            <w:tcW w:w="1090" w:type="dxa"/>
            <w:noWrap w:val="0"/>
            <w:vAlign w:val="center"/>
          </w:tcPr>
          <w:p>
            <w:pPr>
              <w:autoSpaceDE w:val="0"/>
              <w:autoSpaceDN w:val="0"/>
              <w:spacing w:line="0" w:lineRule="atLeast"/>
              <w:contextualSpacing/>
              <w:jc w:val="center"/>
              <w:rPr>
                <w:rFonts w:hint="eastAsia" w:ascii="宋体" w:hAnsi="宋体" w:eastAsia="宋体"/>
                <w:color w:val="000000"/>
                <w:szCs w:val="21"/>
                <w:lang w:val="en-US" w:eastAsia="zh-CN"/>
              </w:rPr>
            </w:pPr>
            <w:r>
              <w:rPr>
                <w:rFonts w:hint="eastAsia" w:ascii="宋体" w:hAnsi="宋体" w:cs="宋体"/>
                <w:color w:val="000000"/>
                <w:kern w:val="0"/>
                <w:szCs w:val="21"/>
              </w:rPr>
              <w:t>早</w:t>
            </w:r>
            <w:r>
              <w:rPr>
                <w:rFonts w:hint="eastAsia" w:ascii="宋体" w:hAnsi="宋体" w:cs="宋体"/>
                <w:color w:val="000000"/>
                <w:kern w:val="0"/>
                <w:szCs w:val="21"/>
                <w:lang w:val="en-US" w:eastAsia="zh-CN"/>
              </w:rPr>
              <w:t>/中</w:t>
            </w:r>
          </w:p>
        </w:tc>
      </w:tr>
    </w:tbl>
    <w:p>
      <w:pPr>
        <w:spacing w:line="0" w:lineRule="atLeast"/>
        <w:contextualSpacing/>
        <w:rPr>
          <w:rFonts w:ascii="宋体" w:hAnsi="宋体" w:cs="宋体"/>
          <w:b/>
          <w:color w:val="FF0000"/>
          <w:sz w:val="30"/>
          <w:szCs w:val="30"/>
        </w:rPr>
      </w:pPr>
    </w:p>
    <w:p>
      <w:pPr>
        <w:spacing w:line="0" w:lineRule="atLeast"/>
        <w:contextualSpacing/>
      </w:pPr>
      <w:r>
        <w:rPr>
          <w:rFonts w:hint="eastAsia" w:ascii="宋体" w:hAnsi="宋体" w:cs="宋体"/>
          <w:b/>
          <w:color w:val="FF0000"/>
          <w:sz w:val="30"/>
          <w:szCs w:val="30"/>
        </w:rPr>
        <w:t>二、服务标准：</w:t>
      </w:r>
    </w:p>
    <w:tbl>
      <w:tblPr>
        <w:tblStyle w:val="5"/>
        <w:tblW w:w="11421" w:type="dxa"/>
        <w:jc w:val="center"/>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Layout w:type="fixed"/>
        <w:tblCellMar>
          <w:top w:w="0" w:type="dxa"/>
          <w:left w:w="108" w:type="dxa"/>
          <w:bottom w:w="0" w:type="dxa"/>
          <w:right w:w="108" w:type="dxa"/>
        </w:tblCellMar>
      </w:tblPr>
      <w:tblGrid>
        <w:gridCol w:w="1303"/>
        <w:gridCol w:w="10118"/>
      </w:tblGrid>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1487" w:hRule="atLeast"/>
          <w:jc w:val="center"/>
        </w:trPr>
        <w:tc>
          <w:tcPr>
            <w:tcW w:w="1303" w:type="dxa"/>
            <w:shd w:val="clear" w:color="auto" w:fill="FDE9D9"/>
            <w:noWrap w:val="0"/>
            <w:vAlign w:val="center"/>
          </w:tcPr>
          <w:p>
            <w:pPr>
              <w:autoSpaceDE w:val="0"/>
              <w:autoSpaceDN w:val="0"/>
              <w:spacing w:line="240" w:lineRule="atLeast"/>
              <w:jc w:val="left"/>
              <w:rPr>
                <w:rFonts w:ascii="宋体" w:hAnsi="宋体"/>
                <w:b/>
                <w:bCs/>
                <w:szCs w:val="21"/>
                <w:lang w:val="zh-CN"/>
              </w:rPr>
            </w:pPr>
            <w:r>
              <w:rPr>
                <w:rFonts w:hint="eastAsia" w:ascii="宋体" w:hAnsi="宋体"/>
                <w:b/>
                <w:color w:val="000000"/>
                <w:szCs w:val="21"/>
              </w:rPr>
              <w:t>交通标准</w:t>
            </w:r>
            <w:r>
              <w:rPr>
                <w:rFonts w:hint="eastAsia" w:ascii="宋体" w:hAnsi="宋体"/>
                <w:color w:val="000000"/>
                <w:szCs w:val="21"/>
              </w:rPr>
              <w:t>：</w:t>
            </w:r>
          </w:p>
        </w:tc>
        <w:tc>
          <w:tcPr>
            <w:tcW w:w="10118" w:type="dxa"/>
            <w:noWrap w:val="0"/>
            <w:vAlign w:val="top"/>
          </w:tcPr>
          <w:p>
            <w:pPr>
              <w:spacing w:line="360" w:lineRule="exact"/>
              <w:rPr>
                <w:rFonts w:ascii="宋体" w:hAnsi="宋体"/>
                <w:color w:val="000000"/>
                <w:szCs w:val="21"/>
              </w:rPr>
            </w:pPr>
            <w:r>
              <w:rPr>
                <w:rFonts w:hint="eastAsia" w:ascii="宋体" w:hAnsi="宋体"/>
                <w:color w:val="000000"/>
                <w:szCs w:val="21"/>
              </w:rPr>
              <w:t>【交通】重庆-</w:t>
            </w:r>
            <w:r>
              <w:rPr>
                <w:rFonts w:hint="eastAsia" w:ascii="宋体" w:hAnsi="宋体"/>
                <w:color w:val="000000"/>
                <w:szCs w:val="21"/>
                <w:lang w:eastAsia="zh-CN"/>
              </w:rPr>
              <w:t>西双版纳</w:t>
            </w:r>
            <w:r>
              <w:rPr>
                <w:rFonts w:hint="eastAsia" w:ascii="宋体" w:hAnsi="宋体"/>
                <w:color w:val="000000"/>
                <w:szCs w:val="21"/>
              </w:rPr>
              <w:t>往返高二等座</w:t>
            </w:r>
            <w:r>
              <w:rPr>
                <w:rFonts w:hint="eastAsia" w:ascii="宋体" w:hAnsi="宋体"/>
                <w:color w:val="000000"/>
                <w:szCs w:val="21"/>
                <w:lang w:val="en-US" w:eastAsia="zh-CN"/>
              </w:rPr>
              <w:t>/</w:t>
            </w:r>
            <w:r>
              <w:rPr>
                <w:rFonts w:hint="eastAsia" w:ascii="宋体" w:hAnsi="宋体"/>
                <w:color w:val="000000"/>
                <w:szCs w:val="21"/>
              </w:rPr>
              <w:t>重庆-昆明往返机票（实名制），团队机票出票后无法退改签。（航班以出团前通知为准，航空公司航班调整、延误、取消等系意外事件，造成行程延期或取消等，由客人自行承担，机票政策性调价，补差价由客人承担、成人持有效期内身份证，16周岁以下儿童持户口本正本登机（不带有效证件以及未能在规定时间内到达造成无法登机造成的损失由客人自行负责）。机票价格为团队机票，不得改签、换人、退票。</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303" w:type="dxa"/>
            <w:shd w:val="clear" w:color="auto" w:fill="FDE9D9"/>
            <w:noWrap w:val="0"/>
            <w:vAlign w:val="center"/>
          </w:tcPr>
          <w:p>
            <w:pPr>
              <w:spacing w:line="240" w:lineRule="atLeast"/>
              <w:jc w:val="left"/>
              <w:rPr>
                <w:rFonts w:ascii="宋体" w:hAnsi="宋体"/>
                <w:b/>
                <w:szCs w:val="21"/>
              </w:rPr>
            </w:pPr>
            <w:r>
              <w:rPr>
                <w:rFonts w:hint="eastAsia" w:ascii="宋体" w:hAnsi="宋体"/>
                <w:b/>
                <w:szCs w:val="21"/>
              </w:rPr>
              <w:t>住宿标准：</w:t>
            </w:r>
          </w:p>
        </w:tc>
        <w:tc>
          <w:tcPr>
            <w:tcW w:w="10118" w:type="dxa"/>
            <w:noWrap w:val="0"/>
            <w:vAlign w:val="top"/>
          </w:tcPr>
          <w:p>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第 1 .2晚 版纳段指定酒店：（参考酒店：王温泉大酒店，纳里精品酒店 玖怡居酒店 ，一景夕酒店 宜必思商品  浩宇东方 或者同级）</w:t>
            </w:r>
          </w:p>
          <w:p>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第 3晚  勐海段指定酒店：（参考酒店：勐海大益庄园酒店  茶艺园酒店 翡翠里精品酒店或同级）</w:t>
            </w:r>
          </w:p>
          <w:p>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第 4晚  版纳段指定酒店：（参考酒店：嘉盛圣提亚纳酒店、滨港国际大酒店  云禾园酒店、泰谷B座，恒蕴国际或同级）</w:t>
            </w:r>
          </w:p>
          <w:p>
            <w:pPr>
              <w:spacing w:line="36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rPr>
              <w:t>备注：如遇不可抗力或政府接待等特殊原因，导致无法安排指定酒店时，我社有权安排同级别、同标准的其他酒店</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549" w:hRule="atLeast"/>
          <w:jc w:val="center"/>
        </w:trPr>
        <w:tc>
          <w:tcPr>
            <w:tcW w:w="1303" w:type="dxa"/>
            <w:shd w:val="clear" w:color="auto" w:fill="FDE9D9"/>
            <w:noWrap w:val="0"/>
            <w:vAlign w:val="center"/>
          </w:tcPr>
          <w:p>
            <w:pPr>
              <w:spacing w:line="240" w:lineRule="atLeast"/>
              <w:jc w:val="left"/>
              <w:rPr>
                <w:rFonts w:ascii="宋体" w:hAnsi="宋体"/>
                <w:b/>
                <w:szCs w:val="21"/>
              </w:rPr>
            </w:pPr>
            <w:r>
              <w:rPr>
                <w:rFonts w:hint="eastAsia" w:ascii="宋体" w:hAnsi="宋体"/>
                <w:b/>
                <w:color w:val="000000"/>
                <w:szCs w:val="21"/>
              </w:rPr>
              <w:t>用餐标准：</w:t>
            </w:r>
          </w:p>
        </w:tc>
        <w:tc>
          <w:tcPr>
            <w:tcW w:w="10118" w:type="dxa"/>
            <w:noWrap w:val="0"/>
            <w:vAlign w:val="top"/>
          </w:tcPr>
          <w:p>
            <w:pPr>
              <w:widowControl/>
              <w:rPr>
                <w:rFonts w:hint="eastAsia" w:ascii="宋体" w:hAnsi="宋体" w:eastAsia="宋体" w:cs="宋体"/>
                <w:color w:val="auto"/>
                <w:sz w:val="21"/>
                <w:szCs w:val="21"/>
                <w:lang w:val="zh-CN"/>
              </w:rPr>
            </w:pPr>
            <w:r>
              <w:rPr>
                <w:rFonts w:hint="eastAsia" w:ascii="宋体" w:hAnsi="宋体" w:eastAsia="宋体" w:cs="宋体"/>
                <w:sz w:val="21"/>
                <w:szCs w:val="21"/>
              </w:rPr>
              <w:t>3.餐饮：全程4早餐7正餐。早餐均为酒店含早，自愿放弃无费用减免，正餐餐标25元餐标，其中特色餐：象餐50元，孔雀宴40元，</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517" w:hRule="atLeast"/>
          <w:jc w:val="center"/>
        </w:trPr>
        <w:tc>
          <w:tcPr>
            <w:tcW w:w="1303" w:type="dxa"/>
            <w:shd w:val="clear" w:color="auto" w:fill="FDE9D9"/>
            <w:noWrap w:val="0"/>
            <w:vAlign w:val="center"/>
          </w:tcPr>
          <w:p>
            <w:pPr>
              <w:spacing w:line="240" w:lineRule="atLeast"/>
              <w:jc w:val="left"/>
              <w:rPr>
                <w:rFonts w:ascii="宋体" w:hAnsi="宋体"/>
                <w:b/>
                <w:szCs w:val="21"/>
              </w:rPr>
            </w:pPr>
            <w:r>
              <w:rPr>
                <w:rFonts w:hint="eastAsia" w:ascii="宋体" w:hAnsi="宋体"/>
                <w:b/>
                <w:color w:val="000000"/>
                <w:szCs w:val="21"/>
              </w:rPr>
              <w:t>导游：</w:t>
            </w:r>
          </w:p>
        </w:tc>
        <w:tc>
          <w:tcPr>
            <w:tcW w:w="10118" w:type="dxa"/>
            <w:noWrap w:val="0"/>
            <w:vAlign w:val="top"/>
          </w:tcPr>
          <w:p>
            <w:pPr>
              <w:widowControl/>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行程中所列参观游览过程中，地方专职中文导游服务或景区内讲解员服务（当地接站、游览、送站导游分段式服务）</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705" w:hRule="atLeast"/>
          <w:jc w:val="center"/>
        </w:trPr>
        <w:tc>
          <w:tcPr>
            <w:tcW w:w="1303" w:type="dxa"/>
            <w:shd w:val="clear" w:color="auto" w:fill="FDE9D9"/>
            <w:noWrap w:val="0"/>
            <w:vAlign w:val="center"/>
          </w:tcPr>
          <w:p>
            <w:pPr>
              <w:spacing w:line="240" w:lineRule="atLeast"/>
              <w:jc w:val="left"/>
              <w:rPr>
                <w:rFonts w:ascii="宋体" w:hAnsi="宋体"/>
                <w:b/>
                <w:szCs w:val="21"/>
              </w:rPr>
            </w:pPr>
            <w:r>
              <w:rPr>
                <w:rFonts w:hint="eastAsia" w:ascii="宋体" w:hAnsi="宋体"/>
                <w:b/>
                <w:color w:val="000000"/>
                <w:szCs w:val="21"/>
              </w:rPr>
              <w:t>景点标准：</w:t>
            </w:r>
          </w:p>
        </w:tc>
        <w:tc>
          <w:tcPr>
            <w:tcW w:w="10118" w:type="dxa"/>
            <w:noWrap w:val="0"/>
            <w:vAlign w:val="top"/>
          </w:tcPr>
          <w:p>
            <w:pPr>
              <w:snapToGrid w:val="0"/>
              <w:spacing w:line="240" w:lineRule="atLeast"/>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费用已经包含行程中景点第一道门票（不含景区内索道和电瓶车（单独注明了已经包含的除外），需要乘坐的费用自理。我社根据所订航班，在保证不降低标准的情况下对行程游览顺序进行前后调整。</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1869" w:hRule="atLeast"/>
          <w:jc w:val="center"/>
        </w:trPr>
        <w:tc>
          <w:tcPr>
            <w:tcW w:w="1303" w:type="dxa"/>
            <w:shd w:val="clear" w:color="auto" w:fill="FDE9D9"/>
            <w:noWrap w:val="0"/>
            <w:vAlign w:val="center"/>
          </w:tcPr>
          <w:p>
            <w:pPr>
              <w:spacing w:line="240" w:lineRule="atLeast"/>
              <w:jc w:val="left"/>
              <w:rPr>
                <w:rFonts w:ascii="宋体" w:hAnsi="宋体"/>
                <w:b/>
                <w:szCs w:val="21"/>
              </w:rPr>
            </w:pPr>
            <w:r>
              <w:rPr>
                <w:rFonts w:hint="eastAsia" w:ascii="宋体" w:hAnsi="宋体"/>
                <w:b/>
                <w:color w:val="000000"/>
                <w:szCs w:val="21"/>
              </w:rPr>
              <w:t>旅游报价不包含以下服务内容：</w:t>
            </w:r>
          </w:p>
        </w:tc>
        <w:tc>
          <w:tcPr>
            <w:tcW w:w="10118" w:type="dxa"/>
            <w:noWrap w:val="0"/>
            <w:vAlign w:val="top"/>
          </w:tcPr>
          <w:p>
            <w:pPr>
              <w:spacing w:line="360" w:lineRule="exact"/>
              <w:rPr>
                <w:rFonts w:ascii="宋体" w:hAnsi="宋体"/>
                <w:color w:val="000000"/>
                <w:szCs w:val="21"/>
              </w:rPr>
            </w:pPr>
            <w:r>
              <w:rPr>
                <w:rFonts w:hint="eastAsia" w:ascii="宋体" w:hAnsi="宋体"/>
                <w:color w:val="000000"/>
                <w:szCs w:val="21"/>
              </w:rPr>
              <w:t>1、我社按标间（2个床位）提供住宿，产生的单数客人，请在报名时补床位费。</w:t>
            </w:r>
          </w:p>
          <w:p>
            <w:pPr>
              <w:spacing w:line="360" w:lineRule="exact"/>
              <w:rPr>
                <w:rFonts w:ascii="宋体" w:hAnsi="宋体"/>
                <w:color w:val="000000"/>
                <w:szCs w:val="21"/>
              </w:rPr>
            </w:pPr>
            <w:r>
              <w:rPr>
                <w:rFonts w:hint="eastAsia" w:ascii="宋体" w:hAnsi="宋体"/>
                <w:color w:val="000000"/>
                <w:szCs w:val="21"/>
              </w:rPr>
              <w:t>2、行程所需要的房间，餐饮，门票等，已于提前按团队价格全额付款预定，因此老人证、学生证等优惠，我们无法退费; 对于客人离团或脱团的，我社视为客人自愿终止合同，我们将不再提供后续服务，虽未产生但已实际付费的费用无法退回；</w:t>
            </w:r>
          </w:p>
          <w:p>
            <w:pPr>
              <w:spacing w:line="360" w:lineRule="exact"/>
              <w:rPr>
                <w:rFonts w:ascii="宋体" w:hAnsi="宋体"/>
                <w:color w:val="000000"/>
                <w:szCs w:val="21"/>
              </w:rPr>
            </w:pPr>
            <w:r>
              <w:rPr>
                <w:rFonts w:hint="eastAsia" w:ascii="宋体" w:hAnsi="宋体"/>
                <w:color w:val="000000"/>
                <w:szCs w:val="21"/>
              </w:rPr>
              <w:t>3、行程中的赠送项目,如因不可抗力因素（比如堵车）造成不能成行的，我社不退费用。</w:t>
            </w:r>
          </w:p>
          <w:p>
            <w:pPr>
              <w:spacing w:line="360" w:lineRule="exact"/>
              <w:rPr>
                <w:rFonts w:ascii="宋体" w:hAnsi="宋体"/>
                <w:color w:val="000000"/>
                <w:szCs w:val="21"/>
              </w:rPr>
            </w:pPr>
            <w:r>
              <w:rPr>
                <w:rFonts w:hint="eastAsia" w:ascii="宋体" w:hAnsi="宋体"/>
                <w:color w:val="000000"/>
                <w:szCs w:val="21"/>
              </w:rPr>
              <w:t>4、因（航班延误变更、自然灾害、政府行为等）人力不可抗拒因素影响行程的，我社可以做出行程调整，尽力确保行程的顺利进行；实在导致无法按照约定的计划执行的，因变更而超出的费用由旅游者承担。</w:t>
            </w:r>
          </w:p>
          <w:p>
            <w:pPr>
              <w:spacing w:line="360" w:lineRule="exact"/>
              <w:rPr>
                <w:rFonts w:ascii="宋体" w:hAnsi="宋体" w:cs="宋体"/>
                <w:szCs w:val="21"/>
                <w:lang w:val="zh-CN"/>
              </w:rPr>
            </w:pPr>
            <w:r>
              <w:rPr>
                <w:rFonts w:hint="eastAsia" w:ascii="宋体" w:hAnsi="宋体"/>
                <w:bCs/>
                <w:color w:val="000000"/>
                <w:szCs w:val="21"/>
              </w:rPr>
              <w:t>5、单房差自理</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589" w:hRule="atLeast"/>
          <w:jc w:val="center"/>
        </w:trPr>
        <w:tc>
          <w:tcPr>
            <w:tcW w:w="1303" w:type="dxa"/>
            <w:shd w:val="clear" w:color="auto" w:fill="FDE9D9"/>
            <w:noWrap w:val="0"/>
            <w:vAlign w:val="center"/>
          </w:tcPr>
          <w:p>
            <w:pPr>
              <w:spacing w:line="240" w:lineRule="atLeast"/>
              <w:jc w:val="left"/>
              <w:rPr>
                <w:rFonts w:ascii="宋体" w:hAnsi="宋体"/>
                <w:b/>
                <w:szCs w:val="21"/>
              </w:rPr>
            </w:pPr>
            <w:r>
              <w:rPr>
                <w:rFonts w:hint="eastAsia" w:ascii="宋体" w:hAnsi="宋体"/>
                <w:b/>
                <w:color w:val="000000"/>
                <w:szCs w:val="21"/>
              </w:rPr>
              <w:t>特别备注：</w:t>
            </w:r>
          </w:p>
        </w:tc>
        <w:tc>
          <w:tcPr>
            <w:tcW w:w="10118" w:type="dxa"/>
            <w:noWrap w:val="0"/>
            <w:vAlign w:val="top"/>
          </w:tcPr>
          <w:p>
            <w:pPr>
              <w:spacing w:line="240" w:lineRule="atLeast"/>
              <w:jc w:val="left"/>
              <w:rPr>
                <w:rFonts w:ascii="宋体" w:hAnsi="宋体"/>
                <w:color w:val="000000"/>
                <w:szCs w:val="21"/>
              </w:rPr>
            </w:pPr>
            <w:r>
              <w:rPr>
                <w:rFonts w:hint="eastAsia" w:ascii="宋体" w:hAnsi="宋体"/>
                <w:color w:val="000000"/>
                <w:szCs w:val="21"/>
              </w:rPr>
              <w:t>云南为高海拔地区</w:t>
            </w:r>
            <w:r>
              <w:rPr>
                <w:rFonts w:ascii="宋体" w:hAnsi="宋体"/>
                <w:color w:val="000000"/>
                <w:szCs w:val="21"/>
              </w:rPr>
              <w:t>,</w:t>
            </w:r>
            <w:r>
              <w:rPr>
                <w:rFonts w:hint="eastAsia" w:ascii="宋体" w:hAnsi="宋体"/>
                <w:color w:val="000000"/>
                <w:szCs w:val="21"/>
              </w:rPr>
              <w:t>为确保游客人身安全，</w:t>
            </w:r>
            <w:r>
              <w:rPr>
                <w:rFonts w:ascii="宋体" w:hAnsi="宋体"/>
                <w:color w:val="000000"/>
                <w:szCs w:val="21"/>
              </w:rPr>
              <w:t>65</w:t>
            </w:r>
            <w:r>
              <w:rPr>
                <w:rFonts w:hint="eastAsia" w:ascii="宋体" w:hAnsi="宋体"/>
                <w:color w:val="000000"/>
                <w:szCs w:val="21"/>
              </w:rPr>
              <w:t>岁以上年龄段出生的老人，请组团社一定提醒客人所存在的风险，若客人执意参团，需开具医院健康证明及直系亲属陪同。</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303" w:type="dxa"/>
            <w:shd w:val="clear" w:color="auto" w:fill="FDE9D9"/>
            <w:noWrap w:val="0"/>
            <w:vAlign w:val="center"/>
          </w:tcPr>
          <w:p>
            <w:pPr>
              <w:spacing w:line="240" w:lineRule="atLeast"/>
              <w:jc w:val="left"/>
              <w:rPr>
                <w:rFonts w:ascii="宋体" w:hAnsi="宋体"/>
                <w:b/>
                <w:szCs w:val="21"/>
              </w:rPr>
            </w:pPr>
            <w:r>
              <w:rPr>
                <w:rFonts w:hint="eastAsia" w:ascii="宋体" w:hAnsi="宋体"/>
                <w:b/>
                <w:color w:val="000000"/>
                <w:szCs w:val="21"/>
              </w:rPr>
              <w:t>特别提醒：</w:t>
            </w:r>
          </w:p>
        </w:tc>
        <w:tc>
          <w:tcPr>
            <w:tcW w:w="10118" w:type="dxa"/>
            <w:noWrap w:val="0"/>
            <w:vAlign w:val="top"/>
          </w:tcPr>
          <w:p>
            <w:pPr>
              <w:spacing w:line="240" w:lineRule="atLeast"/>
              <w:jc w:val="left"/>
              <w:rPr>
                <w:rFonts w:ascii="宋体" w:hAnsi="宋体"/>
                <w:color w:val="000000"/>
                <w:szCs w:val="21"/>
              </w:rPr>
            </w:pPr>
            <w:r>
              <w:rPr>
                <w:rFonts w:hint="eastAsia" w:ascii="宋体" w:hAnsi="宋体"/>
                <w:color w:val="000000"/>
                <w:szCs w:val="21"/>
              </w:rPr>
              <w:t>凡参加旅游团的团员请主动出示合法有效证件（包括老年证，残疾证、军人证等），按景区规定享受相应优惠。若因未出示或使用伪造证件导致的一切责任及后果应由游客自行承担。</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303" w:type="dxa"/>
            <w:shd w:val="clear" w:color="auto" w:fill="FDE9D9"/>
            <w:noWrap w:val="0"/>
            <w:vAlign w:val="center"/>
          </w:tcPr>
          <w:p>
            <w:pPr>
              <w:spacing w:line="240" w:lineRule="atLeast"/>
              <w:jc w:val="left"/>
              <w:rPr>
                <w:rFonts w:ascii="宋体" w:hAnsi="宋体"/>
                <w:b/>
                <w:color w:val="000000"/>
                <w:szCs w:val="21"/>
              </w:rPr>
            </w:pPr>
            <w:r>
              <w:rPr>
                <w:rFonts w:hint="eastAsia" w:ascii="宋体" w:hAnsi="宋体"/>
                <w:b/>
                <w:color w:val="000000"/>
                <w:szCs w:val="21"/>
              </w:rPr>
              <w:t>儿童：</w:t>
            </w:r>
          </w:p>
        </w:tc>
        <w:tc>
          <w:tcPr>
            <w:tcW w:w="10118" w:type="dxa"/>
            <w:noWrap w:val="0"/>
            <w:vAlign w:val="top"/>
          </w:tcPr>
          <w:p>
            <w:pPr>
              <w:spacing w:line="240" w:lineRule="atLeast"/>
              <w:jc w:val="left"/>
              <w:rPr>
                <w:rFonts w:ascii="宋体" w:hAnsi="宋体"/>
                <w:color w:val="000000"/>
                <w:szCs w:val="21"/>
              </w:rPr>
            </w:pPr>
            <w:r>
              <w:rPr>
                <w:rFonts w:hint="eastAsia" w:ascii="宋体" w:hAnsi="宋体"/>
                <w:color w:val="000000"/>
                <w:szCs w:val="21"/>
              </w:rPr>
              <w:t>小于</w:t>
            </w:r>
            <w:r>
              <w:rPr>
                <w:rFonts w:ascii="宋体" w:hAnsi="宋体"/>
                <w:color w:val="000000"/>
                <w:szCs w:val="21"/>
              </w:rPr>
              <w:t>12</w:t>
            </w:r>
            <w:r>
              <w:rPr>
                <w:rFonts w:hint="eastAsia" w:ascii="宋体" w:hAnsi="宋体"/>
                <w:color w:val="000000"/>
                <w:szCs w:val="21"/>
              </w:rPr>
              <w:t>岁</w:t>
            </w:r>
            <w:r>
              <w:rPr>
                <w:rFonts w:ascii="宋体" w:hAnsi="宋体"/>
                <w:color w:val="000000"/>
                <w:szCs w:val="21"/>
              </w:rPr>
              <w:t>(</w:t>
            </w:r>
            <w:r>
              <w:rPr>
                <w:rFonts w:hint="eastAsia" w:ascii="宋体" w:hAnsi="宋体"/>
                <w:color w:val="000000"/>
                <w:szCs w:val="21"/>
              </w:rPr>
              <w:t>不含</w:t>
            </w:r>
            <w:r>
              <w:rPr>
                <w:rFonts w:ascii="宋体" w:hAnsi="宋体"/>
                <w:color w:val="000000"/>
                <w:szCs w:val="21"/>
              </w:rPr>
              <w:t>12</w:t>
            </w:r>
            <w:r>
              <w:rPr>
                <w:rFonts w:hint="eastAsia" w:ascii="宋体" w:hAnsi="宋体"/>
                <w:color w:val="000000"/>
                <w:szCs w:val="21"/>
              </w:rPr>
              <w:t>岁</w:t>
            </w:r>
            <w:r>
              <w:rPr>
                <w:rFonts w:ascii="宋体" w:hAnsi="宋体"/>
                <w:color w:val="000000"/>
                <w:szCs w:val="21"/>
              </w:rPr>
              <w:t>)</w:t>
            </w:r>
            <w:r>
              <w:rPr>
                <w:rFonts w:hint="eastAsia" w:ascii="宋体" w:hAnsi="宋体"/>
                <w:color w:val="000000"/>
                <w:szCs w:val="21"/>
              </w:rPr>
              <w:t>，只含往返机票、当地车位、半餐（不占餐位）</w:t>
            </w:r>
            <w:r>
              <w:rPr>
                <w:rFonts w:ascii="宋体" w:hAnsi="宋体"/>
                <w:color w:val="000000"/>
                <w:szCs w:val="21"/>
              </w:rPr>
              <w:t>,</w:t>
            </w:r>
            <w:r>
              <w:rPr>
                <w:rFonts w:hint="eastAsia" w:ascii="宋体" w:hAnsi="宋体"/>
                <w:color w:val="000000"/>
                <w:szCs w:val="21"/>
              </w:rPr>
              <w:t>不含早餐不含景点门票、不占床，其它费用自理；</w:t>
            </w:r>
          </w:p>
        </w:tc>
      </w:tr>
    </w:tbl>
    <w:p>
      <w:pPr>
        <w:widowControl/>
        <w:rPr>
          <w:rFonts w:ascii="宋体" w:cs="宋体"/>
          <w:b/>
          <w:color w:val="FF0000"/>
          <w:sz w:val="30"/>
          <w:szCs w:val="30"/>
        </w:rPr>
      </w:pPr>
      <w:r>
        <w:rPr>
          <w:rFonts w:hint="eastAsia" w:ascii="宋体" w:hAnsi="宋体" w:cs="宋体"/>
          <w:b/>
          <w:color w:val="FF0000"/>
          <w:sz w:val="30"/>
          <w:szCs w:val="30"/>
        </w:rPr>
        <w:t>三、温馨提醒</w:t>
      </w:r>
    </w:p>
    <w:tbl>
      <w:tblPr>
        <w:tblStyle w:val="5"/>
        <w:tblW w:w="11369" w:type="dxa"/>
        <w:jc w:val="center"/>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Layout w:type="fixed"/>
        <w:tblCellMar>
          <w:top w:w="0" w:type="dxa"/>
          <w:left w:w="108" w:type="dxa"/>
          <w:bottom w:w="0" w:type="dxa"/>
          <w:right w:w="108" w:type="dxa"/>
        </w:tblCellMar>
      </w:tblPr>
      <w:tblGrid>
        <w:gridCol w:w="11369"/>
      </w:tblGrid>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369" w:type="dxa"/>
            <w:noWrap w:val="0"/>
            <w:vAlign w:val="top"/>
          </w:tcPr>
          <w:p>
            <w:pPr>
              <w:snapToGrid w:val="0"/>
              <w:spacing w:line="240" w:lineRule="atLeast"/>
              <w:jc w:val="left"/>
              <w:rPr>
                <w:rFonts w:ascii="宋体" w:hAnsi="宋体" w:cs="宋体"/>
                <w:szCs w:val="21"/>
                <w:lang w:val="zh-CN"/>
              </w:rPr>
            </w:pPr>
            <w:r>
              <w:rPr>
                <w:rFonts w:hint="eastAsia" w:ascii="宋体" w:hAnsi="宋体" w:cs="宋体"/>
                <w:szCs w:val="21"/>
                <w:lang w:val="zh-CN"/>
              </w:rPr>
              <w:t>一、出发前准备：</w:t>
            </w:r>
          </w:p>
          <w:p>
            <w:pPr>
              <w:snapToGrid w:val="0"/>
              <w:spacing w:line="240" w:lineRule="atLeast"/>
              <w:jc w:val="left"/>
              <w:rPr>
                <w:rFonts w:ascii="宋体" w:hAnsi="宋体" w:cs="宋体"/>
                <w:szCs w:val="21"/>
                <w:lang w:val="zh-CN"/>
              </w:rPr>
            </w:pPr>
            <w:r>
              <w:rPr>
                <w:rFonts w:hint="eastAsia" w:ascii="宋体" w:hAnsi="宋体" w:cs="宋体"/>
                <w:szCs w:val="21"/>
                <w:lang w:val="zh-CN"/>
              </w:rPr>
              <w:t>1、旅行证件：成人持有效期内身份证，16周岁以下儿童持户口本正本登机（不带有效证件以及未能在规定时间内到达造成无法登机造成的损失由客人自行负责），请您务必携带本人身份证，行李：航空公司规定，经济舱客人托运行李重量不超过20公斤。</w:t>
            </w:r>
          </w:p>
          <w:p>
            <w:pPr>
              <w:snapToGrid w:val="0"/>
              <w:spacing w:line="240" w:lineRule="atLeast"/>
              <w:jc w:val="left"/>
              <w:rPr>
                <w:rFonts w:ascii="宋体" w:hAnsi="宋体" w:cs="宋体"/>
                <w:szCs w:val="21"/>
                <w:lang w:val="zh-CN"/>
              </w:rPr>
            </w:pPr>
            <w:r>
              <w:rPr>
                <w:rFonts w:hint="eastAsia" w:ascii="宋体" w:hAnsi="宋体" w:cs="宋体"/>
                <w:szCs w:val="21"/>
                <w:lang w:val="zh-CN"/>
              </w:rPr>
              <w:t>2、着装：准备衣物要根据季节的变化而定，云南地处云贵高原，一里不同俗十里不同天，气候变化较快，请出团前注意当地天气预报。请出团前注意当地天气预报，云南地处云贵高原，当地昼夜温差大，请带足保暖防寒衣物。</w:t>
            </w:r>
          </w:p>
          <w:p>
            <w:pPr>
              <w:snapToGrid w:val="0"/>
              <w:spacing w:line="240" w:lineRule="atLeast"/>
              <w:jc w:val="left"/>
              <w:rPr>
                <w:rFonts w:ascii="宋体" w:hAnsi="宋体" w:cs="宋体"/>
                <w:szCs w:val="21"/>
                <w:lang w:val="zh-CN"/>
              </w:rPr>
            </w:pPr>
            <w:r>
              <w:rPr>
                <w:rFonts w:hint="eastAsia" w:ascii="宋体" w:hAnsi="宋体" w:cs="宋体"/>
                <w:szCs w:val="21"/>
                <w:lang w:val="zh-CN"/>
              </w:rPr>
              <w:t>3、应带物品：出团时请自备牙具，洗漱用品，拖鞋，因多数酒店不配备此类物品，主要是为环保及个人卫生。云南日照强，紫外线强。长时间在户外活动,请戴上太阳帽、太阳镜，涂抹防霜,以保护皮肤。天气变化多端，请携带雨具。</w:t>
            </w:r>
          </w:p>
          <w:p>
            <w:pPr>
              <w:snapToGrid w:val="0"/>
              <w:spacing w:line="240" w:lineRule="atLeast"/>
              <w:jc w:val="left"/>
              <w:rPr>
                <w:rFonts w:ascii="宋体" w:hAnsi="宋体" w:cs="宋体"/>
                <w:szCs w:val="21"/>
                <w:lang w:val="zh-CN"/>
              </w:rPr>
            </w:pPr>
            <w:r>
              <w:rPr>
                <w:rFonts w:hint="eastAsia" w:ascii="宋体" w:hAnsi="宋体" w:cs="宋体"/>
                <w:szCs w:val="21"/>
                <w:lang w:val="zh-CN"/>
              </w:rPr>
              <w:t>二、云南购物提示：</w:t>
            </w:r>
          </w:p>
          <w:p>
            <w:pPr>
              <w:snapToGrid w:val="0"/>
              <w:spacing w:line="240" w:lineRule="atLeast"/>
              <w:jc w:val="left"/>
              <w:rPr>
                <w:rFonts w:ascii="宋体" w:hAnsi="宋体" w:cs="宋体"/>
                <w:szCs w:val="21"/>
                <w:lang w:val="zh-CN"/>
              </w:rPr>
            </w:pPr>
            <w:r>
              <w:rPr>
                <w:rFonts w:hint="eastAsia" w:ascii="宋体" w:hAnsi="宋体" w:cs="宋体"/>
                <w:szCs w:val="21"/>
                <w:lang w:val="zh-CN"/>
              </w:rPr>
              <w:t xml:space="preserve">   1、云南特殊的气候适宜于很多品种花卉的生存，所有的鲜花、干花绝对是您从来没有见过的便宜，建议您可以多看一饱眼福，建议根据需求购买；</w:t>
            </w:r>
          </w:p>
          <w:p>
            <w:pPr>
              <w:snapToGrid w:val="0"/>
              <w:spacing w:line="240" w:lineRule="atLeast"/>
              <w:jc w:val="left"/>
              <w:rPr>
                <w:rFonts w:ascii="宋体" w:hAnsi="宋体" w:cs="宋体"/>
                <w:szCs w:val="21"/>
                <w:lang w:val="zh-CN"/>
              </w:rPr>
            </w:pPr>
            <w:r>
              <w:rPr>
                <w:rFonts w:hint="eastAsia" w:ascii="宋体" w:hAnsi="宋体" w:cs="宋体"/>
                <w:szCs w:val="21"/>
                <w:lang w:val="zh-CN"/>
              </w:rPr>
              <w:t xml:space="preserve">   2、云南玉石和银器、普洱茶比较出名，客人可以根据需要和爱好购买；</w:t>
            </w:r>
          </w:p>
          <w:p>
            <w:pPr>
              <w:snapToGrid w:val="0"/>
              <w:spacing w:line="240" w:lineRule="atLeast"/>
              <w:jc w:val="left"/>
              <w:rPr>
                <w:rFonts w:ascii="宋体" w:hAnsi="宋体" w:cs="宋体"/>
                <w:szCs w:val="21"/>
                <w:lang w:val="zh-CN"/>
              </w:rPr>
            </w:pPr>
            <w:r>
              <w:rPr>
                <w:rFonts w:hint="eastAsia" w:ascii="宋体" w:hAnsi="宋体" w:cs="宋体"/>
                <w:szCs w:val="21"/>
                <w:lang w:val="zh-CN"/>
              </w:rPr>
              <w:t>三、云南游览期间注意事项：</w:t>
            </w:r>
          </w:p>
          <w:p>
            <w:pPr>
              <w:snapToGrid w:val="0"/>
              <w:spacing w:line="240" w:lineRule="atLeast"/>
              <w:jc w:val="left"/>
              <w:rPr>
                <w:rFonts w:ascii="宋体" w:hAnsi="宋体" w:cs="宋体"/>
                <w:szCs w:val="21"/>
                <w:lang w:val="zh-CN"/>
              </w:rPr>
            </w:pPr>
            <w:r>
              <w:rPr>
                <w:rFonts w:hint="eastAsia" w:ascii="宋体" w:hAnsi="宋体" w:cs="宋体"/>
                <w:szCs w:val="21"/>
                <w:lang w:val="zh-CN"/>
              </w:rPr>
              <w:t>1、游客不得参观或者参与违反我国法律、法规、社会公德和旅游目的地的相关法律、风俗习惯、宗教禁忌的项目或者活动。</w:t>
            </w:r>
          </w:p>
          <w:p>
            <w:pPr>
              <w:snapToGrid w:val="0"/>
              <w:spacing w:line="240" w:lineRule="atLeast"/>
              <w:jc w:val="left"/>
              <w:rPr>
                <w:rFonts w:ascii="宋体" w:hAnsi="宋体" w:cs="宋体"/>
                <w:szCs w:val="21"/>
                <w:lang w:val="zh-CN"/>
              </w:rPr>
            </w:pPr>
            <w:r>
              <w:rPr>
                <w:rFonts w:hint="eastAsia" w:ascii="宋体" w:hAnsi="宋体" w:cs="宋体"/>
                <w:szCs w:val="21"/>
                <w:lang w:val="zh-CN"/>
              </w:rPr>
              <w:t>2、云南地处云贵高原，一里不同俗十里不同天，气候变化较快，请出团前注意当地天气预报。请出团前注意当地天气预报，云南地处云贵高原，当地昼夜温差大，请带足保暖防寒衣物，云南日照强，紫外线强。长时间在户外活动,请戴上太阳帽、太阳镜，涂抹防霜,以保护皮肤。天气变化多端，请携带雨具。</w:t>
            </w:r>
          </w:p>
          <w:p>
            <w:pPr>
              <w:snapToGrid w:val="0"/>
              <w:spacing w:line="240" w:lineRule="atLeast"/>
              <w:jc w:val="left"/>
              <w:rPr>
                <w:rFonts w:ascii="宋体" w:hAnsi="宋体" w:cs="宋体"/>
                <w:szCs w:val="21"/>
                <w:lang w:val="zh-CN"/>
              </w:rPr>
            </w:pPr>
            <w:r>
              <w:rPr>
                <w:rFonts w:hint="eastAsia" w:ascii="宋体" w:hAnsi="宋体" w:cs="宋体"/>
                <w:szCs w:val="21"/>
                <w:lang w:val="zh-CN"/>
              </w:rPr>
              <w:t>3、云南属少数民族地区请尊重当地少数民族的宗教及生活习惯，避免和少数民族的人有什么冲突。</w:t>
            </w:r>
          </w:p>
          <w:p>
            <w:pPr>
              <w:snapToGrid w:val="0"/>
              <w:spacing w:line="240" w:lineRule="atLeast"/>
              <w:jc w:val="left"/>
              <w:rPr>
                <w:rFonts w:ascii="宋体" w:hAnsi="宋体" w:cs="宋体"/>
                <w:szCs w:val="21"/>
                <w:lang w:val="zh-CN"/>
              </w:rPr>
            </w:pPr>
            <w:r>
              <w:rPr>
                <w:rFonts w:hint="eastAsia" w:ascii="宋体" w:hAnsi="宋体" w:cs="宋体"/>
                <w:szCs w:val="21"/>
                <w:lang w:val="zh-CN"/>
              </w:rPr>
              <w:t>4、餐饮：云南饮食与其它地区有较大区别，可能有不合口味的情况发生；</w:t>
            </w:r>
          </w:p>
          <w:p>
            <w:pPr>
              <w:snapToGrid w:val="0"/>
              <w:spacing w:line="240" w:lineRule="atLeast"/>
              <w:jc w:val="left"/>
              <w:rPr>
                <w:rFonts w:ascii="宋体" w:hAnsi="宋体" w:cs="宋体"/>
                <w:szCs w:val="21"/>
                <w:lang w:val="zh-CN"/>
              </w:rPr>
            </w:pPr>
            <w:r>
              <w:rPr>
                <w:rFonts w:hint="eastAsia" w:ascii="宋体" w:hAnsi="宋体" w:cs="宋体"/>
                <w:szCs w:val="21"/>
                <w:lang w:val="zh-CN"/>
              </w:rPr>
              <w:t>5、云南少数民族众多，许多民族民风彪悍，要尊重当地的风俗习惯，请您尽量不要与当地人发生矛盾，避免不必要的争执和不快；当地各民族都有自己别具特色的称谓，具体如下：</w:t>
            </w:r>
          </w:p>
          <w:p>
            <w:pPr>
              <w:snapToGrid w:val="0"/>
              <w:spacing w:line="240" w:lineRule="atLeast"/>
              <w:jc w:val="left"/>
              <w:rPr>
                <w:rFonts w:ascii="宋体" w:hAnsi="宋体" w:cs="宋体"/>
                <w:szCs w:val="21"/>
                <w:lang w:val="zh-CN"/>
              </w:rPr>
            </w:pPr>
            <w:r>
              <w:rPr>
                <w:rFonts w:hint="eastAsia" w:ascii="宋体" w:hAnsi="宋体" w:cs="宋体"/>
                <w:szCs w:val="21"/>
                <w:lang w:val="zh-CN"/>
              </w:rPr>
              <w:t>石林：男--阿黑哥  女--阿诗玛    大理：男--阿鹏  女--金花</w:t>
            </w:r>
            <w:r>
              <w:rPr>
                <w:rFonts w:hint="eastAsia" w:ascii="宋体" w:hAnsi="宋体" w:cs="宋体"/>
                <w:szCs w:val="21"/>
                <w:lang w:val="zh-CN"/>
              </w:rPr>
              <w:br w:type="textWrapping"/>
            </w:r>
            <w:r>
              <w:rPr>
                <w:rFonts w:hint="eastAsia" w:ascii="宋体" w:hAnsi="宋体" w:cs="宋体"/>
                <w:szCs w:val="21"/>
                <w:lang w:val="zh-CN"/>
              </w:rPr>
              <w:t>丽江：男--胖金哥  女--胖金妹    中甸：男--扎西  女--卓玛</w:t>
            </w:r>
            <w:r>
              <w:rPr>
                <w:rFonts w:hint="eastAsia" w:ascii="宋体" w:hAnsi="宋体" w:cs="宋体"/>
                <w:szCs w:val="21"/>
                <w:lang w:val="zh-CN"/>
              </w:rPr>
              <w:br w:type="textWrapping"/>
            </w:r>
            <w:r>
              <w:rPr>
                <w:rFonts w:hint="eastAsia" w:ascii="宋体" w:hAnsi="宋体" w:cs="宋体"/>
                <w:szCs w:val="21"/>
                <w:lang w:val="zh-CN"/>
              </w:rPr>
              <w:t>版纳：男--猫多里  女--骚多里</w:t>
            </w:r>
            <w:r>
              <w:rPr>
                <w:rFonts w:hint="eastAsia" w:ascii="宋体" w:hAnsi="宋体" w:cs="宋体"/>
                <w:szCs w:val="21"/>
                <w:lang w:val="zh-CN"/>
              </w:rPr>
              <w:br w:type="textWrapping"/>
            </w:r>
            <w:r>
              <w:rPr>
                <w:rFonts w:hint="eastAsia" w:ascii="宋体" w:hAnsi="宋体" w:cs="宋体"/>
                <w:szCs w:val="21"/>
                <w:lang w:val="zh-CN"/>
              </w:rPr>
              <w:t>另外，整个云南境内，无论民族，都极其反感“小姐”这个称谓，如果需要，请用“小姑娘”代替；    </w:t>
            </w:r>
          </w:p>
          <w:p>
            <w:pPr>
              <w:snapToGrid w:val="0"/>
              <w:spacing w:line="240" w:lineRule="atLeast"/>
              <w:jc w:val="left"/>
              <w:rPr>
                <w:rFonts w:ascii="宋体" w:hAnsi="宋体" w:cs="宋体"/>
                <w:szCs w:val="21"/>
                <w:lang w:val="zh-CN"/>
              </w:rPr>
            </w:pPr>
            <w:r>
              <w:rPr>
                <w:rFonts w:hint="eastAsia" w:ascii="宋体" w:hAnsi="宋体" w:cs="宋体"/>
                <w:szCs w:val="21"/>
                <w:lang w:val="zh-CN"/>
              </w:rPr>
              <w:t>6、云南寺庙众多，您在游历寺庙时有四大忌讳需牢记心头，以免不必要的争执与不快：    </w:t>
            </w:r>
          </w:p>
          <w:p>
            <w:pPr>
              <w:snapToGrid w:val="0"/>
              <w:spacing w:line="240" w:lineRule="atLeast"/>
              <w:jc w:val="left"/>
              <w:rPr>
                <w:rFonts w:ascii="宋体" w:hAnsi="宋体" w:cs="宋体"/>
                <w:szCs w:val="21"/>
                <w:lang w:val="zh-CN"/>
              </w:rPr>
            </w:pPr>
            <w:r>
              <w:rPr>
                <w:rFonts w:hint="eastAsia" w:ascii="宋体" w:hAnsi="宋体" w:cs="宋体"/>
                <w:szCs w:val="21"/>
                <w:lang w:val="zh-CN"/>
              </w:rPr>
              <w:t>★与僧人见面常见的行礼方式为双手合十，微微低头，或者单手竖掌于胸前、头略低，忌握手、拥抱、抚摸僧人头部等不当礼节； </w:t>
            </w:r>
            <w:r>
              <w:rPr>
                <w:rFonts w:hint="eastAsia" w:ascii="宋体" w:hAnsi="宋体" w:cs="宋体"/>
                <w:szCs w:val="21"/>
                <w:lang w:val="zh-CN"/>
              </w:rPr>
              <w:br w:type="textWrapping"/>
            </w:r>
            <w:r>
              <w:rPr>
                <w:rFonts w:hint="eastAsia" w:ascii="宋体" w:hAnsi="宋体" w:cs="宋体"/>
                <w:szCs w:val="21"/>
                <w:lang w:val="zh-CN"/>
              </w:rPr>
              <w:t>  ★在寺庙中不得吸烟、随地乱扔垃圾、大声喧哗、指点议论、随便走动；</w:t>
            </w:r>
            <w:r>
              <w:rPr>
                <w:rFonts w:hint="eastAsia" w:ascii="宋体" w:hAnsi="宋体" w:cs="宋体"/>
                <w:szCs w:val="21"/>
                <w:lang w:val="zh-CN"/>
              </w:rPr>
              <w:br w:type="textWrapping"/>
            </w:r>
            <w:r>
              <w:rPr>
                <w:rFonts w:hint="eastAsia" w:ascii="宋体" w:hAnsi="宋体" w:cs="宋体"/>
                <w:szCs w:val="21"/>
                <w:lang w:val="zh-CN"/>
              </w:rPr>
              <w:t>  ★在大殿中切忌不要拍照、摄影、乱摸乱刻神像，踩踏大殿门槛；</w:t>
            </w:r>
            <w:r>
              <w:rPr>
                <w:rFonts w:hint="eastAsia" w:ascii="宋体" w:hAnsi="宋体" w:cs="宋体"/>
                <w:szCs w:val="21"/>
                <w:lang w:val="zh-CN"/>
              </w:rPr>
              <w:br w:type="textWrapping"/>
            </w:r>
            <w:r>
              <w:rPr>
                <w:rFonts w:hint="eastAsia" w:ascii="宋体" w:hAnsi="宋体" w:cs="宋体"/>
                <w:szCs w:val="21"/>
                <w:lang w:val="zh-CN"/>
              </w:rPr>
              <w:t>  ★如遇佛事活动应静立默视或悄然离开。同时，要照看好自己的孩子，以免其因无知而做出不礼貌为；   </w:t>
            </w:r>
          </w:p>
          <w:p>
            <w:pPr>
              <w:snapToGrid w:val="0"/>
              <w:spacing w:line="240" w:lineRule="atLeast"/>
              <w:jc w:val="left"/>
              <w:rPr>
                <w:rFonts w:ascii="宋体" w:hAnsi="宋体" w:cs="宋体"/>
                <w:szCs w:val="21"/>
                <w:lang w:val="zh-CN"/>
              </w:rPr>
            </w:pPr>
            <w:r>
              <w:rPr>
                <w:rFonts w:hint="eastAsia" w:ascii="宋体" w:hAnsi="宋体" w:cs="宋体"/>
                <w:szCs w:val="21"/>
                <w:lang w:val="zh-CN"/>
              </w:rPr>
              <w:t>四、云南游览期间安全事项：</w:t>
            </w:r>
          </w:p>
          <w:p>
            <w:pPr>
              <w:snapToGrid w:val="0"/>
              <w:spacing w:line="240" w:lineRule="atLeast"/>
              <w:jc w:val="left"/>
              <w:rPr>
                <w:rFonts w:ascii="宋体" w:hAnsi="宋体" w:cs="宋体"/>
                <w:szCs w:val="21"/>
                <w:lang w:val="zh-CN"/>
              </w:rPr>
            </w:pPr>
            <w:r>
              <w:rPr>
                <w:rFonts w:hint="eastAsia" w:ascii="宋体" w:hAnsi="宋体" w:cs="宋体"/>
                <w:szCs w:val="21"/>
                <w:lang w:val="zh-CN"/>
              </w:rPr>
              <w:t>1、晚间休息，注意检查房门、窗是否关好，贵重物品可放在酒店保险柜或贴身保管。</w:t>
            </w:r>
          </w:p>
          <w:p>
            <w:pPr>
              <w:snapToGrid w:val="0"/>
              <w:spacing w:line="240" w:lineRule="atLeast"/>
              <w:jc w:val="left"/>
              <w:rPr>
                <w:rFonts w:ascii="宋体" w:hAnsi="宋体" w:cs="宋体"/>
                <w:szCs w:val="21"/>
                <w:lang w:val="zh-CN"/>
              </w:rPr>
            </w:pPr>
            <w:r>
              <w:rPr>
                <w:rFonts w:hint="eastAsia" w:ascii="宋体" w:hAnsi="宋体" w:cs="宋体"/>
                <w:szCs w:val="21"/>
                <w:lang w:val="zh-CN"/>
              </w:rPr>
              <w:t>2、身份证件及贵重物品随身携带，请勿交给他人或留在车上、房间内。行走在街上特别注意小偷、抢劫者，遇紧急情况，尽快报警或通知领队、导游。</w:t>
            </w:r>
          </w:p>
          <w:p>
            <w:pPr>
              <w:snapToGrid w:val="0"/>
              <w:spacing w:line="240" w:lineRule="atLeast"/>
              <w:jc w:val="left"/>
              <w:rPr>
                <w:rFonts w:ascii="宋体" w:hAnsi="宋体" w:cs="宋体"/>
                <w:szCs w:val="21"/>
                <w:lang w:val="zh-CN"/>
              </w:rPr>
            </w:pPr>
            <w:r>
              <w:rPr>
                <w:rFonts w:hint="eastAsia" w:ascii="宋体" w:hAnsi="宋体" w:cs="宋体"/>
                <w:szCs w:val="21"/>
                <w:lang w:val="zh-CN"/>
              </w:rPr>
              <w:t>3、下车是请记住车号、车型。如迷路请站在曾经走过的地方等候、切不可到处乱跑，最稳当是随身携带酒店卡，在迷路是打的回酒店。</w:t>
            </w:r>
          </w:p>
          <w:p>
            <w:pPr>
              <w:snapToGrid w:val="0"/>
              <w:spacing w:line="240" w:lineRule="atLeast"/>
              <w:jc w:val="left"/>
              <w:rPr>
                <w:rFonts w:ascii="宋体" w:hAnsi="宋体" w:cs="宋体"/>
                <w:szCs w:val="21"/>
                <w:lang w:val="zh-CN"/>
              </w:rPr>
            </w:pPr>
            <w:r>
              <w:rPr>
                <w:rFonts w:hint="eastAsia" w:ascii="宋体" w:hAnsi="宋体" w:cs="宋体"/>
                <w:szCs w:val="21"/>
                <w:lang w:val="zh-CN"/>
              </w:rPr>
              <w:t>4、飞机起飞、降落时一定要系好安全带，如要互换座位，必须待飞机平飞后进行。船上按要求穿好救生衣。</w:t>
            </w:r>
          </w:p>
          <w:p>
            <w:pPr>
              <w:snapToGrid w:val="0"/>
              <w:spacing w:line="240" w:lineRule="atLeast"/>
              <w:jc w:val="left"/>
              <w:rPr>
                <w:rFonts w:ascii="宋体"/>
                <w:color w:val="000000"/>
                <w:sz w:val="18"/>
                <w:szCs w:val="18"/>
              </w:rPr>
            </w:pPr>
            <w:r>
              <w:rPr>
                <w:rFonts w:hint="eastAsia" w:ascii="宋体" w:hAnsi="宋体" w:cs="宋体"/>
                <w:szCs w:val="21"/>
                <w:lang w:val="zh-CN"/>
              </w:rPr>
              <w:t>5、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w:t>
            </w:r>
            <w:r>
              <w:rPr>
                <w:rFonts w:hint="eastAsia" w:ascii="宋体" w:hAnsi="宋体"/>
                <w:color w:val="000000"/>
                <w:sz w:val="18"/>
                <w:szCs w:val="18"/>
              </w:rPr>
              <w:t>化，必需提前征求领队和导游同意。</w:t>
            </w:r>
          </w:p>
          <w:p>
            <w:pPr>
              <w:snapToGrid w:val="0"/>
              <w:spacing w:line="240" w:lineRule="atLeast"/>
              <w:jc w:val="left"/>
              <w:rPr>
                <w:rFonts w:ascii="宋体" w:hAnsi="宋体" w:cs="宋体"/>
                <w:szCs w:val="21"/>
                <w:lang w:val="zh-CN"/>
              </w:rPr>
            </w:pPr>
            <w:r>
              <w:rPr>
                <w:rFonts w:hint="eastAsia" w:ascii="宋体" w:hAnsi="宋体" w:cs="宋体"/>
                <w:szCs w:val="21"/>
                <w:lang w:val="zh-CN"/>
              </w:rPr>
              <w:t>6、外出旅游必需注意饮食饮水卫生，不要购买或食用包装无厂家/无日期/无QS食品质量安全认证标志或过期的食品，以防饮食后有不良反应。若有不适，及时报告领队/导游设法就医诊治。</w:t>
            </w:r>
          </w:p>
          <w:p>
            <w:pPr>
              <w:snapToGrid w:val="0"/>
              <w:spacing w:line="240" w:lineRule="atLeast"/>
              <w:jc w:val="left"/>
              <w:rPr>
                <w:rFonts w:ascii="宋体" w:hAnsi="宋体" w:cs="宋体"/>
                <w:szCs w:val="21"/>
                <w:lang w:val="zh-CN"/>
              </w:rPr>
            </w:pPr>
            <w:r>
              <w:rPr>
                <w:rFonts w:hint="eastAsia" w:ascii="宋体" w:hAnsi="宋体" w:cs="宋体"/>
                <w:szCs w:val="21"/>
                <w:lang w:val="zh-CN"/>
              </w:rPr>
              <w:t>7、去风景名胜地旅游时，必需遵守参观地点旅游规定，禁止吸烟、随地吐痰、乱扔垃圾和随意进入非参观游览区内拍照等不良行为；与游客和当地居民交际时，注意文明礼貌，尊重当地习俗；攀爬高处，既要防止跌落受伤，同时也要预防脚被尖锐物扎伤或被山区蛇虫咬伤；经过高处或钢索栈道时，必需扶好栏杆或钢索；不要拥挤追逐，小心踏空；经过台阶和狭窄、路滑地段，谨防跌倒；如经过有正在65BD工地段，需保持安全距离，走安全通道，不要随意进入施工现场，防止跌落、扎伤、触电、坍塌等事故。</w:t>
            </w:r>
          </w:p>
          <w:p>
            <w:pPr>
              <w:snapToGrid w:val="0"/>
              <w:spacing w:line="240" w:lineRule="atLeast"/>
              <w:jc w:val="left"/>
              <w:rPr>
                <w:rFonts w:ascii="宋体"/>
                <w:color w:val="000000"/>
                <w:sz w:val="18"/>
                <w:szCs w:val="18"/>
              </w:rPr>
            </w:pPr>
            <w:r>
              <w:rPr>
                <w:rFonts w:hint="eastAsia" w:ascii="宋体" w:hAnsi="宋体" w:cs="宋体"/>
                <w:szCs w:val="21"/>
                <w:lang w:val="zh-CN"/>
              </w:rPr>
              <w:t>8、旅游过程中应遵守公民良好的道德文明规范（如尊老爱幼，排队候车/购物/就餐，不乱扔纸屑果皮壳，爱护公共财物，不随地吐痰/口香胶，公共场所不要高声喧哗或打闹，不讲脏话/粗口等），避免与他人发生口角或冲突；始终注意维护烟台亚琦（海阳入世通）和个人良好形象。其他外出必需注意安全事项（如遇恶劣天气必须注意预防暴雨山洪暴发、雷电伤害、山体滑坡、泥石流等）。</w:t>
            </w:r>
          </w:p>
        </w:tc>
      </w:tr>
    </w:tbl>
    <w:p>
      <w:pPr>
        <w:rPr>
          <w:rFonts w:hint="eastAsia" w:ascii="微软雅黑" w:hAnsi="微软雅黑" w:cs="微软雅黑"/>
          <w:b/>
          <w:bCs/>
          <w:color w:val="auto"/>
          <w:szCs w:val="21"/>
        </w:rPr>
      </w:pPr>
    </w:p>
    <w:p>
      <w:pPr>
        <w:rPr>
          <w:rFonts w:hint="eastAsia" w:ascii="微软雅黑" w:hAnsi="微软雅黑" w:cs="微软雅黑"/>
          <w:b w:val="0"/>
          <w:bCs w:val="0"/>
          <w:color w:val="FF0000"/>
          <w:sz w:val="30"/>
          <w:szCs w:val="30"/>
          <w:lang w:val="en-US" w:eastAsia="zh-CN"/>
        </w:rPr>
      </w:pPr>
      <w:bookmarkStart w:id="0" w:name="_GoBack"/>
      <w:bookmarkEnd w:id="0"/>
      <w:r>
        <w:rPr>
          <w:rFonts w:hint="eastAsia" w:ascii="微软雅黑" w:hAnsi="微软雅黑" w:cs="微软雅黑"/>
          <w:b/>
          <w:bCs/>
          <w:color w:val="FF0000"/>
          <w:sz w:val="30"/>
          <w:szCs w:val="30"/>
          <w:lang w:val="en-US" w:eastAsia="zh-CN"/>
        </w:rPr>
        <w:t>购物说明</w:t>
      </w:r>
      <w:r>
        <w:rPr>
          <w:rFonts w:hint="eastAsia" w:ascii="微软雅黑" w:hAnsi="微软雅黑" w:cs="微软雅黑"/>
          <w:b w:val="0"/>
          <w:bCs w:val="0"/>
          <w:color w:val="FF0000"/>
          <w:sz w:val="30"/>
          <w:szCs w:val="30"/>
          <w:lang w:val="en-US" w:eastAsia="zh-CN"/>
        </w:rPr>
        <w:t>：</w:t>
      </w:r>
      <w:r>
        <w:rPr>
          <w:rFonts w:hint="eastAsia" w:ascii="微软雅黑" w:hAnsi="微软雅黑" w:eastAsia="微软雅黑" w:cs="微软雅黑"/>
          <w:b/>
          <w:color w:val="FF0000"/>
          <w:szCs w:val="21"/>
        </w:rPr>
        <w:t>翡翠+乳胶（擦边茶叶+傣楼）</w:t>
      </w:r>
      <w:r>
        <w:rPr>
          <w:rFonts w:ascii="微软雅黑" w:hAnsi="微软雅黑" w:eastAsia="微软雅黑" w:cs="微软雅黑"/>
          <w:b/>
          <w:color w:val="FF0000"/>
          <w:szCs w:val="21"/>
        </w:rPr>
        <w:t xml:space="preserve"> </w:t>
      </w:r>
    </w:p>
    <w:sectPr>
      <w:headerReference r:id="rId3" w:type="default"/>
      <w:pgSz w:w="12472" w:h="16838"/>
      <w:pgMar w:top="720" w:right="720" w:bottom="720" w:left="720" w:header="284" w:footer="39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粗活意简体">
    <w:altName w:val="宋体"/>
    <w:panose1 w:val="00000000000000000000"/>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ind w:right="-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B62046"/>
    <w:rsid w:val="17094791"/>
    <w:rsid w:val="19C071E4"/>
    <w:rsid w:val="20EC67A4"/>
    <w:rsid w:val="2CB1578C"/>
    <w:rsid w:val="2E105551"/>
    <w:rsid w:val="32E53D48"/>
    <w:rsid w:val="38C309F2"/>
    <w:rsid w:val="3A002D8A"/>
    <w:rsid w:val="3B2D2919"/>
    <w:rsid w:val="3E0405BE"/>
    <w:rsid w:val="3F4E5DFC"/>
    <w:rsid w:val="4D4F604D"/>
    <w:rsid w:val="53C10501"/>
    <w:rsid w:val="59363481"/>
    <w:rsid w:val="69A96CF6"/>
    <w:rsid w:val="7B826E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3">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paragraph" w:styleId="4">
    <w:name w:val="Normal (Web)"/>
    <w:basedOn w:val="1"/>
    <w:qFormat/>
    <w:uiPriority w:val="99"/>
    <w:pPr>
      <w:spacing w:before="100" w:beforeAutospacing="1" w:after="100" w:afterAutospacing="1"/>
      <w:jc w:val="left"/>
    </w:pPr>
    <w:rPr>
      <w:rFonts w:ascii="Times New Roman" w:hAnsi="Times New Roman"/>
      <w:kern w:val="0"/>
      <w:sz w:val="24"/>
      <w:szCs w:val="20"/>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22"/>
    <w:rPr>
      <w:b/>
      <w:bCs/>
    </w:rPr>
  </w:style>
  <w:style w:type="character" w:styleId="9">
    <w:name w:val="Hyperlink"/>
    <w:qFormat/>
    <w:uiPriority w:val="0"/>
    <w:rPr>
      <w:rFonts w:cs="Times New Roman"/>
      <w:color w:val="2D64B3"/>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A国丰游游江山云南蒋星18983973921</cp:lastModifiedBy>
  <dcterms:modified xsi:type="dcterms:W3CDTF">2021-01-07T02:32:37Z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