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00" w:lineRule="exact"/>
        <w:ind w:right="197" w:rightChars="94"/>
        <w:jc w:val="center"/>
        <w:rPr>
          <w:rFonts w:hint="eastAsia" w:ascii="宋体" w:hAnsi="宋体" w:cs="宋体"/>
          <w:b/>
          <w:bCs/>
          <w:sz w:val="30"/>
          <w:szCs w:val="30"/>
          <w:lang w:val="en-US" w:eastAsia="zh-CN"/>
        </w:rPr>
      </w:pPr>
      <w:bookmarkStart w:id="0" w:name="OLE_LINK16"/>
      <w:r>
        <w:rPr>
          <w:rFonts w:hint="eastAsia" w:ascii="宋体" w:hAnsi="宋体" w:cs="宋体"/>
          <w:b/>
          <w:bCs/>
          <w:sz w:val="30"/>
          <w:szCs w:val="30"/>
          <w:lang w:eastAsia="zh-CN"/>
        </w:rPr>
        <w:t>五星</w:t>
      </w:r>
      <w:r>
        <w:rPr>
          <w:rFonts w:hint="eastAsia" w:ascii="宋体" w:hAnsi="宋体" w:cs="宋体"/>
          <w:b/>
          <w:bCs/>
          <w:sz w:val="30"/>
          <w:szCs w:val="30"/>
          <w:lang w:val="en-US" w:eastAsia="zh-CN"/>
        </w:rPr>
        <w:t>鹭岛</w:t>
      </w:r>
      <w:r>
        <w:rPr>
          <w:rFonts w:hint="eastAsia" w:ascii="宋体" w:hAnsi="宋体" w:cs="宋体"/>
          <w:b/>
          <w:bCs/>
          <w:sz w:val="30"/>
          <w:szCs w:val="30"/>
        </w:rPr>
        <w:t>（附件一）</w:t>
      </w:r>
    </w:p>
    <w:p>
      <w:pPr>
        <w:spacing w:before="312" w:beforeLines="100" w:after="312" w:afterLines="100" w:line="300" w:lineRule="exact"/>
        <w:ind w:right="197" w:rightChars="94"/>
        <w:jc w:val="center"/>
        <w:rPr>
          <w:rFonts w:hint="eastAsia" w:ascii="宋体" w:hAnsi="宋体" w:eastAsia="宋体" w:cs="宋体"/>
          <w:b/>
          <w:color w:val="FF0000"/>
          <w:sz w:val="24"/>
          <w:lang w:val="en-US" w:eastAsia="zh-CN"/>
        </w:rPr>
      </w:pPr>
      <w:r>
        <w:rPr>
          <w:rFonts w:hint="eastAsia" w:ascii="宋体" w:hAnsi="宋体" w:cs="宋体"/>
          <w:b/>
          <w:bCs/>
          <w:sz w:val="30"/>
          <w:szCs w:val="30"/>
        </w:rPr>
        <w:t xml:space="preserve"> 补 充 协 议</w:t>
      </w:r>
      <w:r>
        <w:rPr>
          <w:rFonts w:hint="eastAsia" w:ascii="宋体" w:hAnsi="宋体" w:cs="宋体"/>
          <w:b/>
          <w:bCs/>
          <w:sz w:val="30"/>
          <w:szCs w:val="30"/>
          <w:lang w:val="en-US" w:eastAsia="zh-CN"/>
        </w:rPr>
        <w:t xml:space="preserve"> 说 明 书</w:t>
      </w:r>
    </w:p>
    <w:p>
      <w:pPr>
        <w:keepNext w:val="0"/>
        <w:keepLines w:val="0"/>
        <w:pageBreakBefore w:val="0"/>
        <w:widowControl w:val="0"/>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甲方（旅游者或单位）：</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电话：</w:t>
      </w:r>
      <w:r>
        <w:rPr>
          <w:rFonts w:hint="eastAsia" w:asciiTheme="minorEastAsia" w:hAnsiTheme="minorEastAsia" w:eastAsiaTheme="minorEastAsia" w:cstheme="minorEastAsia"/>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乙方（组团旅行社）：</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地址：</w:t>
      </w:r>
      <w:r>
        <w:rPr>
          <w:rFonts w:hint="eastAsia" w:asciiTheme="minorEastAsia" w:hAnsiTheme="minorEastAsia" w:eastAsiaTheme="minorEastAsia" w:cstheme="minorEastAsia"/>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旅游法》第35条规定规定，旅行社不得强迫旅游者购物，但经甲方主动要求，为丰富甲方的旅游活动，在不影响其他旅游者及合同行程安排的前提下，乙方为甲方安排购物和自费活动。为约束购物和自费活动中甲乙双方的权利、义务，经甲乙双方友好协商，特制定本协议，本协议系双方签订的包价旅游合同的重要组成部分。</w:t>
      </w:r>
    </w:p>
    <w:p>
      <w:pPr>
        <w:keepNext w:val="0"/>
        <w:keepLines w:val="0"/>
        <w:pageBreakBefore w:val="0"/>
        <w:widowControl w:val="0"/>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szCs w:val="21"/>
        </w:rPr>
      </w:pPr>
    </w:p>
    <w:p>
      <w:pPr>
        <w:numPr>
          <w:ilvl w:val="0"/>
          <w:numId w:val="1"/>
        </w:numPr>
        <w:spacing w:line="300" w:lineRule="exact"/>
        <w:ind w:right="178" w:rightChars="85"/>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自费及购物场所名称和参考逗留时间说明：</w:t>
      </w:r>
    </w:p>
    <w:p>
      <w:pPr>
        <w:pStyle w:val="2"/>
        <w:numPr>
          <w:ilvl w:val="0"/>
          <w:numId w:val="0"/>
        </w:numPr>
        <w:spacing w:before="24"/>
        <w:rPr>
          <w:rFonts w:hint="eastAsia" w:asciiTheme="minorEastAsia" w:hAnsiTheme="minorEastAsia" w:eastAsiaTheme="minorEastAsia" w:cstheme="minorEastAsia"/>
          <w:b w:val="0"/>
          <w:bCs w:val="0"/>
          <w:sz w:val="24"/>
          <w:szCs w:val="24"/>
          <w:lang w:eastAsia="zh-CN"/>
        </w:rPr>
      </w:pPr>
      <w:r>
        <w:rPr>
          <w:color w:val="FF0000"/>
        </w:rPr>
        <w:t>（注）电子合同行程为此次出行的基础行程</w:t>
      </w:r>
    </w:p>
    <w:p>
      <w:pPr>
        <w:keepNext w:val="0"/>
        <w:keepLines w:val="0"/>
        <w:pageBreakBefore w:val="0"/>
        <w:widowControl w:val="0"/>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b/>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479" w:leftChars="228" w:right="178" w:rightChars="85" w:firstLine="484" w:firstLineChars="202"/>
        <w:textAlignment w:val="auto"/>
        <w:outlineLvl w:val="9"/>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 w:val="24"/>
          <w:szCs w:val="24"/>
        </w:rPr>
        <w:t>经甲乙双方友好协商，本着自愿平等的原则，在行程安排的自由活动时间内增加以下当地知名购物诚信场所参观选购商品，从而丰富行程内容，保证产品的质量不涉及假冒伪劣产品。</w:t>
      </w:r>
      <w:r>
        <w:rPr>
          <w:rFonts w:hint="eastAsia" w:asciiTheme="minorEastAsia" w:hAnsiTheme="minorEastAsia" w:eastAsiaTheme="minorEastAsia" w:cstheme="minorEastAsia"/>
          <w:sz w:val="24"/>
          <w:szCs w:val="24"/>
          <w:lang w:eastAsia="zh-CN"/>
        </w:rPr>
        <w:t>推荐不强迫。以下购物店</w:t>
      </w:r>
      <w:r>
        <w:rPr>
          <w:rFonts w:hint="eastAsia" w:asciiTheme="minorEastAsia" w:hAnsiTheme="minorEastAsia" w:eastAsiaTheme="minorEastAsia" w:cstheme="minorEastAsia"/>
          <w:sz w:val="24"/>
          <w:szCs w:val="24"/>
          <w:lang w:val="en-US" w:eastAsia="zh-CN"/>
        </w:rPr>
        <w:t>3选2</w:t>
      </w:r>
    </w:p>
    <w:tbl>
      <w:tblPr>
        <w:tblStyle w:val="5"/>
        <w:tblpPr w:leftFromText="180" w:rightFromText="180" w:vertAnchor="text" w:horzAnchor="margin" w:tblpX="562" w:tblpY="17"/>
        <w:tblW w:w="1011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719"/>
        <w:gridCol w:w="1281"/>
        <w:gridCol w:w="3260"/>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时间</w:t>
            </w:r>
          </w:p>
        </w:tc>
        <w:tc>
          <w:tcPr>
            <w:tcW w:w="171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购物点名称</w:t>
            </w:r>
          </w:p>
        </w:tc>
        <w:tc>
          <w:tcPr>
            <w:tcW w:w="128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地点</w:t>
            </w:r>
          </w:p>
        </w:tc>
        <w:tc>
          <w:tcPr>
            <w:tcW w:w="32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购物点的产品特色介绍</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
                <w:caps/>
                <w:sz w:val="21"/>
                <w:szCs w:val="21"/>
              </w:rPr>
            </w:pPr>
            <w:r>
              <w:rPr>
                <w:rFonts w:hint="eastAsia" w:asciiTheme="minorEastAsia" w:hAnsiTheme="minorEastAsia" w:eastAsiaTheme="minorEastAsia" w:cstheme="minorEastAsia"/>
                <w:b/>
                <w:caps/>
                <w:sz w:val="21"/>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rPr>
        <w:tc>
          <w:tcPr>
            <w:tcW w:w="1375"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57" w:rightChars="27"/>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行程期间</w:t>
            </w:r>
          </w:p>
        </w:tc>
        <w:tc>
          <w:tcPr>
            <w:tcW w:w="1719" w:type="dxa"/>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乳胶产品</w:t>
            </w:r>
          </w:p>
        </w:tc>
        <w:tc>
          <w:tcPr>
            <w:tcW w:w="128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厦门</w:t>
            </w:r>
          </w:p>
        </w:tc>
        <w:tc>
          <w:tcPr>
            <w:tcW w:w="3260" w:type="dxa"/>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各类乳胶产品</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约120分钟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62" w:rightChars="-77"/>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行程期间</w:t>
            </w:r>
          </w:p>
        </w:tc>
        <w:tc>
          <w:tcPr>
            <w:tcW w:w="1719" w:type="dxa"/>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丝绸</w:t>
            </w:r>
          </w:p>
        </w:tc>
        <w:tc>
          <w:tcPr>
            <w:tcW w:w="128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厦门</w:t>
            </w:r>
          </w:p>
        </w:tc>
        <w:tc>
          <w:tcPr>
            <w:tcW w:w="3260" w:type="dxa"/>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经营各种丝绸制品</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约120分钟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62" w:rightChars="-77"/>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行程期间</w:t>
            </w:r>
          </w:p>
        </w:tc>
        <w:tc>
          <w:tcPr>
            <w:tcW w:w="1719" w:type="dxa"/>
            <w:tcBorders>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珠宝</w:t>
            </w:r>
          </w:p>
        </w:tc>
        <w:tc>
          <w:tcPr>
            <w:tcW w:w="128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 xml:space="preserve">漳州  </w:t>
            </w:r>
            <w:bookmarkStart w:id="1" w:name="_GoBack"/>
            <w:bookmarkEnd w:id="1"/>
          </w:p>
        </w:tc>
        <w:tc>
          <w:tcPr>
            <w:tcW w:w="3260" w:type="dxa"/>
            <w:vAlign w:val="top"/>
          </w:tcPr>
          <w:p>
            <w:pPr>
              <w:keepNext w:val="0"/>
              <w:keepLines w:val="0"/>
              <w:pageBreakBefore w:val="0"/>
              <w:widowControl w:val="0"/>
              <w:kinsoku/>
              <w:wordWrap/>
              <w:overflowPunct/>
              <w:topLinePunct w:val="0"/>
              <w:autoSpaceDE/>
              <w:autoSpaceDN/>
              <w:bidi w:val="0"/>
              <w:adjustRightInd/>
              <w:snapToGrid/>
              <w:spacing w:line="240" w:lineRule="exact"/>
              <w:ind w:right="178" w:rightChars="85"/>
              <w:jc w:val="center"/>
              <w:textAlignment w:val="auto"/>
              <w:outlineLvl w:val="9"/>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经营各类珠宝</w:t>
            </w:r>
          </w:p>
        </w:tc>
        <w:tc>
          <w:tcPr>
            <w:tcW w:w="2475"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约120分钟</w:t>
            </w:r>
          </w:p>
        </w:tc>
      </w:tr>
    </w:tbl>
    <w:p>
      <w:pPr>
        <w:keepNext w:val="0"/>
        <w:keepLines w:val="0"/>
        <w:pageBreakBefore w:val="0"/>
        <w:widowControl w:val="0"/>
        <w:tabs>
          <w:tab w:val="left" w:pos="540"/>
        </w:tabs>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szCs w:val="21"/>
        </w:rPr>
      </w:pPr>
    </w:p>
    <w:p>
      <w:pPr>
        <w:keepNext w:val="0"/>
        <w:keepLines w:val="0"/>
        <w:pageBreakBefore w:val="0"/>
        <w:widowControl w:val="0"/>
        <w:tabs>
          <w:tab w:val="left" w:pos="540"/>
        </w:tabs>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1、乙方承诺所安排购物点不含假冒伪劣产品，但购物点的商品价格可能与市场价格略有差异，请甲方谨慎选择。</w:t>
      </w:r>
    </w:p>
    <w:p>
      <w:pPr>
        <w:keepNext w:val="0"/>
        <w:keepLines w:val="0"/>
        <w:pageBreakBefore w:val="0"/>
        <w:widowControl w:val="0"/>
        <w:kinsoku/>
        <w:wordWrap/>
        <w:overflowPunct/>
        <w:topLinePunct w:val="0"/>
        <w:autoSpaceDE/>
        <w:autoSpaceDN/>
        <w:bidi w:val="0"/>
        <w:adjustRightInd/>
        <w:snapToGrid/>
        <w:spacing w:line="360" w:lineRule="exact"/>
        <w:ind w:left="315" w:right="178" w:rightChars="85" w:hanging="315" w:hangingChars="1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2、甲方在上述购物点购买的物品，请索要发票及购物凭证，保管好原包装，回程后一个月内，发现质量问题的，凭发票及原包装由乙方协助办理退货(食品、茶叶、药品一经售出，不退不换)。</w:t>
      </w:r>
    </w:p>
    <w:p>
      <w:pPr>
        <w:keepNext w:val="0"/>
        <w:keepLines w:val="0"/>
        <w:pageBreakBefore w:val="0"/>
        <w:widowControl w:val="0"/>
        <w:kinsoku/>
        <w:wordWrap/>
        <w:overflowPunct/>
        <w:topLinePunct w:val="0"/>
        <w:autoSpaceDE/>
        <w:autoSpaceDN/>
        <w:bidi w:val="0"/>
        <w:adjustRightInd/>
        <w:snapToGrid/>
        <w:spacing w:line="360" w:lineRule="exact"/>
        <w:ind w:left="315" w:right="178" w:rightChars="85" w:hanging="315" w:hangingChars="15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keepNext w:val="0"/>
        <w:keepLines w:val="0"/>
        <w:pageBreakBefore w:val="0"/>
        <w:widowControl w:val="0"/>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二、相关规定:</w:t>
      </w:r>
    </w:p>
    <w:p>
      <w:pPr>
        <w:keepNext w:val="0"/>
        <w:keepLines w:val="0"/>
        <w:pageBreakBefore w:val="0"/>
        <w:widowControl w:val="0"/>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1、本补充协议的签订及执行基于甲方要求且经双方协商一致，双方对此无异议。</w:t>
      </w:r>
    </w:p>
    <w:p>
      <w:pPr>
        <w:keepNext w:val="0"/>
        <w:keepLines w:val="0"/>
        <w:pageBreakBefore w:val="0"/>
        <w:widowControl w:val="0"/>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2、因不可抗力或无法预见的情况导致行程变更或人数太少等原因无法安排时，乙方不承担违约责任。</w:t>
      </w:r>
    </w:p>
    <w:p>
      <w:pPr>
        <w:keepNext w:val="0"/>
        <w:keepLines w:val="0"/>
        <w:pageBreakBefore w:val="0"/>
        <w:widowControl w:val="0"/>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3、甲方应严格遵守导游告知的景点游览时间，以免延误行程或影响其他客人按时活动。乙方提供前</w:t>
      </w:r>
    </w:p>
    <w:p>
      <w:pPr>
        <w:keepNext w:val="0"/>
        <w:keepLines w:val="0"/>
        <w:pageBreakBefore w:val="0"/>
        <w:widowControl w:val="0"/>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往景点游览的交通和陪同服务，但由于甲方超时或其他原因产生费用或遗漏行程，由甲方自行承担。</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上述自费项目因不可抗力或旅行社、履行辅助人已尽合理注意义务仍无法进行的，双方均有权解除本协议。协议解除后，乙方应在扣除已向履行辅助人支付且不可退还的费用后，将余款退给甲方。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在签署本协议前，乙方已将自费项目的风险及安全注意事项告知甲方。甲方应根据自身条件谨慎选择。甲方在本协议签字确认即视为明确知悉相应风险及安全注意事项，并且自愿承担相应后果。</w:t>
      </w:r>
    </w:p>
    <w:p>
      <w:pPr>
        <w:keepNext w:val="0"/>
        <w:keepLines w:val="0"/>
        <w:pageBreakBefore w:val="0"/>
        <w:widowControl w:val="0"/>
        <w:kinsoku/>
        <w:wordWrap/>
        <w:overflowPunct/>
        <w:topLinePunct w:val="0"/>
        <w:autoSpaceDE/>
        <w:autoSpaceDN/>
        <w:bidi w:val="0"/>
        <w:adjustRightInd/>
        <w:snapToGrid/>
        <w:spacing w:line="360" w:lineRule="exact"/>
        <w:ind w:right="178" w:rightChars="85"/>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我已阅读并充分理解以上所有内容，并愿意在友好、平等、自愿的情况下确认：</w:t>
      </w:r>
    </w:p>
    <w:p>
      <w:pPr>
        <w:keepNext w:val="0"/>
        <w:keepLines w:val="0"/>
        <w:pageBreakBefore w:val="0"/>
        <w:widowControl w:val="0"/>
        <w:kinsoku/>
        <w:wordWrap/>
        <w:overflowPunct/>
        <w:topLinePunct w:val="0"/>
        <w:autoSpaceDE/>
        <w:autoSpaceDN/>
        <w:bidi w:val="0"/>
        <w:adjustRightInd/>
        <w:snapToGrid/>
        <w:spacing w:line="360" w:lineRule="exact"/>
        <w:ind w:right="178" w:rightChars="85" w:firstLine="470" w:firstLineChars="196"/>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keepNext w:val="0"/>
        <w:keepLines w:val="0"/>
        <w:pageBreakBefore w:val="0"/>
        <w:widowControl w:val="0"/>
        <w:kinsoku/>
        <w:wordWrap/>
        <w:overflowPunct/>
        <w:topLinePunct w:val="0"/>
        <w:autoSpaceDE/>
        <w:autoSpaceDN/>
        <w:bidi w:val="0"/>
        <w:adjustRightInd/>
        <w:snapToGrid/>
        <w:spacing w:line="360" w:lineRule="exact"/>
        <w:ind w:right="178" w:rightChars="85" w:firstLine="48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现经旅游者与旅行社双方充分协商，我同意《购物补充协议》作为双方签署的旅游合同不可分割的组成部分。就本次旅游的购物场所和自费项目达成一致，自愿签署本补充协议。</w:t>
      </w:r>
    </w:p>
    <w:p>
      <w:pPr>
        <w:keepNext w:val="0"/>
        <w:keepLines w:val="0"/>
        <w:pageBreakBefore w:val="0"/>
        <w:widowControl w:val="0"/>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bCs/>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right="178" w:rightChars="85"/>
        <w:textAlignment w:val="auto"/>
        <w:outlineLvl w:val="9"/>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三、本补充协议一式二份，甲、乙双方各持一份，自双方签字或盖章后生效。</w:t>
      </w:r>
    </w:p>
    <w:p>
      <w:pPr>
        <w:keepNext w:val="0"/>
        <w:keepLines w:val="0"/>
        <w:pageBreakBefore w:val="0"/>
        <w:widowControl w:val="0"/>
        <w:kinsoku/>
        <w:wordWrap/>
        <w:overflowPunct/>
        <w:topLinePunct w:val="0"/>
        <w:autoSpaceDE/>
        <w:autoSpaceDN/>
        <w:bidi w:val="0"/>
        <w:adjustRightInd/>
        <w:snapToGrid/>
        <w:spacing w:line="240" w:lineRule="exact"/>
        <w:ind w:right="178" w:rightChars="85" w:firstLine="360" w:firstLineChars="15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right="178" w:rightChars="85" w:firstLine="360" w:firstLineChars="15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甲方代表(旅游者签字)：                           乙方代表（组团社签字)：</w:t>
      </w:r>
    </w:p>
    <w:p>
      <w:pPr>
        <w:keepNext w:val="0"/>
        <w:keepLines w:val="0"/>
        <w:pageBreakBefore w:val="0"/>
        <w:widowControl w:val="0"/>
        <w:kinsoku/>
        <w:wordWrap/>
        <w:overflowPunct/>
        <w:topLinePunct w:val="0"/>
        <w:autoSpaceDE/>
        <w:autoSpaceDN/>
        <w:bidi w:val="0"/>
        <w:adjustRightInd/>
        <w:snapToGrid/>
        <w:spacing w:line="240" w:lineRule="exact"/>
        <w:ind w:right="178" w:rightChars="85" w:firstLine="1800" w:firstLineChars="75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right="178" w:rightChars="85" w:firstLine="1800" w:firstLineChars="750"/>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right="178" w:rightChars="85" w:firstLine="1800" w:firstLineChars="750"/>
        <w:textAlignment w:val="auto"/>
        <w:outlineLvl w:val="9"/>
      </w:pPr>
      <w:r>
        <w:rPr>
          <w:rFonts w:hint="eastAsia" w:asciiTheme="minorEastAsia" w:hAnsiTheme="minorEastAsia" w:eastAsiaTheme="minorEastAsia" w:cstheme="minorEastAsia"/>
          <w:sz w:val="24"/>
          <w:szCs w:val="24"/>
        </w:rPr>
        <w:t>签订日期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签订日期：</w:t>
      </w:r>
      <w:bookmarkEnd w:id="0"/>
    </w:p>
    <w:sectPr>
      <w:headerReference r:id="rId3" w:type="default"/>
      <w:pgSz w:w="11907" w:h="16840"/>
      <w:pgMar w:top="159" w:right="747" w:bottom="312" w:left="539" w:header="156"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99881"/>
    <w:multiLevelType w:val="singleLevel"/>
    <w:tmpl w:val="4F399881"/>
    <w:lvl w:ilvl="0" w:tentative="0">
      <w:start w:val="1"/>
      <w:numFmt w:val="chineseCounting"/>
      <w:suff w:val="nothing"/>
      <w:lvlText w:val="%1、"/>
      <w:lvlJc w:val="left"/>
      <w:rPr>
        <w:rFonts w:hint="eastAsia"/>
      </w:rPr>
    </w:lvl>
  </w:abstractNum>
  <w:abstractNum w:abstractNumId="1">
    <w:nsid w:val="5882170C"/>
    <w:multiLevelType w:val="singleLevel"/>
    <w:tmpl w:val="5882170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02939"/>
    <w:rsid w:val="004015AE"/>
    <w:rsid w:val="07440000"/>
    <w:rsid w:val="09846BF2"/>
    <w:rsid w:val="19A02939"/>
    <w:rsid w:val="1D99389D"/>
    <w:rsid w:val="263A353C"/>
    <w:rsid w:val="2CDB375F"/>
    <w:rsid w:val="415058DA"/>
    <w:rsid w:val="41B702DC"/>
    <w:rsid w:val="4AC10307"/>
    <w:rsid w:val="64822F02"/>
    <w:rsid w:val="6C77052A"/>
    <w:rsid w:val="6D535020"/>
    <w:rsid w:val="7AA3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
      <w:ind w:left="120"/>
      <w:jc w:val="both"/>
      <w:outlineLvl w:val="0"/>
    </w:pPr>
    <w:rPr>
      <w:sz w:val="24"/>
      <w:szCs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21"/>
      <w:szCs w:val="21"/>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1526</Words>
  <Characters>1544</Characters>
  <Lines>0</Lines>
  <Paragraphs>0</Paragraphs>
  <TotalTime>5</TotalTime>
  <ScaleCrop>false</ScaleCrop>
  <LinksUpToDate>false</LinksUpToDate>
  <CharactersWithSpaces>1757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2018-10-11T03:39:00Z</dcterms:created>
  <dc:creator>闽南风产品部-李斯佳</dc:creator>
  <cp:lastModifiedBy>闽南风康良舒</cp:lastModifiedBy>
  <dcterms:modified xsi:type="dcterms:W3CDTF">2019-10-30T10:28:39Z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