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66"/>
        </w:tabs>
        <w:spacing w:line="480" w:lineRule="auto"/>
        <w:jc w:val="center"/>
        <w:rPr>
          <w:rFonts w:hint="eastAsia" w:ascii="微软雅黑" w:hAnsi="微软雅黑" w:eastAsia="微软雅黑" w:cs="微软雅黑"/>
          <w:b/>
          <w:bCs/>
          <w:color w:val="0070C0"/>
          <w:sz w:val="36"/>
          <w:szCs w:val="36"/>
        </w:rPr>
      </w:pPr>
      <w:r>
        <w:rPr>
          <w:rFonts w:hint="eastAsia" w:ascii="微软雅黑" w:hAnsi="微软雅黑" w:eastAsia="微软雅黑" w:cs="微软雅黑"/>
          <w:b/>
          <w:color w:val="FF0000"/>
          <w:sz w:val="36"/>
          <w:szCs w:val="36"/>
          <w:lang w:val="en-US" w:eastAsia="zh-CN"/>
        </w:rPr>
        <w:drawing>
          <wp:anchor distT="0" distB="0" distL="114300" distR="114300" simplePos="0" relativeHeight="251658240" behindDoc="0" locked="0" layoutInCell="1" allowOverlap="1">
            <wp:simplePos x="0" y="0"/>
            <wp:positionH relativeFrom="column">
              <wp:posOffset>-457200</wp:posOffset>
            </wp:positionH>
            <wp:positionV relativeFrom="paragraph">
              <wp:posOffset>-452755</wp:posOffset>
            </wp:positionV>
            <wp:extent cx="7573645" cy="10706735"/>
            <wp:effectExtent l="0" t="0" r="8255" b="18415"/>
            <wp:wrapSquare wrapText="bothSides"/>
            <wp:docPr id="1" name="图片 1" descr="5f0cee5fa7a13d6d44b17493c7d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0cee5fa7a13d6d44b17493c7d4081"/>
                    <pic:cNvPicPr>
                      <a:picLocks noChangeAspect="1"/>
                    </pic:cNvPicPr>
                  </pic:nvPicPr>
                  <pic:blipFill>
                    <a:blip r:embed="rId4"/>
                    <a:stretch>
                      <a:fillRect/>
                    </a:stretch>
                  </pic:blipFill>
                  <pic:spPr>
                    <a:xfrm>
                      <a:off x="0" y="0"/>
                      <a:ext cx="7573645" cy="10706735"/>
                    </a:xfrm>
                    <a:prstGeom prst="rect">
                      <a:avLst/>
                    </a:prstGeom>
                  </pic:spPr>
                </pic:pic>
              </a:graphicData>
            </a:graphic>
          </wp:anchor>
        </w:drawing>
      </w:r>
      <w:r>
        <w:rPr>
          <w:rFonts w:hint="eastAsia" w:ascii="微软雅黑" w:hAnsi="微软雅黑" w:eastAsia="微软雅黑" w:cs="微软雅黑"/>
          <w:b/>
          <w:color w:val="FF0000"/>
          <w:sz w:val="36"/>
          <w:szCs w:val="36"/>
          <w:lang w:val="en-US" w:eastAsia="zh-CN"/>
        </w:rPr>
        <w:t>福鹭四喜</w:t>
      </w:r>
      <w:r>
        <w:rPr>
          <w:rFonts w:hint="eastAsia" w:ascii="微软雅黑" w:hAnsi="微软雅黑" w:eastAsia="微软雅黑" w:cs="微软雅黑"/>
          <w:b/>
          <w:color w:val="0070C0"/>
          <w:sz w:val="36"/>
          <w:szCs w:val="36"/>
          <w:lang w:val="en-US" w:eastAsia="zh-CN"/>
        </w:rPr>
        <w:t xml:space="preserve">                                                          </w:t>
      </w:r>
      <w:r>
        <w:rPr>
          <w:rFonts w:hint="eastAsia" w:ascii="微软雅黑" w:hAnsi="微软雅黑" w:eastAsia="微软雅黑" w:cs="微软雅黑"/>
          <w:b/>
          <w:color w:val="0070C0"/>
          <w:sz w:val="36"/>
          <w:szCs w:val="36"/>
          <w:lang w:eastAsia="zh-CN"/>
        </w:rPr>
        <w:t>厦门鼓浪屿</w:t>
      </w:r>
      <w:r>
        <w:rPr>
          <w:rFonts w:hint="eastAsia" w:ascii="微软雅黑" w:hAnsi="微软雅黑" w:eastAsia="微软雅黑" w:cs="微软雅黑"/>
          <w:b/>
          <w:color w:val="0070C0"/>
          <w:sz w:val="36"/>
          <w:szCs w:val="36"/>
          <w:lang w:val="en-US" w:eastAsia="zh-CN"/>
        </w:rPr>
        <w:t>+集美学村+灵玲马戏动物王国+鹭江夜游+南靖</w:t>
      </w:r>
      <w:r>
        <w:rPr>
          <w:rFonts w:hint="eastAsia" w:ascii="微软雅黑" w:hAnsi="微软雅黑" w:eastAsia="微软雅黑" w:cs="微软雅黑"/>
          <w:b/>
          <w:color w:val="0070C0"/>
          <w:sz w:val="36"/>
          <w:szCs w:val="36"/>
          <w:lang w:eastAsia="zh-CN"/>
        </w:rPr>
        <w:t>土楼</w:t>
      </w:r>
      <w:r>
        <w:rPr>
          <w:rFonts w:hint="eastAsia" w:ascii="微软雅黑" w:hAnsi="微软雅黑" w:eastAsia="微软雅黑" w:cs="微软雅黑"/>
          <w:b/>
          <w:color w:val="0070C0"/>
          <w:sz w:val="36"/>
          <w:szCs w:val="36"/>
        </w:rPr>
        <w:t>双飞五日</w:t>
      </w:r>
      <w:r>
        <w:rPr>
          <w:rFonts w:hint="eastAsia" w:ascii="微软雅黑" w:hAnsi="微软雅黑" w:eastAsia="微软雅黑" w:cs="微软雅黑"/>
          <w:b/>
          <w:bCs/>
          <w:color w:val="0070C0"/>
          <w:sz w:val="36"/>
          <w:szCs w:val="36"/>
        </w:rPr>
        <w:t>游</w:t>
      </w:r>
    </w:p>
    <w:p>
      <w:pPr>
        <w:tabs>
          <w:tab w:val="left" w:pos="6066"/>
        </w:tabs>
        <w:spacing w:line="480" w:lineRule="auto"/>
        <w:jc w:val="left"/>
        <w:rPr>
          <w:rFonts w:hint="eastAsia" w:ascii="微软雅黑" w:hAnsi="微软雅黑" w:eastAsia="微软雅黑" w:cs="微软雅黑"/>
          <w:b/>
          <w:bCs/>
          <w:color w:val="0070C0"/>
          <w:sz w:val="24"/>
          <w:szCs w:val="24"/>
          <w:lang w:eastAsia="zh-CN"/>
        </w:rPr>
      </w:pPr>
      <w:r>
        <w:rPr>
          <w:rFonts w:hint="eastAsia" w:ascii="微软雅黑" w:hAnsi="微软雅黑" w:eastAsia="微软雅黑" w:cs="微软雅黑"/>
          <w:b/>
          <w:bCs/>
          <w:color w:val="0070C0"/>
          <w:sz w:val="24"/>
          <w:szCs w:val="24"/>
          <w:lang w:eastAsia="zh-CN"/>
        </w:rPr>
        <w:t>产品推荐：</w:t>
      </w:r>
    </w:p>
    <w:p>
      <w:pPr>
        <w:tabs>
          <w:tab w:val="left" w:pos="6066"/>
        </w:tabs>
        <w:jc w:val="left"/>
        <w:rPr>
          <w:rFonts w:hint="eastAsia" w:ascii="微软雅黑" w:hAnsi="微软雅黑" w:eastAsia="微软雅黑" w:cs="微软雅黑"/>
          <w:b/>
          <w:bCs/>
          <w:color w:val="0070C0"/>
          <w:sz w:val="24"/>
          <w:szCs w:val="24"/>
          <w:lang w:val="en-US" w:eastAsia="zh-CN"/>
        </w:rPr>
      </w:pPr>
      <w:r>
        <w:rPr>
          <w:rFonts w:hint="eastAsia" w:ascii="微软雅黑" w:hAnsi="微软雅黑" w:eastAsia="微软雅黑" w:cs="微软雅黑"/>
          <w:b/>
          <w:bCs/>
          <w:color w:val="0070C0"/>
          <w:sz w:val="24"/>
          <w:szCs w:val="24"/>
          <w:lang w:val="en-US" w:eastAsia="zh-CN"/>
        </w:rPr>
        <w:t xml:space="preserve">· </w:t>
      </w:r>
      <w:r>
        <w:rPr>
          <w:rFonts w:hint="eastAsia" w:ascii="微软雅黑" w:hAnsi="微软雅黑" w:eastAsia="微软雅黑" w:cs="微软雅黑"/>
          <w:b/>
          <w:bCs/>
          <w:color w:val="FF0000"/>
          <w:sz w:val="24"/>
          <w:szCs w:val="24"/>
          <w:lang w:val="en-US" w:eastAsia="zh-CN"/>
        </w:rPr>
        <w:t>升级一喜：</w:t>
      </w:r>
      <w:r>
        <w:rPr>
          <w:rFonts w:hint="eastAsia" w:ascii="微软雅黑" w:hAnsi="微软雅黑" w:eastAsia="微软雅黑" w:cs="微软雅黑"/>
          <w:b w:val="0"/>
          <w:bCs/>
          <w:color w:val="000000"/>
          <w:sz w:val="24"/>
          <w:szCs w:val="24"/>
          <w:lang w:eastAsia="zh-CN"/>
        </w:rPr>
        <w:t>全程</w:t>
      </w:r>
      <w:r>
        <w:rPr>
          <w:rFonts w:hint="eastAsia" w:ascii="微软雅黑" w:hAnsi="微软雅黑" w:eastAsia="微软雅黑" w:cs="微软雅黑"/>
          <w:b w:val="0"/>
          <w:bCs/>
          <w:color w:val="000000"/>
          <w:sz w:val="24"/>
          <w:szCs w:val="24"/>
          <w:lang w:val="en-US" w:eastAsia="zh-CN"/>
        </w:rPr>
        <w:t>0自费，全程含餐（</w:t>
      </w:r>
      <w:r>
        <w:rPr>
          <w:rFonts w:hint="eastAsia" w:ascii="微软雅黑" w:hAnsi="微软雅黑" w:eastAsia="微软雅黑" w:cs="微软雅黑"/>
          <w:b w:val="0"/>
          <w:bCs/>
          <w:color w:val="FF0000"/>
          <w:sz w:val="24"/>
          <w:szCs w:val="24"/>
          <w:lang w:val="en-US" w:eastAsia="zh-CN"/>
        </w:rPr>
        <w:t>一海鲜大咖+土楼特色家宴</w:t>
      </w:r>
      <w:r>
        <w:rPr>
          <w:rFonts w:hint="eastAsia" w:ascii="微软雅黑" w:hAnsi="微软雅黑" w:eastAsia="微软雅黑" w:cs="微软雅黑"/>
          <w:b w:val="0"/>
          <w:bCs/>
          <w:color w:val="000000"/>
          <w:sz w:val="24"/>
          <w:szCs w:val="24"/>
          <w:lang w:val="en-US" w:eastAsia="zh-CN"/>
        </w:rPr>
        <w:t>）</w:t>
      </w:r>
    </w:p>
    <w:p>
      <w:pPr>
        <w:keepNext w:val="0"/>
        <w:keepLines w:val="0"/>
        <w:pageBreakBefore w:val="0"/>
        <w:widowControl/>
        <w:shd w:val="clear" w:color="auto"/>
        <w:kinsoku/>
        <w:wordWrap/>
        <w:overflowPunct/>
        <w:topLinePunct w:val="0"/>
        <w:autoSpaceDE/>
        <w:autoSpaceDN/>
        <w:bidi w:val="0"/>
        <w:adjustRightInd/>
        <w:snapToGrid/>
        <w:spacing w:line="240" w:lineRule="auto"/>
        <w:ind w:left="900" w:hanging="1201" w:hangingChars="500"/>
        <w:jc w:val="left"/>
        <w:textAlignment w:val="auto"/>
        <w:outlineLvl w:val="4"/>
        <w:rPr>
          <w:rFonts w:hint="eastAsia" w:ascii="微软雅黑" w:hAnsi="微软雅黑" w:eastAsia="微软雅黑" w:cs="微软雅黑"/>
          <w:b w:val="0"/>
          <w:sz w:val="18"/>
          <w:szCs w:val="18"/>
          <w:highlight w:val="none"/>
          <w:lang w:eastAsia="zh-CN"/>
        </w:rPr>
      </w:pPr>
      <w:r>
        <w:rPr>
          <w:rFonts w:hint="eastAsia" w:ascii="微软雅黑" w:hAnsi="微软雅黑" w:eastAsia="微软雅黑" w:cs="微软雅黑"/>
          <w:b/>
          <w:bCs/>
          <w:color w:val="0070C0"/>
          <w:sz w:val="24"/>
          <w:szCs w:val="24"/>
          <w:lang w:val="en-US" w:eastAsia="zh-CN"/>
        </w:rPr>
        <w:t xml:space="preserve">· </w:t>
      </w:r>
      <w:r>
        <w:rPr>
          <w:rFonts w:hint="eastAsia" w:ascii="微软雅黑" w:hAnsi="微软雅黑" w:eastAsia="微软雅黑" w:cs="微软雅黑"/>
          <w:b/>
          <w:bCs/>
          <w:color w:val="FF0000"/>
          <w:sz w:val="24"/>
          <w:szCs w:val="24"/>
          <w:lang w:val="en-US" w:eastAsia="zh-CN"/>
        </w:rPr>
        <w:t>升级二喜：</w:t>
      </w:r>
      <w:r>
        <w:rPr>
          <w:rFonts w:hint="eastAsia" w:ascii="微软雅黑" w:hAnsi="微软雅黑" w:eastAsia="微软雅黑" w:cs="微软雅黑"/>
          <w:b/>
          <w:bCs w:val="0"/>
          <w:color w:val="000000"/>
          <w:sz w:val="24"/>
          <w:szCs w:val="24"/>
          <w:lang w:val="en-US" w:eastAsia="zh-CN"/>
        </w:rPr>
        <w:t>南靖田中赋土楼</w:t>
      </w:r>
      <w:r>
        <w:rPr>
          <w:rFonts w:hint="eastAsia" w:ascii="微软雅黑" w:hAnsi="微软雅黑" w:eastAsia="微软雅黑" w:cs="微软雅黑"/>
          <w:b w:val="0"/>
          <w:bCs/>
          <w:color w:val="000000"/>
          <w:sz w:val="24"/>
          <w:szCs w:val="24"/>
          <w:lang w:val="en-US" w:eastAsia="zh-CN"/>
        </w:rPr>
        <w:t>——带你体验艺术家眼中的土楼，看现代建筑与历史建筑共生的方式最佳体现</w:t>
      </w:r>
    </w:p>
    <w:p>
      <w:pPr>
        <w:tabs>
          <w:tab w:val="left" w:pos="6066"/>
        </w:tabs>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bCs/>
          <w:color w:val="0070C0"/>
          <w:sz w:val="24"/>
          <w:szCs w:val="24"/>
          <w:lang w:val="en-US" w:eastAsia="zh-CN"/>
        </w:rPr>
        <w:t xml:space="preserve">· </w:t>
      </w:r>
      <w:r>
        <w:rPr>
          <w:rFonts w:hint="eastAsia" w:ascii="微软雅黑" w:hAnsi="微软雅黑" w:eastAsia="微软雅黑" w:cs="微软雅黑"/>
          <w:b/>
          <w:bCs/>
          <w:color w:val="FF0000"/>
          <w:sz w:val="24"/>
          <w:szCs w:val="24"/>
          <w:lang w:val="en-US" w:eastAsia="zh-CN"/>
        </w:rPr>
        <w:t>升级三喜</w:t>
      </w:r>
      <w:r>
        <w:rPr>
          <w:rFonts w:hint="eastAsia" w:ascii="微软雅黑" w:hAnsi="微软雅黑" w:eastAsia="微软雅黑" w:cs="微软雅黑"/>
          <w:b w:val="0"/>
          <w:bCs/>
          <w:color w:val="000000"/>
          <w:sz w:val="24"/>
          <w:szCs w:val="24"/>
          <w:lang w:val="en-US" w:eastAsia="zh-CN"/>
        </w:rPr>
        <w:t>：</w:t>
      </w:r>
      <w:r>
        <w:rPr>
          <w:rFonts w:hint="eastAsia" w:ascii="微软雅黑" w:hAnsi="微软雅黑" w:eastAsia="微软雅黑" w:cs="微软雅黑"/>
          <w:b w:val="0"/>
          <w:bCs/>
          <w:color w:val="FF0000"/>
          <w:sz w:val="24"/>
          <w:szCs w:val="24"/>
          <w:lang w:val="en-US" w:eastAsia="zh-CN"/>
        </w:rPr>
        <w:t>升级一晚厦门五星酒店</w:t>
      </w:r>
      <w:r>
        <w:rPr>
          <w:rFonts w:hint="eastAsia" w:ascii="微软雅黑" w:hAnsi="微软雅黑" w:eastAsia="微软雅黑" w:cs="微软雅黑"/>
          <w:b w:val="0"/>
          <w:bCs/>
          <w:color w:val="000000"/>
          <w:sz w:val="24"/>
          <w:szCs w:val="24"/>
          <w:lang w:val="en-US" w:eastAsia="zh-CN"/>
        </w:rPr>
        <w:t>：厦门翔鹭大酒店或同级</w:t>
      </w:r>
    </w:p>
    <w:p>
      <w:pPr>
        <w:tabs>
          <w:tab w:val="left" w:pos="6066"/>
        </w:tabs>
        <w:jc w:val="left"/>
        <w:rPr>
          <w:rFonts w:hint="default" w:ascii="微软雅黑" w:hAnsi="微软雅黑" w:eastAsia="微软雅黑" w:cs="微软雅黑"/>
          <w:b/>
          <w:bCs/>
          <w:color w:val="0070C0"/>
          <w:sz w:val="24"/>
          <w:szCs w:val="24"/>
          <w:lang w:val="en-US" w:eastAsia="zh-CN"/>
        </w:rPr>
      </w:pPr>
      <w:r>
        <w:rPr>
          <w:rFonts w:hint="eastAsia" w:ascii="微软雅黑" w:hAnsi="微软雅黑" w:eastAsia="微软雅黑" w:cs="微软雅黑"/>
          <w:b/>
          <w:bCs/>
          <w:color w:val="0070C0"/>
          <w:sz w:val="24"/>
          <w:szCs w:val="24"/>
          <w:lang w:val="en-US" w:eastAsia="zh-CN"/>
        </w:rPr>
        <w:t xml:space="preserve">· </w:t>
      </w:r>
      <w:r>
        <w:rPr>
          <w:rFonts w:hint="eastAsia" w:ascii="微软雅黑" w:hAnsi="微软雅黑" w:eastAsia="微软雅黑" w:cs="微软雅黑"/>
          <w:b/>
          <w:bCs/>
          <w:color w:val="FF0000"/>
          <w:sz w:val="24"/>
          <w:szCs w:val="24"/>
          <w:lang w:val="en-US" w:eastAsia="zh-CN"/>
        </w:rPr>
        <w:t>升级四喜</w:t>
      </w:r>
      <w:r>
        <w:rPr>
          <w:rFonts w:hint="eastAsia" w:ascii="微软雅黑" w:hAnsi="微软雅黑" w:eastAsia="微软雅黑" w:cs="微软雅黑"/>
          <w:b w:val="0"/>
          <w:bCs/>
          <w:color w:val="000000"/>
          <w:sz w:val="24"/>
          <w:szCs w:val="24"/>
          <w:lang w:val="en-US" w:eastAsia="zh-CN"/>
        </w:rPr>
        <w:t>：特别赠送灵玲动物王国+马戏城表演套票+金砖厦门·鹭江夜游船</w:t>
      </w:r>
    </w:p>
    <w:p>
      <w:pPr>
        <w:keepNext w:val="0"/>
        <w:keepLines w:val="0"/>
        <w:pageBreakBefore w:val="0"/>
        <w:widowControl w:val="0"/>
        <w:tabs>
          <w:tab w:val="left" w:pos="6066"/>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0070C0"/>
          <w:sz w:val="21"/>
          <w:szCs w:val="21"/>
          <w:lang w:eastAsia="zh-CN"/>
        </w:rPr>
      </w:pPr>
      <w:r>
        <w:rPr>
          <w:rFonts w:hint="eastAsia" w:ascii="微软雅黑" w:hAnsi="微软雅黑" w:eastAsia="微软雅黑" w:cs="微软雅黑"/>
          <w:b/>
          <w:bCs/>
          <w:color w:val="0070C0"/>
          <w:sz w:val="21"/>
          <w:szCs w:val="21"/>
          <w:lang w:eastAsia="zh-CN"/>
        </w:rPr>
        <w:t>鼓浪屿</w:t>
      </w:r>
    </w:p>
    <w:p>
      <w:pPr>
        <w:keepNext w:val="0"/>
        <w:keepLines w:val="0"/>
        <w:pageBreakBefore w:val="0"/>
        <w:widowControl w:val="0"/>
        <w:tabs>
          <w:tab w:val="left" w:pos="6066"/>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0070C0"/>
          <w:sz w:val="21"/>
          <w:szCs w:val="21"/>
          <w:lang w:val="en-US" w:eastAsia="zh-CN"/>
        </w:rPr>
      </w:pPr>
      <w:r>
        <w:rPr>
          <w:rFonts w:hint="eastAsia" w:ascii="微软雅黑" w:hAnsi="微软雅黑" w:eastAsia="微软雅黑" w:cs="微软雅黑"/>
          <w:b/>
          <w:bCs/>
          <w:color w:val="0070C0"/>
          <w:sz w:val="21"/>
          <w:szCs w:val="21"/>
          <w:lang w:eastAsia="zh-CN"/>
        </w:rPr>
        <w:t>万国建筑</w:t>
      </w:r>
      <w:r>
        <w:rPr>
          <w:rFonts w:hint="eastAsia" w:ascii="微软雅黑" w:hAnsi="微软雅黑" w:eastAsia="微软雅黑" w:cs="微软雅黑"/>
          <w:b/>
          <w:bCs/>
          <w:color w:val="0070C0"/>
          <w:sz w:val="21"/>
          <w:szCs w:val="21"/>
          <w:lang w:val="en-US" w:eastAsia="zh-CN"/>
        </w:rPr>
        <w:t>·海滨漫步·特色人文·吃货天堂</w:t>
      </w:r>
    </w:p>
    <w:p>
      <w:pPr>
        <w:tabs>
          <w:tab w:val="left" w:pos="6066"/>
        </w:tabs>
        <w:jc w:val="center"/>
      </w:pPr>
      <w:r>
        <w:drawing>
          <wp:inline distT="0" distB="0" distL="114300" distR="114300">
            <wp:extent cx="2138680" cy="1466850"/>
            <wp:effectExtent l="0" t="0" r="1397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2138680" cy="14668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72640" cy="1466850"/>
            <wp:effectExtent l="0" t="0" r="381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2072640" cy="1466850"/>
                    </a:xfrm>
                    <a:prstGeom prst="rect">
                      <a:avLst/>
                    </a:prstGeom>
                    <a:noFill/>
                    <a:ln>
                      <a:noFill/>
                    </a:ln>
                  </pic:spPr>
                </pic:pic>
              </a:graphicData>
            </a:graphic>
          </wp:inline>
        </w:drawing>
      </w:r>
    </w:p>
    <w:p>
      <w:pPr>
        <w:tabs>
          <w:tab w:val="left" w:pos="6066"/>
        </w:tabs>
        <w:jc w:val="center"/>
        <w:rPr>
          <w:rFonts w:hint="eastAsia"/>
          <w:lang w:eastAsia="zh-CN"/>
        </w:rPr>
      </w:pPr>
    </w:p>
    <w:tbl>
      <w:tblPr>
        <w:tblStyle w:val="9"/>
        <w:tblW w:w="0" w:type="auto"/>
        <w:tblInd w:w="0" w:type="dxa"/>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Layout w:type="autofit"/>
        <w:tblCellMar>
          <w:top w:w="0" w:type="dxa"/>
          <w:left w:w="108" w:type="dxa"/>
          <w:bottom w:w="0" w:type="dxa"/>
          <w:right w:w="108" w:type="dxa"/>
        </w:tblCellMar>
      </w:tblPr>
      <w:tblGrid>
        <w:gridCol w:w="1525"/>
        <w:gridCol w:w="3181"/>
        <w:gridCol w:w="36"/>
        <w:gridCol w:w="2951"/>
        <w:gridCol w:w="512"/>
        <w:gridCol w:w="2477"/>
      </w:tblGrid>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90" w:hRule="atLeast"/>
        </w:trPr>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eastAsia="微软雅黑" w:cs="微软雅黑"/>
                <w:b/>
                <w:bCs w:val="0"/>
                <w:color w:val="0070C0"/>
                <w:sz w:val="24"/>
                <w:szCs w:val="24"/>
              </w:rPr>
              <w:t>日期</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eastAsia="微软雅黑" w:cs="微软雅黑"/>
                <w:b/>
                <w:bCs w:val="0"/>
                <w:color w:val="0070C0"/>
                <w:sz w:val="24"/>
                <w:szCs w:val="24"/>
              </w:rPr>
              <w:t>具体行程</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510" w:hRule="atLeast"/>
        </w:trPr>
        <w:tc>
          <w:tcPr>
            <w:tcW w:w="15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eastAsia="微软雅黑" w:cs="微软雅黑"/>
                <w:b/>
                <w:bCs w:val="0"/>
                <w:color w:val="000000"/>
                <w:sz w:val="24"/>
                <w:szCs w:val="24"/>
                <w:vertAlign w:val="baseline"/>
                <w:lang w:val="en-US" w:eastAsia="zh-CN"/>
              </w:rPr>
              <w:t>D1</w:t>
            </w:r>
          </w:p>
        </w:tc>
        <w:tc>
          <w:tcPr>
            <w:tcW w:w="9157" w:type="dxa"/>
            <w:gridSpan w:val="5"/>
            <w:tcBorders>
              <w:tl2br w:val="nil"/>
              <w:tr2bl w:val="nil"/>
            </w:tcBorders>
            <w:vAlign w:val="center"/>
          </w:tcPr>
          <w:p>
            <w:pPr>
              <w:keepNext w:val="0"/>
              <w:keepLines w:val="0"/>
              <w:pageBreakBefore w:val="0"/>
              <w:tabs>
                <w:tab w:val="left" w:pos="0"/>
              </w:tabs>
              <w:kinsoku/>
              <w:wordWrap/>
              <w:overflowPunct/>
              <w:topLinePunct w:val="0"/>
              <w:autoSpaceDE/>
              <w:autoSpaceDN/>
              <w:bidi w:val="0"/>
              <w:spacing w:line="360" w:lineRule="exact"/>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bCs w:val="0"/>
                <w:color w:val="0070C0"/>
                <w:sz w:val="18"/>
                <w:szCs w:val="18"/>
              </w:rPr>
              <w:t xml:space="preserve">出发地 </w:t>
            </w:r>
            <w:r>
              <w:rPr>
                <w:rFonts w:hint="eastAsia" w:ascii="微软雅黑" w:hAnsi="微软雅黑" w:eastAsia="微软雅黑" w:cs="微软雅黑"/>
                <w:b/>
                <w:bCs w:val="0"/>
                <w:color w:val="0070C0"/>
                <w:sz w:val="18"/>
                <w:szCs w:val="18"/>
              </w:rPr>
              <w:drawing>
                <wp:inline distT="0" distB="0" distL="114300" distR="114300">
                  <wp:extent cx="219075" cy="219075"/>
                  <wp:effectExtent l="0" t="0" r="9525" b="8890"/>
                  <wp:docPr id="15" name="图片 2" descr="8FX$19EY84G7A@UIJAE[0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8FX$19EY84G7A@UIJAE[0P0"/>
                          <pic:cNvPicPr>
                            <a:picLocks noChangeAspect="1"/>
                          </pic:cNvPicPr>
                        </pic:nvPicPr>
                        <pic:blipFill>
                          <a:blip r:embed="rId7"/>
                          <a:srcRect/>
                          <a:stretch>
                            <a:fillRect/>
                          </a:stretch>
                        </pic:blipFill>
                        <pic:spPr>
                          <a:xfrm>
                            <a:off x="0" y="0"/>
                            <a:ext cx="219075" cy="219075"/>
                          </a:xfrm>
                          <a:prstGeom prst="rect">
                            <a:avLst/>
                          </a:prstGeom>
                          <a:noFill/>
                          <a:ln w="9525">
                            <a:noFill/>
                            <a:miter/>
                          </a:ln>
                          <a:effectLst/>
                        </pic:spPr>
                      </pic:pic>
                    </a:graphicData>
                  </a:graphic>
                </wp:inline>
              </w:drawing>
            </w:r>
            <w:r>
              <w:rPr>
                <w:rFonts w:hint="eastAsia" w:ascii="微软雅黑" w:hAnsi="微软雅黑" w:eastAsia="微软雅黑" w:cs="微软雅黑"/>
                <w:b/>
                <w:bCs w:val="0"/>
                <w:color w:val="0070C0"/>
                <w:sz w:val="18"/>
                <w:szCs w:val="18"/>
                <w:lang w:val="en-US" w:eastAsia="zh-CN"/>
              </w:rPr>
              <w:t>泉州</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9157" w:type="dxa"/>
            <w:gridSpan w:val="5"/>
            <w:tcBorders>
              <w:tl2br w:val="nil"/>
              <w:tr2bl w:val="nil"/>
            </w:tcBorders>
            <w:vAlign w:val="center"/>
          </w:tcPr>
          <w:p>
            <w:pPr>
              <w:keepNext w:val="0"/>
              <w:keepLines w:val="0"/>
              <w:pageBreakBefore w:val="0"/>
              <w:tabs>
                <w:tab w:val="left" w:pos="0"/>
              </w:tabs>
              <w:kinsoku/>
              <w:wordWrap/>
              <w:overflowPunct/>
              <w:topLinePunct w:val="0"/>
              <w:autoSpaceDE/>
              <w:autoSpaceDN/>
              <w:bidi w:val="0"/>
              <w:spacing w:line="360" w:lineRule="exact"/>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sz w:val="18"/>
                <w:szCs w:val="18"/>
              </w:rPr>
              <w:t>乘机前往</w:t>
            </w:r>
            <w:r>
              <w:rPr>
                <w:rFonts w:hint="eastAsia" w:ascii="微软雅黑" w:hAnsi="微软雅黑" w:eastAsia="微软雅黑" w:cs="微软雅黑"/>
                <w:sz w:val="18"/>
                <w:szCs w:val="18"/>
                <w:lang w:eastAsia="zh-CN"/>
              </w:rPr>
              <w:t>泉州</w:t>
            </w:r>
            <w:r>
              <w:rPr>
                <w:rFonts w:hint="eastAsia" w:ascii="微软雅黑" w:hAnsi="微软雅黑" w:eastAsia="微软雅黑" w:cs="微软雅黑"/>
                <w:sz w:val="18"/>
                <w:szCs w:val="18"/>
              </w:rPr>
              <w:t>，司机接机后</w:t>
            </w:r>
            <w:r>
              <w:rPr>
                <w:rFonts w:hint="eastAsia" w:ascii="微软雅黑" w:hAnsi="微软雅黑" w:eastAsia="微软雅黑" w:cs="微软雅黑"/>
                <w:sz w:val="18"/>
                <w:szCs w:val="18"/>
                <w:lang w:eastAsia="zh-CN"/>
              </w:rPr>
              <w:t>前往美丽的海滨城市-厦门，</w:t>
            </w:r>
            <w:r>
              <w:rPr>
                <w:rFonts w:hint="eastAsia" w:ascii="微软雅黑" w:hAnsi="微软雅黑" w:eastAsia="微软雅黑" w:cs="微软雅黑"/>
                <w:sz w:val="18"/>
                <w:szCs w:val="18"/>
              </w:rPr>
              <w:t>入住酒店。</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31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早餐：敬请自理</w:t>
            </w:r>
          </w:p>
        </w:tc>
        <w:tc>
          <w:tcPr>
            <w:tcW w:w="29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中餐：敬请自理</w:t>
            </w:r>
          </w:p>
        </w:tc>
        <w:tc>
          <w:tcPr>
            <w:tcW w:w="298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晚餐：敬请自理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sz w:val="18"/>
                <w:szCs w:val="18"/>
                <w:lang w:val="en-US" w:eastAsia="zh-CN"/>
              </w:rPr>
              <w:t>酒店：厦门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eastAsia="微软雅黑" w:cs="微软雅黑"/>
                <w:b/>
                <w:bCs w:val="0"/>
                <w:color w:val="000000"/>
                <w:sz w:val="24"/>
                <w:szCs w:val="24"/>
                <w:vertAlign w:val="baseline"/>
                <w:lang w:val="en-US" w:eastAsia="zh-CN"/>
              </w:rPr>
              <w:t>D2</w:t>
            </w:r>
          </w:p>
        </w:tc>
        <w:tc>
          <w:tcPr>
            <w:tcW w:w="9157"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bCs w:val="0"/>
                <w:color w:val="0070C0"/>
                <w:sz w:val="18"/>
                <w:szCs w:val="18"/>
              </w:rPr>
              <w:t>南靖</w:t>
            </w:r>
            <w:r>
              <w:rPr>
                <w:rFonts w:hint="eastAsia" w:ascii="微软雅黑" w:hAnsi="微软雅黑" w:eastAsia="微软雅黑" w:cs="微软雅黑"/>
                <w:b/>
                <w:bCs w:val="0"/>
                <w:color w:val="0070C0"/>
                <w:sz w:val="18"/>
                <w:szCs w:val="18"/>
                <w:lang w:eastAsia="zh-CN"/>
              </w:rPr>
              <w:t>田中赋土楼</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9157"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ind w:right="-6"/>
              <w:textAlignment w:val="auto"/>
              <w:rPr>
                <w:rFonts w:hint="eastAsia" w:ascii="微软雅黑" w:hAnsi="微软雅黑" w:eastAsia="微软雅黑" w:cs="微软雅黑"/>
                <w:b w:val="0"/>
                <w:bCs/>
                <w:color w:val="auto"/>
                <w:sz w:val="18"/>
                <w:szCs w:val="18"/>
                <w:lang w:val="en-US" w:eastAsia="zh-CN"/>
              </w:rPr>
            </w:pPr>
            <w:r>
              <w:rPr>
                <w:rFonts w:hint="eastAsia" w:ascii="微软雅黑" w:hAnsi="微软雅黑" w:eastAsia="微软雅黑" w:cs="微软雅黑"/>
                <w:b w:val="0"/>
                <w:color w:val="000000" w:themeColor="text1"/>
                <w:sz w:val="18"/>
                <w:szCs w:val="18"/>
                <w:lang w:val="en-US" w:eastAsia="zh-CN"/>
                <w14:textFill>
                  <w14:solidFill>
                    <w14:schemeClr w14:val="tx1"/>
                  </w14:solidFill>
                </w14:textFill>
              </w:rPr>
              <w:t>早餐后</w:t>
            </w:r>
            <w:r>
              <w:rPr>
                <w:rFonts w:hint="eastAsia" w:ascii="微软雅黑" w:hAnsi="微软雅黑" w:eastAsia="微软雅黑" w:cs="微软雅黑"/>
                <w:b w:val="0"/>
                <w:bCs/>
                <w:color w:val="auto"/>
                <w:sz w:val="18"/>
                <w:szCs w:val="18"/>
                <w:lang w:val="en-US" w:eastAsia="zh-CN"/>
              </w:rPr>
              <w:t>乘车出发前往</w:t>
            </w:r>
            <w:r>
              <w:rPr>
                <w:rFonts w:hint="eastAsia" w:ascii="微软雅黑" w:hAnsi="微软雅黑" w:eastAsia="微软雅黑" w:cs="微软雅黑"/>
                <w:b/>
                <w:bCs w:val="0"/>
                <w:color w:val="0070C0"/>
                <w:sz w:val="18"/>
                <w:szCs w:val="18"/>
                <w:lang w:val="en-US" w:eastAsia="zh-CN"/>
              </w:rPr>
              <w:t>【南靖田中赋土楼群】</w:t>
            </w:r>
            <w:r>
              <w:rPr>
                <w:rFonts w:hint="eastAsia" w:ascii="微软雅黑" w:hAnsi="微软雅黑" w:eastAsia="微软雅黑" w:cs="微软雅黑"/>
                <w:b w:val="0"/>
                <w:bCs/>
                <w:color w:val="auto"/>
                <w:sz w:val="18"/>
                <w:szCs w:val="18"/>
                <w:lang w:val="en-US" w:eastAsia="zh-CN"/>
              </w:rPr>
              <w:t>，该土楼群</w:t>
            </w:r>
            <w:r>
              <w:rPr>
                <w:rFonts w:hint="eastAsia" w:ascii="微软雅黑" w:hAnsi="微软雅黑" w:eastAsia="微软雅黑" w:cs="微软雅黑"/>
                <w:b w:val="0"/>
                <w:bCs/>
                <w:color w:val="FF0000"/>
                <w:sz w:val="18"/>
                <w:szCs w:val="18"/>
                <w:lang w:val="en-US" w:eastAsia="zh-CN"/>
              </w:rPr>
              <w:t>“有艺术家眼中的土楼”</w:t>
            </w:r>
            <w:r>
              <w:rPr>
                <w:rFonts w:hint="eastAsia" w:ascii="微软雅黑" w:hAnsi="微软雅黑" w:eastAsia="微软雅黑" w:cs="微软雅黑"/>
                <w:b w:val="0"/>
                <w:bCs/>
                <w:color w:val="auto"/>
                <w:sz w:val="18"/>
                <w:szCs w:val="18"/>
                <w:lang w:val="en-US" w:eastAsia="zh-CN"/>
              </w:rPr>
              <w:t>的美誉，土楼群位于漳州市南靖县书洋镇田中村，倚靠狮尾山，傍临潭角河，土楼与自然环境融为一体，土楼的建筑天际线与地形地貌形成了一副壮美画卷，充满了诗情画意。项目开发用艺术作为手段，以现代化创作思维注入并丰富田中赋土楼群的文化内涵。让你的视觉来一次古典与现代完美结合的美学享受。</w:t>
            </w:r>
          </w:p>
          <w:p>
            <w:pPr>
              <w:keepNext w:val="0"/>
              <w:keepLines w:val="0"/>
              <w:pageBreakBefore w:val="0"/>
              <w:tabs>
                <w:tab w:val="left" w:pos="0"/>
              </w:tabs>
              <w:kinsoku/>
              <w:wordWrap/>
              <w:overflowPunct/>
              <w:topLinePunct w:val="0"/>
              <w:autoSpaceDE/>
              <w:autoSpaceDN/>
              <w:bidi w:val="0"/>
              <w:spacing w:line="3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b w:val="0"/>
                <w:bCs/>
                <w:color w:val="auto"/>
                <w:sz w:val="18"/>
                <w:szCs w:val="18"/>
                <w:lang w:val="en-US" w:eastAsia="zh-CN"/>
              </w:rPr>
              <w:t>田中赋土楼群由多座土楼组成：大学楼、竹林楼、潭角楼、光辉楼、顺兴楼、其中大学楼是接待体验中心；竹林楼是土楼文化展示交流中心，通过高科技形式立体的呈现；辅楼为文化艺术长廊，集美育普及寓教于乐为一体，展现艺术家以土楼为题材的艺术作品；光辉楼为民俗展示馆，通过历史的痕迹表现了土楼人的生活常态；田中赋土楼群项目的整体打造能唤起人们对土楼生活轨迹的群体记忆，用交错的时空提高人们对人与人、人与自然、人与社会和谐关系的核心价值的认识，体现了人人平等社区一家人的社会理想。</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31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早餐：酒店内</w:t>
            </w:r>
          </w:p>
        </w:tc>
        <w:tc>
          <w:tcPr>
            <w:tcW w:w="29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午餐：土楼特色家宴</w:t>
            </w:r>
          </w:p>
        </w:tc>
        <w:tc>
          <w:tcPr>
            <w:tcW w:w="298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晚餐：桌餐 八菜一汤</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lang w:val="en-US" w:eastAsia="zh-CN"/>
              </w:rPr>
              <w:t>酒店：厦门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eastAsia="微软雅黑" w:cs="微软雅黑"/>
                <w:b/>
                <w:bCs w:val="0"/>
                <w:color w:val="000000"/>
                <w:sz w:val="24"/>
                <w:szCs w:val="24"/>
                <w:vertAlign w:val="baseline"/>
                <w:lang w:val="en-US" w:eastAsia="zh-CN"/>
              </w:rPr>
              <w:t>D3</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bCs w:val="0"/>
                <w:color w:val="0070C0"/>
                <w:kern w:val="2"/>
                <w:sz w:val="18"/>
                <w:szCs w:val="18"/>
                <w:lang w:eastAsia="zh-CN"/>
              </w:rPr>
              <w:t>鼓浪屿</w:t>
            </w:r>
            <w:r>
              <w:rPr>
                <w:rFonts w:hint="eastAsia" w:ascii="微软雅黑" w:hAnsi="微软雅黑" w:eastAsia="微软雅黑" w:cs="微软雅黑"/>
                <w:b/>
                <w:bCs w:val="0"/>
                <w:color w:val="0070C0"/>
                <w:kern w:val="2"/>
                <w:sz w:val="18"/>
                <w:szCs w:val="18"/>
              </w:rPr>
              <w:t>➢</w:t>
            </w:r>
            <w:r>
              <w:rPr>
                <w:rFonts w:hint="eastAsia" w:ascii="微软雅黑" w:hAnsi="微软雅黑" w:eastAsia="微软雅黑" w:cs="微软雅黑"/>
                <w:b/>
                <w:bCs w:val="0"/>
                <w:color w:val="0070C0"/>
                <w:kern w:val="2"/>
                <w:sz w:val="18"/>
                <w:szCs w:val="18"/>
                <w:lang w:eastAsia="zh-CN"/>
              </w:rPr>
              <w:t>南普陀</w:t>
            </w:r>
            <w:r>
              <w:rPr>
                <w:rFonts w:hint="eastAsia" w:ascii="微软雅黑" w:hAnsi="微软雅黑" w:eastAsia="微软雅黑" w:cs="微软雅黑"/>
                <w:b/>
                <w:bCs w:val="0"/>
                <w:color w:val="0070C0"/>
                <w:kern w:val="2"/>
                <w:sz w:val="18"/>
                <w:szCs w:val="18"/>
              </w:rPr>
              <w:t>➢</w:t>
            </w:r>
            <w:r>
              <w:rPr>
                <w:rFonts w:hint="eastAsia" w:ascii="微软雅黑" w:hAnsi="微软雅黑" w:eastAsia="微软雅黑" w:cs="微软雅黑"/>
                <w:b/>
                <w:bCs w:val="0"/>
                <w:color w:val="0070C0"/>
                <w:kern w:val="2"/>
                <w:sz w:val="18"/>
                <w:szCs w:val="18"/>
                <w:lang w:val="en-US" w:eastAsia="zh-CN"/>
              </w:rPr>
              <w:t>鹭江夜游</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9157" w:type="dxa"/>
            <w:gridSpan w:val="5"/>
            <w:tcBorders>
              <w:tl2br w:val="nil"/>
              <w:tr2bl w:val="nil"/>
            </w:tcBorders>
            <w:vAlign w:val="center"/>
          </w:tcPr>
          <w:p>
            <w:pPr>
              <w:pStyle w:val="12"/>
              <w:keepNext w:val="0"/>
              <w:keepLines w:val="0"/>
              <w:pageBreakBefore w:val="0"/>
              <w:widowControl/>
              <w:shd w:val="clear"/>
              <w:kinsoku/>
              <w:wordWrap/>
              <w:overflowPunct/>
              <w:topLinePunct w:val="0"/>
              <w:autoSpaceDE/>
              <w:autoSpaceDN/>
              <w:bidi w:val="0"/>
              <w:adjustRightInd/>
              <w:snapToGrid/>
              <w:spacing w:line="360" w:lineRule="exact"/>
              <w:ind w:right="59"/>
              <w:textAlignment w:val="auto"/>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color w:val="000000" w:themeColor="text1"/>
                <w:sz w:val="18"/>
                <w:szCs w:val="18"/>
                <w:lang w:val="en-US" w:eastAsia="zh-CN"/>
                <w14:textFill>
                  <w14:solidFill>
                    <w14:schemeClr w14:val="tx1"/>
                  </w14:solidFill>
                </w14:textFill>
              </w:rPr>
              <w:t>早餐后，</w:t>
            </w:r>
            <w:r>
              <w:rPr>
                <w:rFonts w:hint="eastAsia" w:ascii="微软雅黑" w:hAnsi="微软雅黑" w:eastAsia="微软雅黑" w:cs="微软雅黑"/>
                <w:b w:val="0"/>
                <w:bCs w:val="0"/>
                <w:kern w:val="0"/>
                <w:sz w:val="18"/>
                <w:szCs w:val="18"/>
                <w:lang w:val="en-US" w:eastAsia="zh-CN" w:bidi="ar-SA"/>
              </w:rPr>
              <w:t>游览</w:t>
            </w:r>
            <w:r>
              <w:rPr>
                <w:rFonts w:hint="eastAsia" w:ascii="微软雅黑" w:hAnsi="微软雅黑" w:eastAsia="微软雅黑" w:cs="微软雅黑"/>
                <w:b/>
                <w:bCs/>
                <w:color w:val="0070C0"/>
                <w:kern w:val="0"/>
                <w:sz w:val="18"/>
                <w:szCs w:val="18"/>
                <w:lang w:val="en-US" w:eastAsia="zh-CN" w:bidi="ar-SA"/>
              </w:rPr>
              <w:t>【南普陀寺】</w:t>
            </w:r>
            <w:r>
              <w:rPr>
                <w:rFonts w:hint="eastAsia" w:ascii="微软雅黑" w:hAnsi="微软雅黑" w:eastAsia="微软雅黑" w:cs="微软雅黑"/>
                <w:b w:val="0"/>
                <w:bCs w:val="0"/>
                <w:kern w:val="0"/>
                <w:sz w:val="18"/>
                <w:szCs w:val="18"/>
                <w:lang w:val="en-US" w:eastAsia="zh-CN" w:bidi="ar-SA"/>
              </w:rPr>
              <w:t>南普陀寺位于福建省厦门市东南五老峰下，面临碧澄海港，该寺占地面积25.8万平方米，建筑面积2.1270万平方米。始建于唐朝末年，称为泗洲寺，宋治平年间改名为普照寺，明朝初年，寺院荒芜，直到清朝康熙年间才得到重建。因其供奉观世音菩萨，与浙江普陀山观音道场类似，又在普陀山以南而得名"南普陀寺"，为闽南佛教胜地之一。</w:t>
            </w:r>
          </w:p>
          <w:p>
            <w:pPr>
              <w:pStyle w:val="12"/>
              <w:keepNext w:val="0"/>
              <w:keepLines w:val="0"/>
              <w:pageBreakBefore w:val="0"/>
              <w:widowControl/>
              <w:shd w:val="clear"/>
              <w:kinsoku/>
              <w:wordWrap/>
              <w:overflowPunct/>
              <w:topLinePunct w:val="0"/>
              <w:autoSpaceDE/>
              <w:autoSpaceDN/>
              <w:bidi w:val="0"/>
              <w:adjustRightInd/>
              <w:snapToGrid/>
              <w:spacing w:line="360" w:lineRule="exact"/>
              <w:ind w:right="59"/>
              <w:textAlignment w:val="auto"/>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 w:val="0"/>
                <w:bCs w:val="0"/>
                <w:kern w:val="0"/>
                <w:sz w:val="18"/>
                <w:szCs w:val="18"/>
                <w:lang w:val="en-US" w:eastAsia="zh-CN" w:bidi="ar-SA"/>
              </w:rPr>
              <w:t>后乘车途经</w:t>
            </w:r>
            <w:r>
              <w:rPr>
                <w:rFonts w:hint="eastAsia" w:ascii="微软雅黑" w:hAnsi="微软雅黑" w:eastAsia="微软雅黑" w:cs="微软雅黑"/>
                <w:b/>
                <w:bCs/>
                <w:color w:val="0070C0"/>
                <w:kern w:val="0"/>
                <w:sz w:val="18"/>
                <w:szCs w:val="18"/>
                <w:lang w:val="en-US" w:eastAsia="zh-CN" w:bidi="ar-SA"/>
              </w:rPr>
              <w:t>【厦门大学】</w:t>
            </w:r>
            <w:r>
              <w:rPr>
                <w:rFonts w:hint="eastAsia" w:ascii="微软雅黑" w:hAnsi="微软雅黑" w:eastAsia="微软雅黑" w:cs="微软雅黑"/>
                <w:b w:val="0"/>
                <w:bCs w:val="0"/>
                <w:kern w:val="0"/>
                <w:sz w:val="18"/>
                <w:szCs w:val="18"/>
                <w:lang w:val="en-US" w:eastAsia="zh-CN" w:bidi="ar-SA"/>
              </w:rPr>
              <w:t>厦门大学（外观），简称厦大（XMU），由著名爱国华侨领袖</w:t>
            </w:r>
            <w:r>
              <w:rPr>
                <w:rFonts w:hint="eastAsia" w:ascii="微软雅黑" w:hAnsi="微软雅黑" w:eastAsia="微软雅黑" w:cs="微软雅黑"/>
                <w:b w:val="0"/>
                <w:bCs w:val="0"/>
                <w:kern w:val="0"/>
                <w:sz w:val="18"/>
                <w:szCs w:val="18"/>
                <w:lang w:val="en-US" w:eastAsia="zh-CN" w:bidi="ar-SA"/>
              </w:rPr>
              <w:fldChar w:fldCharType="begin"/>
            </w:r>
            <w:r>
              <w:rPr>
                <w:rFonts w:hint="eastAsia" w:ascii="微软雅黑" w:hAnsi="微软雅黑" w:eastAsia="微软雅黑" w:cs="微软雅黑"/>
                <w:b w:val="0"/>
                <w:bCs w:val="0"/>
                <w:kern w:val="0"/>
                <w:sz w:val="18"/>
                <w:szCs w:val="18"/>
                <w:lang w:val="en-US" w:eastAsia="zh-CN" w:bidi="ar-SA"/>
              </w:rPr>
              <w:instrText xml:space="preserve"> HYPERLINK "https://baike.baidu.com/item/%E9%99%88%E5%98%89%E5%BA%9A" \t "https://baike.baidu.com/item/%E5%8E%A6%E9%97%A8%E5%A4%A7%E5%AD%A6/_blank" </w:instrText>
            </w:r>
            <w:r>
              <w:rPr>
                <w:rFonts w:hint="eastAsia" w:ascii="微软雅黑" w:hAnsi="微软雅黑" w:eastAsia="微软雅黑" w:cs="微软雅黑"/>
                <w:b w:val="0"/>
                <w:bCs w:val="0"/>
                <w:kern w:val="0"/>
                <w:sz w:val="18"/>
                <w:szCs w:val="18"/>
                <w:lang w:val="en-US" w:eastAsia="zh-CN" w:bidi="ar-SA"/>
              </w:rPr>
              <w:fldChar w:fldCharType="separate"/>
            </w:r>
            <w:r>
              <w:rPr>
                <w:rFonts w:hint="eastAsia" w:ascii="微软雅黑" w:hAnsi="微软雅黑" w:eastAsia="微软雅黑" w:cs="微软雅黑"/>
                <w:b w:val="0"/>
                <w:bCs w:val="0"/>
                <w:kern w:val="0"/>
                <w:sz w:val="18"/>
                <w:szCs w:val="18"/>
                <w:lang w:val="en-US" w:eastAsia="zh-CN" w:bidi="ar-SA"/>
              </w:rPr>
              <w:t>陈嘉庚</w:t>
            </w:r>
            <w:r>
              <w:rPr>
                <w:rFonts w:hint="eastAsia" w:ascii="微软雅黑" w:hAnsi="微软雅黑" w:eastAsia="微软雅黑" w:cs="微软雅黑"/>
                <w:b w:val="0"/>
                <w:bCs w:val="0"/>
                <w:kern w:val="0"/>
                <w:sz w:val="18"/>
                <w:szCs w:val="18"/>
                <w:lang w:val="en-US" w:eastAsia="zh-CN" w:bidi="ar-SA"/>
              </w:rPr>
              <w:fldChar w:fldCharType="end"/>
            </w:r>
            <w:r>
              <w:rPr>
                <w:rFonts w:hint="eastAsia" w:ascii="微软雅黑" w:hAnsi="微软雅黑" w:eastAsia="微软雅黑" w:cs="微软雅黑"/>
                <w:b w:val="0"/>
                <w:bCs w:val="0"/>
                <w:kern w:val="0"/>
                <w:sz w:val="18"/>
                <w:szCs w:val="18"/>
                <w:lang w:val="en-US" w:eastAsia="zh-CN" w:bidi="ar-SA"/>
              </w:rPr>
              <w:t>先生于1921年创</w: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t>办，是</w: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fldChar w:fldCharType="begin"/>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instrText xml:space="preserve"> HYPERLINK "https://baike.baidu.com/item/%E4%B8%AD%E5%9B%BD%E8%BF%91%E4%BB%A3%E6%95%99%E8%82%B2%E5%8F%B2" \t "https://baike.baidu.com/item/%E5%8E%A6%E9%97%A8%E5%A4%A7%E5%AD%A6/_blank" </w:instrTex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fldChar w:fldCharType="separate"/>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t>中国近代教育史</w: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fldChar w:fldCharType="end"/>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t>上第一所</w: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fldChar w:fldCharType="begin"/>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instrText xml:space="preserve"> HYPERLINK "https://baike.baidu.com/item/%E5%8D%8E%E4%BE%A8" \t "https://baike.baidu.com/item/%E5%8E%A6%E9%97%A8%E5%A4%A7%E5%AD%A6/_blank" </w:instrTex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fldChar w:fldCharType="separate"/>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t>华侨</w: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fldChar w:fldCharType="end"/>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t>创办的大学，是国内最早招收研究生的大学之一，中国首个在海外建设独立校园的大学，被誉为“</w: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fldChar w:fldCharType="begin"/>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instrText xml:space="preserve"> HYPERLINK "https://baike.baidu.com/item/%E5%8D%97%E6%96%B9%E4%B9%8B%E5%BC%BA" \t "https://baike.baidu.com/item/%E5%8E%A6%E9%97%A8%E5%A4%A7%E5%AD%A6/_blank" </w:instrTex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fldChar w:fldCharType="separate"/>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t>南方之强</w: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fldChar w:fldCharType="end"/>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随后根据鼓浪屿船票时间前往厦鼓游轮码头中心前往世界文化遗址之——</w:t>
            </w:r>
            <w:r>
              <w:rPr>
                <w:rFonts w:hint="eastAsia" w:ascii="微软雅黑" w:hAnsi="微软雅黑" w:eastAsia="微软雅黑" w:cs="微软雅黑"/>
                <w:b/>
                <w:bCs/>
                <w:color w:val="0070C0"/>
                <w:kern w:val="0"/>
                <w:sz w:val="18"/>
                <w:szCs w:val="18"/>
                <w:lang w:val="en-US" w:eastAsia="zh-CN" w:bidi="ar-SA"/>
              </w:rPr>
              <w:t>【鼓浪屿】</w:t>
            </w:r>
            <w:r>
              <w:rPr>
                <w:rFonts w:hint="eastAsia" w:ascii="微软雅黑" w:hAnsi="微软雅黑" w:eastAsia="微软雅黑" w:cs="微软雅黑"/>
                <w:b w:val="0"/>
                <w:bCs w:val="0"/>
                <w:kern w:val="0"/>
                <w:sz w:val="18"/>
                <w:szCs w:val="18"/>
                <w:lang w:val="en-US" w:eastAsia="zh-CN" w:bidi="ar-SA"/>
              </w:rPr>
              <w:t>鼓浪屿岛上海岸线蜿蜒曲折，坡绥沙细的天然海滨浴场环布四周，岛上岗峦起伏，错落有致。气候宜人，四季如春，远离车马喧嚣；欣赏万国建筑博览楼群，中西合璧的老别墅群，之后您可以在龙头路自由活动，享受完全属于自己的鹭岛之旅：午后的时光是属于那些街边路旁的咖啡馆的，喝咖啡、听音乐、上网、看书、翻杂志、发呆，就是这么慵懒您也可以自由的去品尝特色小吃，到林间小路走一走，到张三疯奶茶店喝杯奶茶，去海边吹风，适时下岛。</w:t>
            </w:r>
          </w:p>
          <w:p>
            <w:pPr>
              <w:keepNext w:val="0"/>
              <w:keepLines w:val="0"/>
              <w:pageBreakBefore w:val="0"/>
              <w:widowControl w:val="0"/>
              <w:kinsoku/>
              <w:wordWrap/>
              <w:overflowPunct/>
              <w:topLinePunct w:val="0"/>
              <w:autoSpaceDE/>
              <w:autoSpaceDN/>
              <w:bidi w:val="0"/>
              <w:adjustRightInd/>
              <w:snapToGrid w:val="0"/>
              <w:spacing w:before="157" w:beforeLines="50" w:line="300" w:lineRule="exact"/>
              <w:textAlignment w:val="auto"/>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宋体"/>
                <w:b/>
                <w:bCs/>
                <w:color w:val="C00000"/>
                <w:kern w:val="0"/>
                <w:sz w:val="21"/>
                <w:szCs w:val="21"/>
                <w:lang w:val="en-US" w:eastAsia="zh-CN"/>
              </w:rPr>
              <w:t>——·特别赠送：[金砖厦门·鹭江夜游]（价值138元/人）</w:t>
            </w:r>
          </w:p>
          <w:p>
            <w:pPr>
              <w:keepNext w:val="0"/>
              <w:keepLines w:val="0"/>
              <w:pageBreakBefore w:val="0"/>
              <w:tabs>
                <w:tab w:val="left" w:pos="2364"/>
              </w:tabs>
              <w:kinsoku/>
              <w:wordWrap/>
              <w:overflowPunct/>
              <w:topLinePunct w:val="0"/>
              <w:autoSpaceDE/>
              <w:autoSpaceDN/>
              <w:bidi w:val="0"/>
              <w:snapToGrid w:val="0"/>
              <w:spacing w:line="360" w:lineRule="exact"/>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themeColor="text1"/>
                <w:kern w:val="2"/>
                <w:sz w:val="18"/>
                <w:szCs w:val="18"/>
                <w:lang w:val="en-US" w:eastAsia="zh-CN" w:bidi="ar-SA"/>
                <w14:textFill>
                  <w14:solidFill>
                    <w14:schemeClr w14:val="tx1"/>
                  </w14:solidFill>
                </w14:textFill>
              </w:rPr>
              <w:t>傍晚乘车前往码头船游</w:t>
            </w:r>
            <w:r>
              <w:rPr>
                <w:rFonts w:hint="eastAsia" w:ascii="微软雅黑" w:hAnsi="微软雅黑" w:eastAsia="微软雅黑" w:cs="微软雅黑"/>
                <w:b/>
                <w:bCs/>
                <w:color w:val="0070C0"/>
                <w:kern w:val="2"/>
                <w:sz w:val="18"/>
                <w:szCs w:val="18"/>
                <w:lang w:val="en-US" w:eastAsia="zh-CN" w:bidi="ar-SA"/>
              </w:rPr>
              <w:t>【金砖夜厦门游船】</w:t>
            </w:r>
            <w:r>
              <w:rPr>
                <w:rFonts w:hint="eastAsia" w:ascii="微软雅黑" w:hAnsi="微软雅黑" w:eastAsia="微软雅黑" w:cs="微软雅黑"/>
                <w:b w:val="0"/>
                <w:color w:val="000000" w:themeColor="text1"/>
                <w:kern w:val="2"/>
                <w:sz w:val="18"/>
                <w:szCs w:val="18"/>
                <w:lang w:val="en-US" w:eastAsia="zh-CN" w:bidi="ar-SA"/>
                <w14:textFill>
                  <w14:solidFill>
                    <w14:schemeClr w14:val="tx1"/>
                  </w14:solidFill>
                </w14:textFill>
              </w:rPr>
              <w:t>，线路景观：客运码头→鼓浪屿夜景→郑成功塑像园夜景→宛如银龙出海的演武大桥→远眺云上厦门—双子星塔外观→鹭江沿岸夜景工程→国际邮轮中心→独具特色的火烧屿→犹如苍龙舞银河的海沧大桥→灯火辉煌的东渡集装箱码头→厦门万吨轮造船厂→海中明珠宝珠屿→极致美丽的杏林公铁大桥→返航时“缤纷之夜海上游”的演出上场，又将游客带入高雅、时尚、动感的艺术之境，体验金砖厦门魅力夜景。</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31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早餐：酒店内</w:t>
            </w:r>
          </w:p>
        </w:tc>
        <w:tc>
          <w:tcPr>
            <w:tcW w:w="29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午餐：桌餐 八菜一汤</w:t>
            </w:r>
          </w:p>
        </w:tc>
        <w:tc>
          <w:tcPr>
            <w:tcW w:w="298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晚餐：海鲜大咖</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lang w:val="en-US" w:eastAsia="zh-CN"/>
              </w:rPr>
              <w:t>酒店：厦门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500" w:hRule="atLeast"/>
        </w:trPr>
        <w:tc>
          <w:tcPr>
            <w:tcW w:w="15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eastAsia="微软雅黑" w:cs="微软雅黑"/>
                <w:b/>
                <w:bCs w:val="0"/>
                <w:color w:val="000000"/>
                <w:sz w:val="24"/>
                <w:szCs w:val="24"/>
                <w:vertAlign w:val="baseline"/>
                <w:lang w:val="en-US" w:eastAsia="zh-CN"/>
              </w:rPr>
              <w:t>D4</w:t>
            </w:r>
          </w:p>
        </w:tc>
        <w:tc>
          <w:tcPr>
            <w:tcW w:w="9157" w:type="dxa"/>
            <w:gridSpan w:val="5"/>
            <w:tcBorders>
              <w:tl2br w:val="nil"/>
              <w:tr2bl w:val="nil"/>
            </w:tcBorders>
            <w:vAlign w:val="center"/>
          </w:tcPr>
          <w:p>
            <w:pPr>
              <w:keepNext w:val="0"/>
              <w:keepLines w:val="0"/>
              <w:pageBreakBefore w:val="0"/>
              <w:kinsoku/>
              <w:wordWrap/>
              <w:overflowPunct/>
              <w:topLinePunct w:val="0"/>
              <w:autoSpaceDE/>
              <w:autoSpaceDN/>
              <w:bidi w:val="0"/>
              <w:spacing w:line="360" w:lineRule="exact"/>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bCs/>
                <w:color w:val="0070C0"/>
                <w:sz w:val="18"/>
                <w:szCs w:val="18"/>
                <w:lang w:val="en-US" w:eastAsia="zh-CN"/>
              </w:rPr>
              <w:t>厦门集美学村-灵玲马戏动物王国</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9157" w:type="dxa"/>
            <w:gridSpan w:val="5"/>
            <w:tcBorders>
              <w:tl2br w:val="nil"/>
              <w:tr2bl w:val="nil"/>
            </w:tcBorders>
            <w:vAlign w:val="center"/>
          </w:tcPr>
          <w:p>
            <w:pPr>
              <w:keepNext w:val="0"/>
              <w:keepLines w:val="0"/>
              <w:pageBreakBefore w:val="0"/>
              <w:tabs>
                <w:tab w:val="left" w:pos="0"/>
              </w:tabs>
              <w:kinsoku/>
              <w:wordWrap/>
              <w:overflowPunct/>
              <w:topLinePunct w:val="0"/>
              <w:autoSpaceDE/>
              <w:autoSpaceDN/>
              <w:bidi w:val="0"/>
              <w:spacing w:line="3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早餐后，</w:t>
            </w:r>
            <w:r>
              <w:rPr>
                <w:rFonts w:hint="eastAsia" w:ascii="微软雅黑" w:hAnsi="微软雅黑" w:eastAsia="微软雅黑" w:cs="微软雅黑"/>
                <w:b/>
                <w:bCs/>
                <w:color w:val="0070C0"/>
                <w:sz w:val="18"/>
                <w:szCs w:val="18"/>
                <w:lang w:val="en-US" w:eastAsia="zh-CN"/>
              </w:rPr>
              <w:t>【集美学村】</w:t>
            </w:r>
            <w:r>
              <w:rPr>
                <w:rFonts w:hint="eastAsia" w:ascii="微软雅黑" w:hAnsi="微软雅黑" w:eastAsia="微软雅黑" w:cs="微软雅黑"/>
                <w:sz w:val="18"/>
                <w:szCs w:val="18"/>
                <w:lang w:val="en-US" w:eastAsia="zh-CN"/>
              </w:rPr>
              <w:t>参观</w:t>
            </w:r>
            <w:r>
              <w:rPr>
                <w:rFonts w:hint="eastAsia" w:ascii="微软雅黑" w:hAnsi="微软雅黑" w:eastAsia="微软雅黑" w:cs="微软雅黑"/>
                <w:b/>
                <w:bCs/>
                <w:color w:val="0070C0"/>
                <w:sz w:val="18"/>
                <w:szCs w:val="18"/>
                <w:lang w:val="en-US" w:eastAsia="zh-CN"/>
              </w:rPr>
              <w:t>【龙舟池】</w:t>
            </w:r>
            <w:r>
              <w:rPr>
                <w:rFonts w:hint="eastAsia" w:ascii="微软雅黑" w:hAnsi="微软雅黑" w:eastAsia="微软雅黑" w:cs="微软雅黑"/>
                <w:sz w:val="18"/>
                <w:szCs w:val="18"/>
                <w:lang w:val="en-US" w:eastAsia="zh-CN"/>
              </w:rPr>
              <w:t>和被毛主席誉为“华侨旗帜、民族光辉”——的陈嘉庚先生的【归来堂和铜像广场】感受嘉庚精神和华侨的爱国情怀。</w:t>
            </w:r>
          </w:p>
          <w:p>
            <w:pPr>
              <w:keepNext w:val="0"/>
              <w:keepLines w:val="0"/>
              <w:pageBreakBefore w:val="0"/>
              <w:widowControl w:val="0"/>
              <w:kinsoku/>
              <w:wordWrap/>
              <w:overflowPunct/>
              <w:topLinePunct w:val="0"/>
              <w:autoSpaceDE/>
              <w:autoSpaceDN/>
              <w:bidi w:val="0"/>
              <w:adjustRightInd/>
              <w:snapToGrid w:val="0"/>
              <w:spacing w:before="157" w:beforeLines="50" w:line="300" w:lineRule="exact"/>
              <w:textAlignment w:val="auto"/>
              <w:rPr>
                <w:rFonts w:hint="default" w:ascii="微软雅黑" w:hAnsi="微软雅黑" w:eastAsia="微软雅黑" w:cs="宋体"/>
                <w:b/>
                <w:bCs/>
                <w:color w:val="C00000"/>
                <w:kern w:val="0"/>
                <w:sz w:val="21"/>
                <w:szCs w:val="21"/>
                <w:lang w:val="en-US" w:eastAsia="zh-CN"/>
              </w:rPr>
            </w:pPr>
            <w:r>
              <w:rPr>
                <w:rFonts w:hint="default" w:ascii="微软雅黑" w:hAnsi="微软雅黑" w:eastAsia="微软雅黑" w:cs="宋体"/>
                <w:b/>
                <w:bCs/>
                <w:color w:val="C00000"/>
                <w:kern w:val="0"/>
                <w:sz w:val="21"/>
                <w:szCs w:val="21"/>
                <w:lang w:val="en-US" w:eastAsia="zh-CN"/>
              </w:rPr>
              <w:t>——·</w:t>
            </w:r>
            <w:r>
              <w:rPr>
                <w:rFonts w:hint="eastAsia" w:ascii="微软雅黑" w:hAnsi="微软雅黑" w:eastAsia="微软雅黑" w:cs="宋体"/>
                <w:b/>
                <w:bCs/>
                <w:color w:val="C00000"/>
                <w:kern w:val="0"/>
                <w:sz w:val="21"/>
                <w:szCs w:val="21"/>
                <w:lang w:val="en-US" w:eastAsia="zh-CN"/>
              </w:rPr>
              <w:t>特别</w:t>
            </w:r>
            <w:r>
              <w:rPr>
                <w:rFonts w:hint="default" w:ascii="微软雅黑" w:hAnsi="微软雅黑" w:eastAsia="微软雅黑" w:cs="宋体"/>
                <w:b/>
                <w:bCs/>
                <w:color w:val="C00000"/>
                <w:kern w:val="0"/>
                <w:sz w:val="21"/>
                <w:szCs w:val="21"/>
                <w:lang w:val="en-US" w:eastAsia="zh-CN"/>
              </w:rPr>
              <w:t>赠送：[厦门灵玲国际马戏城</w:t>
            </w:r>
            <w:r>
              <w:rPr>
                <w:rFonts w:hint="eastAsia" w:ascii="微软雅黑" w:hAnsi="微软雅黑" w:eastAsia="微软雅黑" w:cs="宋体"/>
                <w:b/>
                <w:bCs/>
                <w:color w:val="C00000"/>
                <w:kern w:val="0"/>
                <w:sz w:val="21"/>
                <w:szCs w:val="21"/>
                <w:lang w:val="en-US" w:eastAsia="zh-CN"/>
              </w:rPr>
              <w:t>（普通票）</w:t>
            </w:r>
            <w:r>
              <w:rPr>
                <w:rFonts w:hint="default" w:ascii="微软雅黑" w:hAnsi="微软雅黑" w:eastAsia="微软雅黑" w:cs="宋体"/>
                <w:b/>
                <w:bCs/>
                <w:color w:val="C00000"/>
                <w:kern w:val="0"/>
                <w:sz w:val="21"/>
                <w:szCs w:val="21"/>
                <w:lang w:val="en-US" w:eastAsia="zh-CN"/>
              </w:rPr>
              <w:t>]（价值2</w:t>
            </w:r>
            <w:r>
              <w:rPr>
                <w:rFonts w:hint="eastAsia" w:ascii="微软雅黑" w:hAnsi="微软雅黑" w:eastAsia="微软雅黑" w:cs="宋体"/>
                <w:b/>
                <w:bCs/>
                <w:color w:val="C00000"/>
                <w:kern w:val="0"/>
                <w:sz w:val="21"/>
                <w:szCs w:val="21"/>
                <w:lang w:val="en-US" w:eastAsia="zh-CN"/>
              </w:rPr>
              <w:t>40</w:t>
            </w:r>
            <w:r>
              <w:rPr>
                <w:rFonts w:hint="default" w:ascii="微软雅黑" w:hAnsi="微软雅黑" w:eastAsia="微软雅黑" w:cs="宋体"/>
                <w:b/>
                <w:bCs/>
                <w:color w:val="C00000"/>
                <w:kern w:val="0"/>
                <w:sz w:val="21"/>
                <w:szCs w:val="21"/>
                <w:lang w:val="en-US" w:eastAsia="zh-CN"/>
              </w:rPr>
              <w:t>元/人）</w:t>
            </w:r>
          </w:p>
          <w:p>
            <w:pPr>
              <w:keepNext w:val="0"/>
              <w:keepLines w:val="0"/>
              <w:pageBreakBefore w:val="0"/>
              <w:tabs>
                <w:tab w:val="left" w:pos="0"/>
              </w:tabs>
              <w:kinsoku/>
              <w:wordWrap/>
              <w:overflowPunct/>
              <w:topLinePunct w:val="0"/>
              <w:autoSpaceDE/>
              <w:autoSpaceDN/>
              <w:bidi w:val="0"/>
              <w:spacing w:line="360" w:lineRule="exact"/>
              <w:textAlignment w:val="auto"/>
              <w:rPr>
                <w:rFonts w:hint="default" w:ascii="微软雅黑" w:hAnsi="微软雅黑" w:eastAsia="微软雅黑" w:cs="微软雅黑"/>
                <w:sz w:val="18"/>
                <w:szCs w:val="18"/>
                <w:lang w:val="en-US" w:eastAsia="zh-CN"/>
              </w:rPr>
            </w:pPr>
            <w:r>
              <w:rPr>
                <w:rFonts w:hint="default" w:ascii="微软雅黑" w:hAnsi="微软雅黑" w:eastAsia="微软雅黑" w:cs="微软雅黑"/>
                <w:b/>
                <w:bCs/>
                <w:color w:val="0070C0"/>
                <w:sz w:val="18"/>
                <w:szCs w:val="18"/>
                <w:lang w:val="en-US" w:eastAsia="zh-CN"/>
              </w:rPr>
              <w:t>【马戏动物王国】</w:t>
            </w:r>
            <w:r>
              <w:rPr>
                <w:rFonts w:hint="default" w:ascii="微软雅黑" w:hAnsi="微软雅黑" w:eastAsia="微软雅黑" w:cs="微软雅黑"/>
                <w:sz w:val="18"/>
                <w:szCs w:val="18"/>
                <w:lang w:val="en-US" w:eastAsia="zh-CN"/>
              </w:rPr>
              <w:t>是国内首家集动物展示、互动、零距离接触体验及动物行为展示为一体的动物主题乐园，由大象、羊驼、棕熊、白虎、袋鼠、猩猩</w:t>
            </w:r>
            <w:bookmarkStart w:id="0" w:name="_GoBack"/>
            <w:bookmarkEnd w:id="0"/>
            <w:r>
              <w:rPr>
                <w:rFonts w:hint="default" w:ascii="微软雅黑" w:hAnsi="微软雅黑" w:eastAsia="微软雅黑" w:cs="微软雅黑"/>
                <w:sz w:val="18"/>
                <w:szCs w:val="18"/>
                <w:lang w:val="en-US" w:eastAsia="zh-CN"/>
              </w:rPr>
              <w:t>等数十种、上百只来自世界各地珍稀动物聚集而成，动物展馆依据动物习性拟生态建造，满足动物生态环境需求的同时，让游客与动物零距离接触互动。</w:t>
            </w:r>
          </w:p>
          <w:p>
            <w:pPr>
              <w:keepNext w:val="0"/>
              <w:keepLines w:val="0"/>
              <w:pageBreakBefore w:val="0"/>
              <w:tabs>
                <w:tab w:val="left" w:pos="0"/>
              </w:tabs>
              <w:kinsoku/>
              <w:wordWrap/>
              <w:overflowPunct/>
              <w:topLinePunct w:val="0"/>
              <w:autoSpaceDE/>
              <w:autoSpaceDN/>
              <w:bidi w:val="0"/>
              <w:spacing w:line="360" w:lineRule="exact"/>
              <w:textAlignment w:val="auto"/>
              <w:rPr>
                <w:rFonts w:hint="eastAsia" w:ascii="微软雅黑" w:hAnsi="微软雅黑" w:eastAsia="微软雅黑" w:cs="微软雅黑"/>
                <w:b w:val="0"/>
                <w:bCs/>
                <w:color w:val="000000"/>
                <w:sz w:val="18"/>
                <w:szCs w:val="18"/>
                <w:vertAlign w:val="baseline"/>
                <w:lang w:val="en-US" w:eastAsia="zh-CN"/>
              </w:rPr>
            </w:pPr>
            <w:r>
              <w:rPr>
                <w:rFonts w:hint="default" w:ascii="微软雅黑" w:hAnsi="微软雅黑" w:eastAsia="微软雅黑" w:cs="微软雅黑"/>
                <w:b/>
                <w:bCs/>
                <w:color w:val="0070C0"/>
                <w:sz w:val="18"/>
                <w:szCs w:val="18"/>
                <w:lang w:val="en-US" w:eastAsia="zh-CN"/>
              </w:rPr>
              <w:t>【国际马戏城】</w:t>
            </w:r>
            <w:r>
              <w:rPr>
                <w:rFonts w:hint="default" w:ascii="微软雅黑" w:hAnsi="微软雅黑" w:eastAsia="微软雅黑" w:cs="微软雅黑"/>
                <w:sz w:val="18"/>
                <w:szCs w:val="18"/>
                <w:lang w:val="en-US" w:eastAsia="zh-CN"/>
              </w:rPr>
              <w:t>目前世界上最专业、最先进的复合型国际马戏场馆。创造过三项世界之最：一是跨度上的“世界最大剧院”——椭圆型剧院穹顶最大跨度120米，可谓“世界第一顶”，同类剧院无可匹敌；二是容量上的“世界最大国际马戏大剧院”安排400多名国外马戏表演人员和600多只训练有素的飞禽走兽、珍奇异兽同台演，为观众展现一场又一场精彩绝伦的华丽演出。</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375" w:hRule="atLeast"/>
        </w:trPr>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31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早餐：酒店内</w:t>
            </w:r>
          </w:p>
        </w:tc>
        <w:tc>
          <w:tcPr>
            <w:tcW w:w="29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中餐：桌餐 八菜一汤</w:t>
            </w:r>
          </w:p>
        </w:tc>
        <w:tc>
          <w:tcPr>
            <w:tcW w:w="298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晚餐：桌餐 八菜一汤</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lang w:val="en-US" w:eastAsia="zh-CN"/>
              </w:rPr>
              <w:t>酒店：厦门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eastAsia="微软雅黑" w:cs="微软雅黑"/>
                <w:b/>
                <w:bCs w:val="0"/>
                <w:color w:val="000000"/>
                <w:sz w:val="24"/>
                <w:szCs w:val="24"/>
                <w:vertAlign w:val="baseline"/>
                <w:lang w:val="en-US" w:eastAsia="zh-CN"/>
              </w:rPr>
              <w:t>D5</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color w:val="0070C0"/>
                <w:sz w:val="18"/>
                <w:szCs w:val="18"/>
              </w:rPr>
              <w:t>厦门</w:t>
            </w:r>
            <w:r>
              <w:rPr>
                <w:rFonts w:hint="eastAsia" w:ascii="微软雅黑" w:hAnsi="微软雅黑" w:eastAsia="微软雅黑" w:cs="微软雅黑"/>
                <w:b/>
                <w:bCs w:val="0"/>
                <w:color w:val="0070C0"/>
                <w:kern w:val="2"/>
                <w:sz w:val="18"/>
                <w:szCs w:val="18"/>
              </w:rPr>
              <w:t>➢环岛路</w:t>
            </w:r>
            <w:r>
              <w:rPr>
                <w:rFonts w:hint="eastAsia" w:ascii="微软雅黑" w:hAnsi="微软雅黑" w:eastAsia="微软雅黑" w:cs="微软雅黑"/>
                <w:b/>
                <w:bCs w:val="0"/>
                <w:color w:val="0070C0"/>
                <w:kern w:val="2"/>
                <w:sz w:val="18"/>
                <w:szCs w:val="18"/>
                <w:lang w:val="en-US" w:eastAsia="zh-CN"/>
              </w:rPr>
              <w:t>-</w:t>
            </w:r>
            <w:r>
              <w:rPr>
                <w:rFonts w:hint="eastAsia" w:ascii="微软雅黑" w:hAnsi="微软雅黑" w:eastAsia="微软雅黑" w:cs="微软雅黑"/>
                <w:b/>
                <w:color w:val="0070C0"/>
                <w:sz w:val="18"/>
                <w:szCs w:val="18"/>
                <w:lang w:val="en-US" w:eastAsia="zh-CN"/>
              </w:rPr>
              <w:t>泉州</w:t>
            </w:r>
            <w:r>
              <w:rPr>
                <w:rFonts w:hint="eastAsia" w:ascii="微软雅黑" w:hAnsi="微软雅黑" w:eastAsia="微软雅黑" w:cs="微软雅黑"/>
                <w:kern w:val="0"/>
                <w:sz w:val="18"/>
                <w:szCs w:val="18"/>
              </w:rPr>
              <w:drawing>
                <wp:inline distT="0" distB="0" distL="114300" distR="114300">
                  <wp:extent cx="219075" cy="219075"/>
                  <wp:effectExtent l="0" t="0" r="9525" b="9525"/>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8"/>
                          <a:stretch>
                            <a:fillRect/>
                          </a:stretch>
                        </pic:blipFill>
                        <pic:spPr>
                          <a:xfrm>
                            <a:off x="0" y="0"/>
                            <a:ext cx="219075" cy="219075"/>
                          </a:xfrm>
                          <a:prstGeom prst="rect">
                            <a:avLst/>
                          </a:prstGeom>
                          <a:noFill/>
                          <a:ln w="9525">
                            <a:noFill/>
                          </a:ln>
                        </pic:spPr>
                      </pic:pic>
                    </a:graphicData>
                  </a:graphic>
                </wp:inline>
              </w:drawing>
            </w:r>
            <w:r>
              <w:rPr>
                <w:rFonts w:hint="eastAsia" w:ascii="微软雅黑" w:hAnsi="微软雅黑" w:eastAsia="微软雅黑" w:cs="微软雅黑"/>
                <w:b/>
                <w:color w:val="0070C0"/>
                <w:sz w:val="18"/>
                <w:szCs w:val="18"/>
              </w:rPr>
              <w:t>出发地</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p>
        </w:tc>
        <w:tc>
          <w:tcPr>
            <w:tcW w:w="9157" w:type="dxa"/>
            <w:gridSpan w:val="5"/>
            <w:tcBorders>
              <w:tl2br w:val="nil"/>
              <w:tr2bl w:val="nil"/>
            </w:tcBorders>
            <w:vAlign w:val="center"/>
          </w:tcPr>
          <w:p>
            <w:pPr>
              <w:pStyle w:val="12"/>
              <w:keepNext w:val="0"/>
              <w:keepLines w:val="0"/>
              <w:pageBreakBefore w:val="0"/>
              <w:widowControl/>
              <w:shd w:val="clear"/>
              <w:kinsoku/>
              <w:wordWrap/>
              <w:overflowPunct/>
              <w:topLinePunct w:val="0"/>
              <w:autoSpaceDE/>
              <w:autoSpaceDN/>
              <w:bidi w:val="0"/>
              <w:adjustRightInd/>
              <w:snapToGrid/>
              <w:spacing w:line="400" w:lineRule="exact"/>
              <w:ind w:right="59"/>
              <w:textAlignment w:val="auto"/>
              <w:rPr>
                <w:rFonts w:hint="eastAsia" w:ascii="微软雅黑" w:hAnsi="微软雅黑" w:eastAsia="微软雅黑" w:cs="微软雅黑"/>
                <w:b w:val="0"/>
                <w:sz w:val="21"/>
                <w:szCs w:val="21"/>
                <w:lang w:val="en-US" w:eastAsia="zh-CN"/>
              </w:rPr>
            </w:pPr>
            <w:r>
              <w:rPr>
                <w:rFonts w:hint="eastAsia" w:ascii="微软雅黑" w:hAnsi="微软雅黑" w:eastAsia="微软雅黑" w:cs="微软雅黑"/>
                <w:sz w:val="18"/>
                <w:szCs w:val="18"/>
              </w:rPr>
              <w:t>早上</w:t>
            </w:r>
            <w:r>
              <w:rPr>
                <w:rFonts w:hint="eastAsia" w:ascii="微软雅黑" w:hAnsi="微软雅黑" w:eastAsia="微软雅黑" w:cs="微软雅黑"/>
                <w:b w:val="0"/>
                <w:color w:val="000000" w:themeColor="text1"/>
                <w:sz w:val="18"/>
                <w:szCs w:val="18"/>
                <w:lang w:val="zh-CN" w:eastAsia="zh-CN"/>
                <w14:textFill>
                  <w14:solidFill>
                    <w14:schemeClr w14:val="tx1"/>
                  </w14:solidFill>
                </w14:textFill>
              </w:rPr>
              <w:t>厦门网红景点</w:t>
            </w:r>
            <w:r>
              <w:rPr>
                <w:rFonts w:hint="eastAsia" w:ascii="微软雅黑" w:hAnsi="微软雅黑" w:eastAsia="微软雅黑" w:cs="微软雅黑"/>
                <w:b w:val="0"/>
                <w:color w:val="0070C0"/>
                <w:sz w:val="18"/>
                <w:szCs w:val="18"/>
                <w:lang w:val="zh-CN" w:eastAsia="zh-CN"/>
              </w:rPr>
              <w:t>【</w:t>
            </w:r>
            <w:r>
              <w:rPr>
                <w:rFonts w:hint="eastAsia" w:ascii="微软雅黑" w:hAnsi="微软雅黑" w:eastAsia="微软雅黑" w:cs="微软雅黑"/>
                <w:b/>
                <w:bCs/>
                <w:color w:val="0070C0"/>
                <w:sz w:val="18"/>
                <w:szCs w:val="18"/>
                <w:lang w:val="zh-CN" w:eastAsia="zh-CN"/>
              </w:rPr>
              <w:t>山海健康步道</w:t>
            </w:r>
            <w:r>
              <w:rPr>
                <w:rFonts w:hint="eastAsia" w:ascii="微软雅黑" w:hAnsi="微软雅黑" w:eastAsia="微软雅黑" w:cs="微软雅黑"/>
                <w:b w:val="0"/>
                <w:color w:val="0070C0"/>
                <w:sz w:val="18"/>
                <w:szCs w:val="18"/>
                <w:lang w:val="zh-CN" w:eastAsia="zh-CN"/>
              </w:rPr>
              <w:t>】</w:t>
            </w:r>
            <w:r>
              <w:rPr>
                <w:rFonts w:hint="eastAsia" w:ascii="微软雅黑" w:hAnsi="微软雅黑" w:eastAsia="微软雅黑" w:cs="微软雅黑"/>
                <w:b w:val="0"/>
                <w:color w:val="000000" w:themeColor="text1"/>
                <w:sz w:val="18"/>
                <w:szCs w:val="18"/>
                <w:lang w:val="zh-CN" w:eastAsia="zh-CN"/>
                <w14:textFill>
                  <w14:solidFill>
                    <w14:schemeClr w14:val="tx1"/>
                  </w14:solidFill>
                </w14:textFill>
              </w:rPr>
              <w:t>厦门山海健康步道全长约23公里，</w:t>
            </w:r>
            <w:r>
              <w:rPr>
                <w:rFonts w:hint="eastAsia" w:ascii="微软雅黑" w:hAnsi="微软雅黑" w:eastAsia="微软雅黑" w:cs="微软雅黑"/>
                <w:b w:val="0"/>
                <w:color w:val="FF0000"/>
                <w:sz w:val="18"/>
                <w:szCs w:val="18"/>
                <w:lang w:val="zh-CN" w:eastAsia="zh-CN"/>
              </w:rPr>
              <w:t>“八山三水”，必然要“翻山越岭”</w:t>
            </w:r>
            <w:r>
              <w:rPr>
                <w:rFonts w:hint="eastAsia" w:ascii="微软雅黑" w:hAnsi="微软雅黑" w:eastAsia="微软雅黑" w:cs="微软雅黑"/>
                <w:b w:val="0"/>
                <w:color w:val="000000" w:themeColor="text1"/>
                <w:sz w:val="18"/>
                <w:szCs w:val="18"/>
                <w:lang w:val="zh-CN" w:eastAsia="zh-CN"/>
                <w14:textFill>
                  <w14:solidFill>
                    <w14:schemeClr w14:val="tx1"/>
                  </w14:solidFill>
                </w14:textFill>
              </w:rPr>
              <w:t>。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val="0"/>
                <w:bCs w:val="0"/>
                <w:color w:val="FF0000"/>
                <w:sz w:val="18"/>
                <w:szCs w:val="18"/>
              </w:rPr>
            </w:pPr>
            <w:r>
              <w:rPr>
                <w:rFonts w:hint="eastAsia" w:ascii="微软雅黑" w:hAnsi="微软雅黑" w:eastAsia="微软雅黑" w:cs="微软雅黑"/>
                <w:b w:val="0"/>
                <w:bCs w:val="0"/>
                <w:color w:val="000000"/>
                <w:sz w:val="18"/>
                <w:szCs w:val="18"/>
              </w:rPr>
              <w:t>游览</w:t>
            </w:r>
            <w:r>
              <w:rPr>
                <w:rFonts w:hint="eastAsia" w:ascii="微软雅黑" w:hAnsi="微软雅黑" w:eastAsia="微软雅黑" w:cs="微软雅黑"/>
                <w:b/>
                <w:bCs/>
                <w:color w:val="0070C0"/>
                <w:kern w:val="0"/>
                <w:sz w:val="18"/>
                <w:szCs w:val="18"/>
                <w:lang w:val="en-US" w:eastAsia="zh-CN" w:bidi="ar-SA"/>
              </w:rPr>
              <w:t>【七彩环岛路】</w:t>
            </w:r>
            <w:r>
              <w:rPr>
                <w:rFonts w:hint="eastAsia" w:ascii="微软雅黑" w:hAnsi="微软雅黑" w:eastAsia="微软雅黑" w:cs="微软雅黑"/>
                <w:b w:val="0"/>
                <w:bCs w:val="0"/>
                <w:color w:val="000000"/>
                <w:sz w:val="18"/>
                <w:szCs w:val="18"/>
              </w:rPr>
              <w:t>（游览时间不少于20分钟）：为国内第一条海滨环岛彩色公路，绿色的大山，青色的植被，黑色的主干道，红色的人行道，黄色的沙滩，蓝色的海洋，像惠安女那条彩色腰带系在厦门这个美女的少女身上，婀娜多姿，美不胜收。</w:t>
            </w:r>
            <w:r>
              <w:rPr>
                <w:rFonts w:hint="eastAsia" w:ascii="微软雅黑" w:hAnsi="微软雅黑" w:eastAsia="微软雅黑" w:cs="微软雅黑"/>
                <w:b w:val="0"/>
                <w:bCs w:val="0"/>
                <w:color w:val="FF0000"/>
                <w:sz w:val="18"/>
                <w:szCs w:val="18"/>
              </w:rPr>
              <w:t>中途停留“一国两制，统一中国”远眺金门列岛。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sz w:val="18"/>
                <w:szCs w:val="18"/>
                <w:lang w:eastAsia="zh-CN"/>
              </w:rPr>
              <w:t>后</w:t>
            </w:r>
            <w:r>
              <w:rPr>
                <w:rFonts w:hint="eastAsia" w:ascii="微软雅黑" w:hAnsi="微软雅黑" w:eastAsia="微软雅黑" w:cs="微软雅黑"/>
                <w:sz w:val="18"/>
                <w:szCs w:val="18"/>
              </w:rPr>
              <w:t>按约定时间集合，司机送至机场，乘机返回，结束愉快的旅程！</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rPr>
          <w:trHeight w:val="343" w:hRule="atLeast"/>
        </w:trPr>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p>
        </w:tc>
        <w:tc>
          <w:tcPr>
            <w:tcW w:w="3217" w:type="dxa"/>
            <w:gridSpan w:val="2"/>
            <w:tcBorders>
              <w:right w:val="single" w:color="0070C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早餐：酒店内</w:t>
            </w:r>
          </w:p>
        </w:tc>
        <w:tc>
          <w:tcPr>
            <w:tcW w:w="3463" w:type="dxa"/>
            <w:gridSpan w:val="2"/>
            <w:tcBorders>
              <w:left w:val="single" w:color="0070C0" w:sz="8" w:space="0"/>
              <w:right w:val="single" w:color="0070C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中餐：桌餐 八菜一汤</w:t>
            </w:r>
          </w:p>
        </w:tc>
        <w:tc>
          <w:tcPr>
            <w:tcW w:w="2477" w:type="dxa"/>
            <w:tcBorders>
              <w:left w:val="single" w:color="0070C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晚餐：敬请自理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val="0"/>
                <w:bCs/>
                <w:color w:val="000000"/>
                <w:sz w:val="18"/>
                <w:szCs w:val="18"/>
                <w:vertAlign w:val="baseline"/>
                <w:lang w:val="en-US" w:eastAsia="zh-CN"/>
              </w:rPr>
              <w:t>酒店：无</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特别提示：所有时间安排，游览顺序仅供参考，由于交通天气路况等诸多原因，导游有权对行程安排进行合理调整。</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21"/>
                <w:szCs w:val="21"/>
                <w:vertAlign w:val="baseline"/>
                <w:lang w:val="en-US" w:eastAsia="zh-CN"/>
              </w:rPr>
            </w:pPr>
            <w:r>
              <w:rPr>
                <w:rFonts w:hint="eastAsia" w:ascii="微软雅黑" w:hAnsi="微软雅黑" w:eastAsia="微软雅黑" w:cs="微软雅黑"/>
                <w:b/>
                <w:bCs/>
                <w:color w:val="C00000"/>
                <w:kern w:val="2"/>
                <w:sz w:val="21"/>
                <w:szCs w:val="21"/>
                <w:lang w:val="en-US" w:eastAsia="zh-CN" w:bidi="ar-SA"/>
              </w:rPr>
              <w:t>服务标准包含</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 xml:space="preserve">1 </w:t>
            </w:r>
            <w:r>
              <w:rPr>
                <w:rFonts w:hint="eastAsia" w:ascii="微软雅黑" w:hAnsi="微软雅黑" w:eastAsia="微软雅黑" w:cs="微软雅黑"/>
                <w:b w:val="0"/>
                <w:color w:val="000000"/>
                <w:sz w:val="18"/>
                <w:szCs w:val="18"/>
              </w:rPr>
              <w:t>交通</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lang w:eastAsia="zh-CN"/>
              </w:rPr>
              <w:t>往返飞机经济舱</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 住宿</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color w:val="000000"/>
                <w:sz w:val="18"/>
                <w:szCs w:val="18"/>
                <w:lang w:val="en-US" w:eastAsia="zh-CN"/>
              </w:rPr>
            </w:pPr>
            <w:r>
              <w:rPr>
                <w:rFonts w:hint="eastAsia" w:ascii="微软雅黑" w:hAnsi="微软雅黑" w:eastAsia="微软雅黑" w:cs="微软雅黑"/>
                <w:b w:val="0"/>
                <w:color w:val="000000"/>
                <w:sz w:val="18"/>
                <w:szCs w:val="18"/>
              </w:rPr>
              <w:t>指定酒店标准间</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 用餐</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4早</w:t>
            </w:r>
            <w:r>
              <w:rPr>
                <w:rFonts w:hint="eastAsia" w:ascii="微软雅黑" w:hAnsi="微软雅黑" w:eastAsia="微软雅黑" w:cs="微软雅黑"/>
                <w:b w:val="0"/>
                <w:color w:val="000000"/>
                <w:sz w:val="18"/>
                <w:szCs w:val="18"/>
                <w:lang w:val="en-US" w:eastAsia="zh-CN"/>
              </w:rPr>
              <w:t>7</w:t>
            </w:r>
            <w:r>
              <w:rPr>
                <w:rFonts w:hint="eastAsia" w:ascii="微软雅黑" w:hAnsi="微软雅黑" w:eastAsia="微软雅黑" w:cs="微软雅黑"/>
                <w:b w:val="0"/>
                <w:color w:val="000000"/>
                <w:sz w:val="18"/>
                <w:szCs w:val="18"/>
              </w:rPr>
              <w:t>正</w:t>
            </w:r>
            <w:r>
              <w:rPr>
                <w:rFonts w:hint="eastAsia" w:ascii="微软雅黑" w:hAnsi="微软雅黑" w:eastAsia="微软雅黑" w:cs="微软雅黑"/>
                <w:b w:val="0"/>
                <w:color w:val="000000"/>
                <w:sz w:val="18"/>
                <w:szCs w:val="18"/>
                <w:lang w:eastAsia="zh-CN"/>
              </w:rPr>
              <w:t>：</w:t>
            </w:r>
            <w:r>
              <w:rPr>
                <w:rFonts w:hint="eastAsia" w:ascii="微软雅黑" w:hAnsi="微软雅黑" w:eastAsia="微软雅黑" w:cs="微软雅黑"/>
                <w:b w:val="0"/>
                <w:color w:val="000000"/>
                <w:sz w:val="18"/>
                <w:szCs w:val="18"/>
              </w:rPr>
              <w:t>早餐为酒店含早，</w:t>
            </w:r>
            <w:r>
              <w:rPr>
                <w:rFonts w:hint="eastAsia" w:ascii="微软雅黑" w:hAnsi="微软雅黑" w:eastAsia="微软雅黑" w:cs="微软雅黑"/>
                <w:b w:val="0"/>
                <w:color w:val="000000"/>
                <w:sz w:val="18"/>
                <w:szCs w:val="18"/>
                <w:lang w:val="en-US" w:eastAsia="zh-CN"/>
              </w:rPr>
              <w:t>20元/正；</w:t>
            </w:r>
            <w:r>
              <w:rPr>
                <w:rFonts w:hint="eastAsia" w:ascii="微软雅黑" w:hAnsi="微软雅黑" w:eastAsia="微软雅黑" w:cs="微软雅黑"/>
                <w:sz w:val="18"/>
                <w:szCs w:val="18"/>
              </w:rPr>
              <w:t>10人一桌、八菜一汤</w:t>
            </w:r>
            <w:r>
              <w:rPr>
                <w:rFonts w:hint="eastAsia" w:ascii="微软雅黑" w:hAnsi="微软雅黑" w:eastAsia="微软雅黑" w:cs="微软雅黑"/>
                <w:sz w:val="18"/>
                <w:szCs w:val="18"/>
                <w:lang w:eastAsia="zh-CN"/>
              </w:rPr>
              <w:t>，升级两餐特色餐：</w:t>
            </w:r>
            <w:r>
              <w:rPr>
                <w:rFonts w:hint="eastAsia" w:ascii="微软雅黑" w:hAnsi="微软雅黑" w:eastAsia="微软雅黑" w:cs="微软雅黑"/>
                <w:color w:val="FF0000"/>
                <w:sz w:val="18"/>
                <w:szCs w:val="18"/>
                <w:lang w:eastAsia="zh-CN"/>
              </w:rPr>
              <w:t>一海鲜大咖</w:t>
            </w:r>
            <w:r>
              <w:rPr>
                <w:rFonts w:hint="eastAsia" w:ascii="微软雅黑" w:hAnsi="微软雅黑" w:eastAsia="微软雅黑" w:cs="微软雅黑"/>
                <w:color w:val="FF0000"/>
                <w:sz w:val="18"/>
                <w:szCs w:val="18"/>
                <w:lang w:val="en-US" w:eastAsia="zh-CN"/>
              </w:rPr>
              <w:t>+土楼特色家宴</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 交通</w:t>
            </w:r>
          </w:p>
        </w:tc>
        <w:tc>
          <w:tcPr>
            <w:tcW w:w="9157" w:type="dxa"/>
            <w:gridSpan w:val="5"/>
            <w:tcBorders>
              <w:tl2br w:val="nil"/>
              <w:tr2bl w:val="nil"/>
            </w:tcBorders>
            <w:vAlign w:val="center"/>
          </w:tcPr>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exact"/>
              <w:ind w:left="-67" w:leftChars="0" w:firstLine="54" w:firstLineChars="3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全程旅游空调车(福建省内用车均需要套团，无法保障使用同一车辆，敬请谅解！)</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5 导游</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sz w:val="18"/>
                <w:szCs w:val="18"/>
              </w:rPr>
              <w:t>当地导游服务</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6 门票</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以上景点首道门票</w:t>
            </w:r>
            <w:r>
              <w:rPr>
                <w:rFonts w:hint="eastAsia" w:ascii="微软雅黑" w:hAnsi="微软雅黑" w:eastAsia="微软雅黑" w:cs="微软雅黑"/>
                <w:sz w:val="18"/>
                <w:szCs w:val="18"/>
                <w:lang w:eastAsia="zh-CN"/>
              </w:rPr>
              <w:t>，因鼓浪屿船票为网络订票，需团进团出，且取消不退费，船票进出港时间以实际购到票为准。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7 说明</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sz w:val="18"/>
                <w:szCs w:val="18"/>
                <w:lang w:val="en-US" w:eastAsia="zh-CN"/>
              </w:rPr>
              <w:t>我社有权根据实际情况以不减少景点为基础，前后调整景点顺序，望您理解。</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21"/>
                <w:szCs w:val="21"/>
                <w:vertAlign w:val="baseline"/>
                <w:lang w:val="en-US" w:eastAsia="zh-CN"/>
              </w:rPr>
            </w:pPr>
            <w:r>
              <w:rPr>
                <w:rFonts w:hint="eastAsia" w:ascii="微软雅黑" w:hAnsi="微软雅黑" w:eastAsia="微软雅黑" w:cs="微软雅黑"/>
                <w:b/>
                <w:bCs/>
                <w:color w:val="C00000"/>
                <w:kern w:val="2"/>
                <w:sz w:val="21"/>
                <w:szCs w:val="21"/>
                <w:lang w:val="en-US" w:eastAsia="zh-CN" w:bidi="ar-SA"/>
              </w:rPr>
              <w:t>费用不含</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w:t>
            </w:r>
          </w:p>
        </w:tc>
        <w:tc>
          <w:tcPr>
            <w:tcW w:w="9157" w:type="dxa"/>
            <w:gridSpan w:val="5"/>
            <w:tcBorders>
              <w:tl2br w:val="nil"/>
              <w:tr2bl w:val="nil"/>
            </w:tcBorders>
            <w:vAlign w:val="center"/>
          </w:tcPr>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exact"/>
              <w:ind w:left="-67" w:leftChars="0" w:firstLine="54" w:firstLineChars="3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行程中客人自由活动时所产生的一切费用（不含车、餐、导游）。</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不含因单男单女产生房差。</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因交通延阻、罢工、天气、飞机机器故障、航班取消或更改时间等不可抗力原因所引致的额外费用。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酒店内洗衣、理发、电话、传真、收费电视、饮品、烟酒等个人消费。</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5</w:t>
            </w:r>
          </w:p>
        </w:tc>
        <w:tc>
          <w:tcPr>
            <w:tcW w:w="915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当地参加的自费以及以上“费用包含”中不包含的其它项目。</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6</w:t>
            </w:r>
          </w:p>
        </w:tc>
        <w:tc>
          <w:tcPr>
            <w:tcW w:w="9157" w:type="dxa"/>
            <w:gridSpan w:val="5"/>
            <w:tcBorders>
              <w:tl2br w:val="nil"/>
              <w:tr2bl w:val="nil"/>
            </w:tcBorders>
            <w:vAlign w:val="center"/>
          </w:tcPr>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exact"/>
              <w:ind w:left="-67" w:leftChars="0" w:firstLine="54" w:firstLineChars="3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旅游人身意外保险。</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7</w:t>
            </w:r>
          </w:p>
        </w:tc>
        <w:tc>
          <w:tcPr>
            <w:tcW w:w="9157" w:type="dxa"/>
            <w:gridSpan w:val="5"/>
            <w:tcBorders>
              <w:tl2br w:val="nil"/>
              <w:tr2bl w:val="nil"/>
            </w:tcBorders>
            <w:vAlign w:val="center"/>
          </w:tcPr>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exact"/>
              <w:ind w:left="-67" w:leftChars="0" w:firstLine="54" w:firstLineChars="3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color w:val="000000"/>
                <w:sz w:val="18"/>
                <w:szCs w:val="18"/>
              </w:rPr>
              <w:t>儿童只含餐费和车费不含门票、住宿和火车票</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068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bCs w:val="0"/>
                <w:color w:val="0000FF"/>
                <w:sz w:val="18"/>
                <w:szCs w:val="18"/>
                <w:vertAlign w:val="baseline"/>
                <w:lang w:val="en-US" w:eastAsia="zh-CN"/>
              </w:rPr>
              <w:t>温馨提示</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1</w:t>
            </w:r>
          </w:p>
        </w:tc>
        <w:tc>
          <w:tcPr>
            <w:tcW w:w="9157" w:type="dxa"/>
            <w:gridSpan w:val="5"/>
            <w:tcBorders>
              <w:tl2br w:val="nil"/>
              <w:tr2bl w:val="nil"/>
            </w:tcBorders>
            <w:vAlign w:val="center"/>
          </w:tcPr>
          <w:p>
            <w:pPr>
              <w:keepNext w:val="0"/>
              <w:keepLines w:val="0"/>
              <w:pageBreakBefore w:val="0"/>
              <w:numPr>
                <w:ilvl w:val="0"/>
                <w:numId w:val="0"/>
              </w:numPr>
              <w:tabs>
                <w:tab w:val="left" w:pos="8620"/>
              </w:tabs>
              <w:kinsoku/>
              <w:wordWrap/>
              <w:overflowPunct/>
              <w:topLinePunct w:val="0"/>
              <w:autoSpaceDE/>
              <w:autoSpaceDN/>
              <w:bidi w:val="0"/>
              <w:spacing w:line="360" w:lineRule="exact"/>
              <w:ind w:leftChars="0" w:right="126" w:rightChars="60"/>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福建8月平均温度：25℃-32℃，请酌情携带衣物。</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2</w:t>
            </w:r>
          </w:p>
        </w:tc>
        <w:tc>
          <w:tcPr>
            <w:tcW w:w="9157" w:type="dxa"/>
            <w:gridSpan w:val="5"/>
            <w:tcBorders>
              <w:tl2br w:val="nil"/>
              <w:tr2bl w:val="nil"/>
            </w:tcBorders>
            <w:vAlign w:val="center"/>
          </w:tcPr>
          <w:p>
            <w:pPr>
              <w:keepNext w:val="0"/>
              <w:keepLines w:val="0"/>
              <w:pageBreakBefore w:val="0"/>
              <w:numPr>
                <w:ilvl w:val="0"/>
                <w:numId w:val="0"/>
              </w:numPr>
              <w:tabs>
                <w:tab w:val="left" w:pos="8620"/>
              </w:tabs>
              <w:kinsoku/>
              <w:wordWrap/>
              <w:overflowPunct/>
              <w:topLinePunct w:val="0"/>
              <w:autoSpaceDE/>
              <w:autoSpaceDN/>
              <w:bidi w:val="0"/>
              <w:spacing w:line="360" w:lineRule="exact"/>
              <w:ind w:left="0" w:leftChars="0" w:right="126" w:rightChars="60" w:firstLine="0" w:firstLineChars="0"/>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rPr>
              <w:t>以上行程为全国大散拼行程，游客较多，且住的酒店不一样，将会出现等候现像，敬请谅解！另我社有权根据实际预定成功的动车票和过渡票情况将行程景点参观顺序前后调整，但不会减少景点，敬请理解！</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3</w:t>
            </w:r>
          </w:p>
        </w:tc>
        <w:tc>
          <w:tcPr>
            <w:tcW w:w="9157" w:type="dxa"/>
            <w:gridSpan w:val="5"/>
            <w:tcBorders>
              <w:tl2br w:val="nil"/>
              <w:tr2bl w:val="nil"/>
            </w:tcBorders>
            <w:vAlign w:val="center"/>
          </w:tcPr>
          <w:p>
            <w:pPr>
              <w:keepNext w:val="0"/>
              <w:keepLines w:val="0"/>
              <w:pageBreakBefore w:val="0"/>
              <w:numPr>
                <w:ilvl w:val="0"/>
                <w:numId w:val="0"/>
              </w:numPr>
              <w:kinsoku/>
              <w:wordWrap/>
              <w:overflowPunct/>
              <w:topLinePunct w:val="0"/>
              <w:autoSpaceDE/>
              <w:autoSpaceDN/>
              <w:bidi w:val="0"/>
              <w:spacing w:line="360" w:lineRule="exact"/>
              <w:ind w:left="0" w:leftChars="0" w:right="126" w:rightChars="60" w:firstLine="0" w:firstLineChars="0"/>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rPr>
              <w:t>厦门的风味小吃久负盛名，发展至今据说已有百余种。其中最有名的小吃有：沙茶面，土笋冻、烧肉粽、鱼丸汤、虾面、薄饼、芋包、扁食、拌面、韭菜盒、油葱稞、麻糍、花生汤、面线糊、炒面线、姜母鸭、鸭肉粥、蚝仔粥、同安封肉、鸭肉面线、米血、大肠血等。鼓浪屿岛上和环岛路上的海鲜较贵，请尽量避免在岛上用餐，注意价格！！</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4</w:t>
            </w:r>
          </w:p>
        </w:tc>
        <w:tc>
          <w:tcPr>
            <w:tcW w:w="9157" w:type="dxa"/>
            <w:gridSpan w:val="5"/>
            <w:tcBorders>
              <w:tl2br w:val="nil"/>
              <w:tr2bl w:val="nil"/>
            </w:tcBorders>
            <w:vAlign w:val="center"/>
          </w:tcPr>
          <w:p>
            <w:pPr>
              <w:keepNext w:val="0"/>
              <w:keepLines w:val="0"/>
              <w:pageBreakBefore w:val="0"/>
              <w:numPr>
                <w:ilvl w:val="0"/>
                <w:numId w:val="0"/>
              </w:numPr>
              <w:kinsoku/>
              <w:wordWrap/>
              <w:overflowPunct/>
              <w:topLinePunct w:val="0"/>
              <w:autoSpaceDE/>
              <w:autoSpaceDN/>
              <w:bidi w:val="0"/>
              <w:spacing w:line="360" w:lineRule="exact"/>
              <w:ind w:left="0" w:leftChars="0" w:right="126" w:rightChars="60" w:firstLine="0" w:firstLineChars="0"/>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rPr>
              <w:t>厦门海产品丰富，可任君挑选。海洋生物做成的工艺品既实惠又具收藏价值，可尽情购买。鼓浪屿特产----鼓浪屿馅饼，金门特产——金门三宝（金门贡糖，金门菜刀，金门高梁酒），鼓浪屿岛上的土特产店并非我社指定购物店，请客人自行决定是否要购买;另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5</w:t>
            </w:r>
          </w:p>
        </w:tc>
        <w:tc>
          <w:tcPr>
            <w:tcW w:w="9157" w:type="dxa"/>
            <w:gridSpan w:val="5"/>
            <w:tcBorders>
              <w:tl2br w:val="nil"/>
              <w:tr2bl w:val="nil"/>
            </w:tcBorders>
            <w:vAlign w:val="center"/>
          </w:tcPr>
          <w:p>
            <w:pPr>
              <w:keepNext w:val="0"/>
              <w:keepLines w:val="0"/>
              <w:pageBreakBefore w:val="0"/>
              <w:numPr>
                <w:ilvl w:val="0"/>
                <w:numId w:val="0"/>
              </w:numPr>
              <w:kinsoku/>
              <w:wordWrap/>
              <w:overflowPunct/>
              <w:topLinePunct w:val="0"/>
              <w:autoSpaceDE/>
              <w:autoSpaceDN/>
              <w:bidi w:val="0"/>
              <w:spacing w:line="360" w:lineRule="exact"/>
              <w:ind w:left="0" w:leftChars="0" w:right="126" w:rightChars="60" w:firstLine="0" w:firstLineChars="0"/>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b/>
                <w:sz w:val="18"/>
                <w:szCs w:val="18"/>
              </w:rPr>
              <w:t>来海边建议不要下海游泳，</w:t>
            </w:r>
            <w:r>
              <w:rPr>
                <w:rFonts w:hint="eastAsia" w:ascii="微软雅黑" w:hAnsi="微软雅黑" w:eastAsia="微软雅黑" w:cs="微软雅黑"/>
                <w:sz w:val="18"/>
                <w:szCs w:val="18"/>
              </w:rPr>
              <w:t>海和游泳池不同，海有潮涨潮落之分，一旦涨退潮，你离海边距离变远，体力消耗过大极其危险。</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6</w:t>
            </w:r>
          </w:p>
        </w:tc>
        <w:tc>
          <w:tcPr>
            <w:tcW w:w="9157" w:type="dxa"/>
            <w:gridSpan w:val="5"/>
            <w:tcBorders>
              <w:tl2br w:val="nil"/>
              <w:tr2bl w:val="nil"/>
            </w:tcBorders>
            <w:vAlign w:val="center"/>
          </w:tcPr>
          <w:p>
            <w:pPr>
              <w:keepNext w:val="0"/>
              <w:keepLines w:val="0"/>
              <w:pageBreakBefore w:val="0"/>
              <w:numPr>
                <w:ilvl w:val="0"/>
                <w:numId w:val="0"/>
              </w:numPr>
              <w:kinsoku/>
              <w:wordWrap/>
              <w:overflowPunct/>
              <w:topLinePunct w:val="0"/>
              <w:autoSpaceDE/>
              <w:autoSpaceDN/>
              <w:bidi w:val="0"/>
              <w:spacing w:line="360" w:lineRule="exact"/>
              <w:ind w:left="0" w:leftChars="0" w:right="126" w:rightChars="60" w:firstLine="0" w:firstLineChars="0"/>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rPr>
              <w:t>行程中未经协商的擅自离团，视同旅游者违约，在征得游客书面同意情况下，旅行社有权不再退费，并不予承担旅游者由此产生的额外费用。正常的项目退费（门票，住宿）以我社折扣价为标准，均不以挂牌价为准。</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7</w:t>
            </w:r>
          </w:p>
        </w:tc>
        <w:tc>
          <w:tcPr>
            <w:tcW w:w="9157" w:type="dxa"/>
            <w:gridSpan w:val="5"/>
            <w:tcBorders>
              <w:tl2br w:val="nil"/>
              <w:tr2bl w:val="nil"/>
            </w:tcBorders>
            <w:vAlign w:val="center"/>
          </w:tcPr>
          <w:p>
            <w:pPr>
              <w:keepNext w:val="0"/>
              <w:keepLines w:val="0"/>
              <w:pageBreakBefore w:val="0"/>
              <w:numPr>
                <w:ilvl w:val="0"/>
                <w:numId w:val="0"/>
              </w:numPr>
              <w:kinsoku/>
              <w:wordWrap/>
              <w:overflowPunct/>
              <w:topLinePunct w:val="0"/>
              <w:autoSpaceDE/>
              <w:autoSpaceDN/>
              <w:bidi w:val="0"/>
              <w:spacing w:line="360" w:lineRule="exact"/>
              <w:ind w:left="0" w:leftChars="0" w:right="126" w:rightChars="60" w:firstLine="0" w:firstLineChars="0"/>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请提前书面告知我社是否为失信人，如游客未提前告知，机票一旦付定金或全款后，失信人机票全损。</w:t>
            </w:r>
          </w:p>
        </w:tc>
      </w:tr>
      <w:tr>
        <w:tblPrEx>
          <w:tblBorders>
            <w:top w:val="thinThickSmallGap" w:color="0070C0" w:sz="24" w:space="0"/>
            <w:left w:val="thinThickSmallGap" w:color="0070C0" w:sz="24" w:space="0"/>
            <w:bottom w:val="thinThickSmallGap" w:color="0070C0" w:sz="24" w:space="0"/>
            <w:right w:val="thinThickSmallGap" w:color="0070C0" w:sz="24" w:space="0"/>
            <w:insideH w:val="single" w:color="0070C0" w:sz="4" w:space="0"/>
            <w:insideV w:val="single" w:color="0070C0" w:sz="4" w:space="0"/>
          </w:tblBorders>
          <w:tblCellMar>
            <w:top w:w="0" w:type="dxa"/>
            <w:left w:w="108" w:type="dxa"/>
            <w:bottom w:w="0" w:type="dxa"/>
            <w:right w:w="108" w:type="dxa"/>
          </w:tblCellMar>
        </w:tblPrEx>
        <w:tc>
          <w:tcPr>
            <w:tcW w:w="1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val="0"/>
                <w:bCs/>
                <w:color w:val="000000"/>
                <w:sz w:val="18"/>
                <w:szCs w:val="18"/>
                <w:vertAlign w:val="baseline"/>
                <w:lang w:val="en-US" w:eastAsia="zh-CN"/>
              </w:rPr>
            </w:pPr>
            <w:r>
              <w:rPr>
                <w:rFonts w:hint="eastAsia" w:ascii="微软雅黑" w:hAnsi="微软雅黑" w:eastAsia="微软雅黑" w:cs="微软雅黑"/>
                <w:b w:val="0"/>
                <w:bCs/>
                <w:color w:val="000000"/>
                <w:sz w:val="18"/>
                <w:szCs w:val="18"/>
                <w:vertAlign w:val="baseline"/>
                <w:lang w:val="en-US" w:eastAsia="zh-CN"/>
              </w:rPr>
              <w:t>8</w:t>
            </w:r>
          </w:p>
        </w:tc>
        <w:tc>
          <w:tcPr>
            <w:tcW w:w="9157" w:type="dxa"/>
            <w:gridSpan w:val="5"/>
            <w:tcBorders>
              <w:tl2br w:val="nil"/>
              <w:tr2bl w:val="nil"/>
            </w:tcBorders>
            <w:vAlign w:val="center"/>
          </w:tcPr>
          <w:p>
            <w:pPr>
              <w:keepNext w:val="0"/>
              <w:keepLines w:val="0"/>
              <w:pageBreakBefore w:val="0"/>
              <w:numPr>
                <w:ilvl w:val="0"/>
                <w:numId w:val="0"/>
              </w:numPr>
              <w:kinsoku/>
              <w:wordWrap/>
              <w:overflowPunct/>
              <w:topLinePunct w:val="0"/>
              <w:autoSpaceDE/>
              <w:autoSpaceDN/>
              <w:bidi w:val="0"/>
              <w:spacing w:line="360" w:lineRule="exact"/>
              <w:ind w:left="0" w:leftChars="0" w:right="126" w:rightChars="60" w:firstLine="0" w:firstLineChars="0"/>
              <w:textAlignment w:val="auto"/>
              <w:rPr>
                <w:rFonts w:hint="eastAsia" w:ascii="微软雅黑" w:hAnsi="微软雅黑" w:eastAsia="微软雅黑" w:cs="微软雅黑"/>
                <w:b w:val="0"/>
                <w:bCs/>
                <w:color w:val="000000"/>
                <w:kern w:val="2"/>
                <w:sz w:val="18"/>
                <w:szCs w:val="18"/>
                <w:vertAlign w:val="baseline"/>
                <w:lang w:val="en-US" w:eastAsia="zh-CN" w:bidi="ar-SA"/>
              </w:rPr>
            </w:pPr>
            <w:r>
              <w:rPr>
                <w:rFonts w:hint="eastAsia" w:ascii="微软雅黑" w:hAnsi="微软雅黑" w:eastAsia="微软雅黑" w:cs="微软雅黑"/>
                <w:sz w:val="18"/>
                <w:szCs w:val="18"/>
              </w:rPr>
              <w:t>我社会对团队质量进行随时监控，请谅解散客拼团局限性，并就团队质量问题及时与我社沟通，以便及时协助解决；旅游者在完团前，请认真客观填写《游客意见调查表》，结束后反愦意见与本人签字意见相悖的，我社不予处理</w:t>
            </w:r>
          </w:p>
        </w:tc>
      </w:tr>
    </w:tbl>
    <w:p>
      <w:pPr>
        <w:keepNext w:val="0"/>
        <w:keepLines w:val="0"/>
        <w:pageBreakBefore w:val="0"/>
        <w:kinsoku/>
        <w:wordWrap/>
        <w:overflowPunct/>
        <w:topLinePunct w:val="0"/>
        <w:autoSpaceDE/>
        <w:autoSpaceDN/>
        <w:bidi w:val="0"/>
        <w:adjustRightInd/>
        <w:snapToGrid/>
        <w:spacing w:before="312" w:beforeLines="100" w:after="312" w:afterLines="100" w:line="360" w:lineRule="exact"/>
        <w:ind w:right="197" w:rightChars="94"/>
        <w:jc w:val="center"/>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sz w:val="18"/>
          <w:szCs w:val="18"/>
        </w:rPr>
        <w:t>（附件一）购 物 补 充 协 议</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甲方（旅游者或单位）：</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电话：</w:t>
      </w:r>
      <w:r>
        <w:rPr>
          <w:rFonts w:hint="eastAsia" w:ascii="微软雅黑" w:hAnsi="微软雅黑" w:eastAsia="微软雅黑" w:cs="微软雅黑"/>
          <w:sz w:val="18"/>
          <w:szCs w:val="18"/>
          <w:u w:val="single"/>
        </w:rPr>
        <w:t xml:space="preserve">                           </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乙方（组团旅行社）：</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地址：</w:t>
      </w:r>
      <w:r>
        <w:rPr>
          <w:rFonts w:hint="eastAsia" w:ascii="微软雅黑" w:hAnsi="微软雅黑" w:eastAsia="微软雅黑" w:cs="微软雅黑"/>
          <w:sz w:val="18"/>
          <w:szCs w:val="18"/>
          <w:u w:val="single"/>
        </w:rPr>
        <w:t xml:space="preserve">                           </w:t>
      </w:r>
    </w:p>
    <w:tbl>
      <w:tblPr>
        <w:tblStyle w:val="8"/>
        <w:tblpPr w:leftFromText="180" w:rightFromText="180" w:vertAnchor="text" w:horzAnchor="page" w:tblpX="1048" w:tblpY="1486"/>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719"/>
        <w:gridCol w:w="1281"/>
        <w:gridCol w:w="3260"/>
        <w:gridCol w:w="24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时间</w:t>
            </w:r>
          </w:p>
        </w:tc>
        <w:tc>
          <w:tcPr>
            <w:tcW w:w="171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购物点名称</w:t>
            </w:r>
          </w:p>
        </w:tc>
        <w:tc>
          <w:tcPr>
            <w:tcW w:w="128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地点</w:t>
            </w:r>
          </w:p>
        </w:tc>
        <w:tc>
          <w:tcPr>
            <w:tcW w:w="3260" w:type="dxa"/>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购物点的产品特色介绍</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行程期间</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乳胶产品</w:t>
            </w:r>
          </w:p>
        </w:tc>
        <w:tc>
          <w:tcPr>
            <w:tcW w:w="1281"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厦门</w:t>
            </w:r>
          </w:p>
        </w:tc>
        <w:tc>
          <w:tcPr>
            <w:tcW w:w="3260"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各类乳胶产品</w:t>
            </w:r>
          </w:p>
        </w:tc>
        <w:tc>
          <w:tcPr>
            <w:tcW w:w="2475"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120</w:t>
            </w:r>
            <w:r>
              <w:rPr>
                <w:rFonts w:hint="eastAsia" w:ascii="微软雅黑" w:hAnsi="微软雅黑" w:eastAsia="微软雅黑" w:cs="微软雅黑"/>
                <w:sz w:val="18"/>
                <w:szCs w:val="18"/>
              </w:rPr>
              <w:t>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行程期间</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玉石工厂</w:t>
            </w:r>
          </w:p>
        </w:tc>
        <w:tc>
          <w:tcPr>
            <w:tcW w:w="1281"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厦门</w:t>
            </w:r>
          </w:p>
        </w:tc>
        <w:tc>
          <w:tcPr>
            <w:tcW w:w="3260"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玉石</w:t>
            </w:r>
            <w:r>
              <w:rPr>
                <w:rFonts w:hint="eastAsia" w:ascii="微软雅黑" w:hAnsi="微软雅黑" w:eastAsia="微软雅黑" w:cs="微软雅黑"/>
                <w:sz w:val="18"/>
                <w:szCs w:val="18"/>
              </w:rPr>
              <w:t>工艺品类</w:t>
            </w:r>
          </w:p>
        </w:tc>
        <w:tc>
          <w:tcPr>
            <w:tcW w:w="2475"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120</w:t>
            </w:r>
            <w:r>
              <w:rPr>
                <w:rFonts w:hint="eastAsia" w:ascii="微软雅黑" w:hAnsi="微软雅黑" w:eastAsia="微软雅黑" w:cs="微软雅黑"/>
                <w:sz w:val="18"/>
                <w:szCs w:val="18"/>
              </w:rPr>
              <w:t>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行程期间</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丝绸</w:t>
            </w:r>
          </w:p>
        </w:tc>
        <w:tc>
          <w:tcPr>
            <w:tcW w:w="1281"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厦门</w:t>
            </w:r>
          </w:p>
        </w:tc>
        <w:tc>
          <w:tcPr>
            <w:tcW w:w="3260"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经营各种丝绸制品</w:t>
            </w:r>
          </w:p>
        </w:tc>
        <w:tc>
          <w:tcPr>
            <w:tcW w:w="2475"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120</w:t>
            </w:r>
            <w:r>
              <w:rPr>
                <w:rFonts w:hint="eastAsia" w:ascii="微软雅黑" w:hAnsi="微软雅黑" w:eastAsia="微软雅黑" w:cs="微软雅黑"/>
                <w:sz w:val="18"/>
                <w:szCs w:val="18"/>
              </w:rPr>
              <w:t>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行程期间</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厨具生活博物馆</w:t>
            </w:r>
          </w:p>
        </w:tc>
        <w:tc>
          <w:tcPr>
            <w:tcW w:w="1281"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厦门</w:t>
            </w:r>
          </w:p>
        </w:tc>
        <w:tc>
          <w:tcPr>
            <w:tcW w:w="3260"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各类</w:t>
            </w:r>
            <w:r>
              <w:rPr>
                <w:rFonts w:hint="eastAsia" w:ascii="微软雅黑" w:hAnsi="微软雅黑" w:eastAsia="微软雅黑" w:cs="微软雅黑"/>
                <w:sz w:val="18"/>
                <w:szCs w:val="18"/>
                <w:lang w:val="en-US" w:eastAsia="zh-CN"/>
              </w:rPr>
              <w:t>厨具</w:t>
            </w:r>
          </w:p>
        </w:tc>
        <w:tc>
          <w:tcPr>
            <w:tcW w:w="2475"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120</w:t>
            </w:r>
            <w:r>
              <w:rPr>
                <w:rFonts w:hint="eastAsia" w:ascii="微软雅黑" w:hAnsi="微软雅黑" w:eastAsia="微软雅黑" w:cs="微软雅黑"/>
                <w:sz w:val="18"/>
                <w:szCs w:val="18"/>
              </w:rPr>
              <w:t>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行程期间</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保健品</w:t>
            </w:r>
          </w:p>
        </w:tc>
        <w:tc>
          <w:tcPr>
            <w:tcW w:w="1281"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厦门</w:t>
            </w:r>
          </w:p>
        </w:tc>
        <w:tc>
          <w:tcPr>
            <w:tcW w:w="3260"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保健品</w:t>
            </w:r>
          </w:p>
        </w:tc>
        <w:tc>
          <w:tcPr>
            <w:tcW w:w="2475" w:type="dxa"/>
            <w:noWrap w:val="0"/>
            <w:vAlign w:val="top"/>
          </w:tcPr>
          <w:p>
            <w:pPr>
              <w:keepNext w:val="0"/>
              <w:keepLines w:val="0"/>
              <w:pageBreakBefore w:val="0"/>
              <w:kinsoku/>
              <w:wordWrap/>
              <w:overflowPunct/>
              <w:topLinePunct w:val="0"/>
              <w:autoSpaceDE/>
              <w:autoSpaceDN/>
              <w:bidi w:val="0"/>
              <w:adjustRightInd/>
              <w:snapToGrid/>
              <w:spacing w:line="360" w:lineRule="exact"/>
              <w:ind w:right="178" w:rightChars="85"/>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120分钟</w:t>
            </w:r>
          </w:p>
        </w:tc>
      </w:tr>
    </w:tbl>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旅游法》第35条规定规定，旅行社不得强迫旅游者购物，但经甲方主动要求，为丰富甲方的旅游活动，在不影响其他旅游者及合同行程安排的前提下，乙方为甲方安排购物和自费活动。为约束购物和自费活动中甲乙双方的权利、义务，经甲乙双方友好协商，特制定本协议，本协议系双方签订的包价旅游合同的重要组成部分。</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p>
    <w:p>
      <w:pPr>
        <w:keepNext w:val="0"/>
        <w:keepLines w:val="0"/>
        <w:pageBreakBefore w:val="0"/>
        <w:kinsoku/>
        <w:wordWrap/>
        <w:overflowPunct/>
        <w:topLinePunct w:val="0"/>
        <w:autoSpaceDE/>
        <w:autoSpaceDN/>
        <w:bidi w:val="0"/>
        <w:adjustRightInd/>
        <w:snapToGrid/>
        <w:spacing w:line="360" w:lineRule="exact"/>
        <w:ind w:left="392" w:right="178" w:rightChars="85" w:hanging="352" w:hangingChars="196"/>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一、经甲乙双方友好协商，本着自愿平等的原则，在行程安排的自由活动时间内增加以下当地知名购物诚信场所参观选购商品，从而丰富行程内容，保证产品的质量不涉及假冒伪劣产品。</w:t>
      </w:r>
    </w:p>
    <w:p>
      <w:pPr>
        <w:keepNext w:val="0"/>
        <w:keepLines w:val="0"/>
        <w:pageBreakBefore w:val="0"/>
        <w:tabs>
          <w:tab w:val="left" w:pos="540"/>
        </w:tabs>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p>
    <w:p>
      <w:pPr>
        <w:keepNext w:val="0"/>
        <w:keepLines w:val="0"/>
        <w:pageBreakBefore w:val="0"/>
        <w:tabs>
          <w:tab w:val="left" w:pos="540"/>
        </w:tabs>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1、乙方承诺所安排购物点不含假冒伪劣产品，但购物点的商品价格可能与市场价格略有差异，请甲方谨慎选择。</w:t>
      </w:r>
    </w:p>
    <w:p>
      <w:pPr>
        <w:keepNext w:val="0"/>
        <w:keepLines w:val="0"/>
        <w:pageBreakBefore w:val="0"/>
        <w:kinsoku/>
        <w:wordWrap/>
        <w:overflowPunct/>
        <w:topLinePunct w:val="0"/>
        <w:autoSpaceDE/>
        <w:autoSpaceDN/>
        <w:bidi w:val="0"/>
        <w:adjustRightInd/>
        <w:snapToGrid/>
        <w:spacing w:line="360" w:lineRule="exact"/>
        <w:ind w:left="300" w:right="178" w:rightChars="85" w:hanging="270" w:hangingChars="15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2、甲方在上述购物点购买的物品，请索要发票及购物凭证，保管好原包装，回程后一个月内，发现质量问题的，凭发票及原包装由乙方协助办理退货(食品、茶叶、药品一经售出，不退不换)。</w:t>
      </w:r>
    </w:p>
    <w:p>
      <w:pPr>
        <w:keepNext w:val="0"/>
        <w:keepLines w:val="0"/>
        <w:pageBreakBefore w:val="0"/>
        <w:kinsoku/>
        <w:wordWrap/>
        <w:overflowPunct/>
        <w:topLinePunct w:val="0"/>
        <w:autoSpaceDE/>
        <w:autoSpaceDN/>
        <w:bidi w:val="0"/>
        <w:adjustRightInd/>
        <w:snapToGrid/>
        <w:spacing w:line="360" w:lineRule="exact"/>
        <w:ind w:left="300" w:right="178" w:rightChars="85" w:hanging="270" w:hangingChars="15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二、相关规定:</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1、本补充协议的签订及执行基于甲方要求且经双方协商一致，双方对此无异议。</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2、因不可抗力或无法预见的情况导致行程变更或人数太少等原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因无法安排时，乙方不承担违约责任。</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3、甲方应严格遵守导游告知的景点游览时间，以免延误行程或影响其他客人按时活动。乙方提供前往景点游览的交通和陪</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同服务，但由于甲方超时或其他原因产生费用或遗漏行程，由甲方自行承担。</w:t>
      </w:r>
    </w:p>
    <w:p>
      <w:pPr>
        <w:keepNext w:val="0"/>
        <w:keepLines w:val="0"/>
        <w:pageBreakBefore w:val="0"/>
        <w:numPr>
          <w:ilvl w:val="0"/>
          <w:numId w:val="1"/>
        </w:numPr>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上述自费项目因不可抗力或旅行社、履行辅助人已尽合理注意义务仍无法进行的，双方均有权解除本协议。协议解除后，</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乙方应在扣除已向履行辅助人支付且不可退还的费用后，将余款退给甲方。</w:t>
      </w:r>
    </w:p>
    <w:p>
      <w:pPr>
        <w:keepNext w:val="0"/>
        <w:keepLines w:val="0"/>
        <w:pageBreakBefore w:val="0"/>
        <w:numPr>
          <w:ilvl w:val="0"/>
          <w:numId w:val="1"/>
        </w:numPr>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在签署本协议前，乙方已将自费项目的风险及安全注意事项告知甲方。甲方应根据自身条件谨慎选择。甲方在本协议签</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字确认即视为明确知悉相应风险及安全注意事项，并且自愿承担相应后果。</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我已阅读并充分理解以上所有内容，并愿意在友好、平等、自愿的情况下确认：</w:t>
      </w:r>
    </w:p>
    <w:p>
      <w:pPr>
        <w:keepNext w:val="0"/>
        <w:keepLines w:val="0"/>
        <w:pageBreakBefore w:val="0"/>
        <w:kinsoku/>
        <w:wordWrap/>
        <w:overflowPunct/>
        <w:topLinePunct w:val="0"/>
        <w:autoSpaceDE/>
        <w:autoSpaceDN/>
        <w:bidi w:val="0"/>
        <w:adjustRightInd/>
        <w:snapToGrid/>
        <w:spacing w:line="360" w:lineRule="exact"/>
        <w:ind w:right="178" w:rightChars="85" w:firstLine="352" w:firstLineChars="196"/>
        <w:textAlignment w:val="auto"/>
        <w:rPr>
          <w:rFonts w:hint="eastAsia" w:ascii="微软雅黑" w:hAnsi="微软雅黑" w:eastAsia="微软雅黑" w:cs="微软雅黑"/>
          <w:sz w:val="18"/>
          <w:szCs w:val="18"/>
        </w:rPr>
      </w:pPr>
    </w:p>
    <w:p>
      <w:pPr>
        <w:keepNext w:val="0"/>
        <w:keepLines w:val="0"/>
        <w:pageBreakBefore w:val="0"/>
        <w:kinsoku/>
        <w:wordWrap/>
        <w:overflowPunct/>
        <w:topLinePunct w:val="0"/>
        <w:autoSpaceDE/>
        <w:autoSpaceDN/>
        <w:bidi w:val="0"/>
        <w:adjustRightInd/>
        <w:snapToGrid/>
        <w:spacing w:line="360" w:lineRule="exact"/>
        <w:ind w:right="178" w:rightChars="85" w:firstLine="352" w:firstLineChars="196"/>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pPr>
        <w:keepNext w:val="0"/>
        <w:keepLines w:val="0"/>
        <w:pageBreakBefore w:val="0"/>
        <w:kinsoku/>
        <w:wordWrap/>
        <w:overflowPunct/>
        <w:topLinePunct w:val="0"/>
        <w:autoSpaceDE/>
        <w:autoSpaceDN/>
        <w:bidi w:val="0"/>
        <w:adjustRightInd/>
        <w:snapToGrid/>
        <w:spacing w:line="360" w:lineRule="exact"/>
        <w:ind w:right="178" w:rightChars="85"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现经旅游者与旅行社双方充分协商，我同意《购物补充协议》作为双方签署的旅游合同不可分割的组成部分。就本次旅游的购物场所和自费项目达成一致，自愿签署本补充协议。</w:t>
      </w: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p>
    <w:p>
      <w:pPr>
        <w:keepNext w:val="0"/>
        <w:keepLines w:val="0"/>
        <w:pageBreakBefore w:val="0"/>
        <w:kinsoku/>
        <w:wordWrap/>
        <w:overflowPunct/>
        <w:topLinePunct w:val="0"/>
        <w:autoSpaceDE/>
        <w:autoSpaceDN/>
        <w:bidi w:val="0"/>
        <w:adjustRightInd/>
        <w:snapToGrid/>
        <w:spacing w:line="360" w:lineRule="exact"/>
        <w:ind w:right="178" w:rightChars="85"/>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三、本补充协议一式二份，甲、乙双方各持一份，自双方签字或盖章后生效。</w:t>
      </w:r>
    </w:p>
    <w:p>
      <w:pPr>
        <w:keepNext w:val="0"/>
        <w:keepLines w:val="0"/>
        <w:pageBreakBefore w:val="0"/>
        <w:kinsoku/>
        <w:wordWrap/>
        <w:overflowPunct/>
        <w:topLinePunct w:val="0"/>
        <w:autoSpaceDE/>
        <w:autoSpaceDN/>
        <w:bidi w:val="0"/>
        <w:adjustRightInd/>
        <w:snapToGrid/>
        <w:spacing w:line="360" w:lineRule="exact"/>
        <w:ind w:right="178" w:rightChars="85" w:firstLine="270" w:firstLineChars="150"/>
        <w:textAlignment w:val="auto"/>
        <w:rPr>
          <w:rFonts w:hint="eastAsia" w:ascii="微软雅黑" w:hAnsi="微软雅黑" w:eastAsia="微软雅黑" w:cs="微软雅黑"/>
          <w:sz w:val="18"/>
          <w:szCs w:val="18"/>
        </w:rPr>
      </w:pPr>
    </w:p>
    <w:p>
      <w:pPr>
        <w:keepNext w:val="0"/>
        <w:keepLines w:val="0"/>
        <w:pageBreakBefore w:val="0"/>
        <w:kinsoku/>
        <w:wordWrap/>
        <w:overflowPunct/>
        <w:topLinePunct w:val="0"/>
        <w:autoSpaceDE/>
        <w:autoSpaceDN/>
        <w:bidi w:val="0"/>
        <w:adjustRightInd/>
        <w:snapToGrid/>
        <w:spacing w:line="360" w:lineRule="exact"/>
        <w:ind w:right="178" w:rightChars="85" w:firstLine="270" w:firstLineChars="15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甲方代表(旅游者签字)：                                乙方代表（组团社签字)：</w:t>
      </w:r>
    </w:p>
    <w:p>
      <w:pPr>
        <w:keepNext w:val="0"/>
        <w:keepLines w:val="0"/>
        <w:pageBreakBefore w:val="0"/>
        <w:kinsoku/>
        <w:wordWrap/>
        <w:overflowPunct/>
        <w:topLinePunct w:val="0"/>
        <w:autoSpaceDE/>
        <w:autoSpaceDN/>
        <w:bidi w:val="0"/>
        <w:adjustRightInd/>
        <w:snapToGrid/>
        <w:spacing w:line="360" w:lineRule="exact"/>
        <w:ind w:right="178" w:rightChars="85" w:firstLine="1350" w:firstLineChars="750"/>
        <w:textAlignment w:val="auto"/>
        <w:rPr>
          <w:rFonts w:hint="eastAsia" w:ascii="微软雅黑" w:hAnsi="微软雅黑" w:eastAsia="微软雅黑" w:cs="微软雅黑"/>
          <w:sz w:val="18"/>
          <w:szCs w:val="18"/>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60" w:lineRule="exact"/>
        <w:ind w:firstLine="270" w:firstLineChars="15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签订日期：                                             签订日期：</w:t>
      </w:r>
    </w:p>
    <w:p>
      <w:pPr>
        <w:pStyle w:val="3"/>
        <w:spacing w:line="280" w:lineRule="exact"/>
        <w:ind w:left="1126" w:leftChars="129" w:hanging="855" w:hangingChars="475"/>
        <w:rPr>
          <w:rFonts w:hint="eastAsia" w:ascii="微软雅黑" w:hAnsi="微软雅黑" w:eastAsia="微软雅黑" w:cs="微软雅黑"/>
          <w:bCs w:val="0"/>
          <w:color w:val="000000"/>
          <w:sz w:val="18"/>
          <w:szCs w:val="18"/>
        </w:rPr>
      </w:pPr>
    </w:p>
    <w:p>
      <w:pPr>
        <w:rPr>
          <w:rFonts w:hint="eastAsia" w:ascii="微软雅黑" w:hAnsi="微软雅黑" w:eastAsia="微软雅黑" w:cs="微软雅黑"/>
          <w:sz w:val="18"/>
          <w:szCs w:val="18"/>
        </w:rPr>
      </w:pPr>
    </w:p>
    <w:p>
      <w:pPr>
        <w:keepNext w:val="0"/>
        <w:keepLines w:val="0"/>
        <w:pageBreakBefore w:val="0"/>
        <w:numPr>
          <w:ilvl w:val="0"/>
          <w:numId w:val="0"/>
        </w:numPr>
        <w:tabs>
          <w:tab w:val="left" w:pos="-620"/>
        </w:tabs>
        <w:kinsoku/>
        <w:wordWrap/>
        <w:overflowPunct/>
        <w:topLinePunct w:val="0"/>
        <w:autoSpaceDE/>
        <w:autoSpaceDN/>
        <w:bidi w:val="0"/>
        <w:adjustRightInd/>
        <w:spacing w:line="440" w:lineRule="exact"/>
        <w:ind w:right="166" w:rightChars="79"/>
        <w:textAlignment w:val="auto"/>
        <w:rPr>
          <w:rFonts w:hint="eastAsia" w:ascii="微软雅黑" w:hAnsi="微软雅黑" w:eastAsia="微软雅黑" w:cs="微软雅黑"/>
          <w:sz w:val="18"/>
          <w:szCs w:val="18"/>
        </w:rPr>
      </w:pPr>
    </w:p>
    <w:p>
      <w:pPr>
        <w:numPr>
          <w:ilvl w:val="0"/>
          <w:numId w:val="0"/>
        </w:numPr>
        <w:tabs>
          <w:tab w:val="left" w:pos="-620"/>
        </w:tabs>
        <w:spacing w:line="320" w:lineRule="exact"/>
        <w:ind w:right="166" w:rightChars="79"/>
        <w:rPr>
          <w:sz w:val="18"/>
          <w:szCs w:val="18"/>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170C"/>
    <w:multiLevelType w:val="singleLevel"/>
    <w:tmpl w:val="5882170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6499"/>
    <w:rsid w:val="00014768"/>
    <w:rsid w:val="003320A0"/>
    <w:rsid w:val="003466C0"/>
    <w:rsid w:val="003855F5"/>
    <w:rsid w:val="004E6CFC"/>
    <w:rsid w:val="005A54FB"/>
    <w:rsid w:val="00620A54"/>
    <w:rsid w:val="00922DA7"/>
    <w:rsid w:val="009E71BD"/>
    <w:rsid w:val="00A917A6"/>
    <w:rsid w:val="00D5790B"/>
    <w:rsid w:val="00E076AF"/>
    <w:rsid w:val="012561C3"/>
    <w:rsid w:val="01753148"/>
    <w:rsid w:val="01B96796"/>
    <w:rsid w:val="024830C7"/>
    <w:rsid w:val="02616C22"/>
    <w:rsid w:val="0276221F"/>
    <w:rsid w:val="02A46946"/>
    <w:rsid w:val="02CC1D93"/>
    <w:rsid w:val="03A60D43"/>
    <w:rsid w:val="03E30A2F"/>
    <w:rsid w:val="04094870"/>
    <w:rsid w:val="04704B38"/>
    <w:rsid w:val="04FC5407"/>
    <w:rsid w:val="05A4344A"/>
    <w:rsid w:val="05C30EDB"/>
    <w:rsid w:val="05DD3586"/>
    <w:rsid w:val="06120CE9"/>
    <w:rsid w:val="062E351B"/>
    <w:rsid w:val="066B2035"/>
    <w:rsid w:val="066F5203"/>
    <w:rsid w:val="06702B86"/>
    <w:rsid w:val="06F9757B"/>
    <w:rsid w:val="072D1020"/>
    <w:rsid w:val="083367B7"/>
    <w:rsid w:val="08484B6E"/>
    <w:rsid w:val="08920EC1"/>
    <w:rsid w:val="0A096176"/>
    <w:rsid w:val="0A223556"/>
    <w:rsid w:val="0A44677A"/>
    <w:rsid w:val="0A60028A"/>
    <w:rsid w:val="0A8C52E9"/>
    <w:rsid w:val="0AFE3F94"/>
    <w:rsid w:val="0B4F3B00"/>
    <w:rsid w:val="0B58434B"/>
    <w:rsid w:val="0B8B71C2"/>
    <w:rsid w:val="0B8D01B1"/>
    <w:rsid w:val="0C344648"/>
    <w:rsid w:val="0C4369F5"/>
    <w:rsid w:val="0C963212"/>
    <w:rsid w:val="0CBD3CCB"/>
    <w:rsid w:val="0D6B5802"/>
    <w:rsid w:val="0E134898"/>
    <w:rsid w:val="0E4812F9"/>
    <w:rsid w:val="0EBA225E"/>
    <w:rsid w:val="0F3C67C9"/>
    <w:rsid w:val="0F8855BA"/>
    <w:rsid w:val="0FC91647"/>
    <w:rsid w:val="107F4E89"/>
    <w:rsid w:val="10DC42CF"/>
    <w:rsid w:val="110B2F48"/>
    <w:rsid w:val="11205D64"/>
    <w:rsid w:val="11625365"/>
    <w:rsid w:val="11D343A9"/>
    <w:rsid w:val="124A2F8F"/>
    <w:rsid w:val="125008DE"/>
    <w:rsid w:val="128D60CF"/>
    <w:rsid w:val="138263A7"/>
    <w:rsid w:val="139B3FD0"/>
    <w:rsid w:val="13F343C9"/>
    <w:rsid w:val="1420686B"/>
    <w:rsid w:val="1473419B"/>
    <w:rsid w:val="14CE24F3"/>
    <w:rsid w:val="15180CE5"/>
    <w:rsid w:val="151B0B8A"/>
    <w:rsid w:val="1526691C"/>
    <w:rsid w:val="15451E83"/>
    <w:rsid w:val="163155B4"/>
    <w:rsid w:val="16D04BB5"/>
    <w:rsid w:val="170D63DE"/>
    <w:rsid w:val="17744499"/>
    <w:rsid w:val="17956195"/>
    <w:rsid w:val="179E6C1D"/>
    <w:rsid w:val="18330015"/>
    <w:rsid w:val="19403B13"/>
    <w:rsid w:val="19506AD9"/>
    <w:rsid w:val="196B60FA"/>
    <w:rsid w:val="19917A4A"/>
    <w:rsid w:val="19A501A4"/>
    <w:rsid w:val="19EB6641"/>
    <w:rsid w:val="1A5772A3"/>
    <w:rsid w:val="1A9B68CB"/>
    <w:rsid w:val="1AC907F9"/>
    <w:rsid w:val="1B15085B"/>
    <w:rsid w:val="1B165892"/>
    <w:rsid w:val="1B5C6B83"/>
    <w:rsid w:val="1B6A3921"/>
    <w:rsid w:val="1B7F65E5"/>
    <w:rsid w:val="1B9B0FFF"/>
    <w:rsid w:val="1C2F4AD3"/>
    <w:rsid w:val="1C317C72"/>
    <w:rsid w:val="1C512FF8"/>
    <w:rsid w:val="1C785F53"/>
    <w:rsid w:val="1CF414CD"/>
    <w:rsid w:val="1D130043"/>
    <w:rsid w:val="1D522A69"/>
    <w:rsid w:val="1D8A3AAA"/>
    <w:rsid w:val="1DB53AEA"/>
    <w:rsid w:val="1DE252B4"/>
    <w:rsid w:val="1E33072A"/>
    <w:rsid w:val="1E656331"/>
    <w:rsid w:val="1E7F4EBD"/>
    <w:rsid w:val="1EE36101"/>
    <w:rsid w:val="1EF20468"/>
    <w:rsid w:val="1F0D3FCB"/>
    <w:rsid w:val="1F6C5450"/>
    <w:rsid w:val="20155C59"/>
    <w:rsid w:val="21285AEA"/>
    <w:rsid w:val="21AE3C97"/>
    <w:rsid w:val="22134869"/>
    <w:rsid w:val="22204C1D"/>
    <w:rsid w:val="2242126C"/>
    <w:rsid w:val="22996E28"/>
    <w:rsid w:val="23BC3F19"/>
    <w:rsid w:val="25011936"/>
    <w:rsid w:val="25CB37F0"/>
    <w:rsid w:val="25D259A8"/>
    <w:rsid w:val="25FF7C56"/>
    <w:rsid w:val="26120457"/>
    <w:rsid w:val="26BF451F"/>
    <w:rsid w:val="26E76F10"/>
    <w:rsid w:val="26F253CC"/>
    <w:rsid w:val="27116470"/>
    <w:rsid w:val="271A6662"/>
    <w:rsid w:val="28B44D46"/>
    <w:rsid w:val="28CA1D2D"/>
    <w:rsid w:val="29706D71"/>
    <w:rsid w:val="29D7639B"/>
    <w:rsid w:val="29D95406"/>
    <w:rsid w:val="2A1E5810"/>
    <w:rsid w:val="2A5C28B5"/>
    <w:rsid w:val="2A783856"/>
    <w:rsid w:val="2ABE1AA1"/>
    <w:rsid w:val="2AED26F8"/>
    <w:rsid w:val="2AF718F2"/>
    <w:rsid w:val="2B6F6305"/>
    <w:rsid w:val="2B735D1C"/>
    <w:rsid w:val="2BAB4BDD"/>
    <w:rsid w:val="2BB92166"/>
    <w:rsid w:val="2C0C2E56"/>
    <w:rsid w:val="2C1A3522"/>
    <w:rsid w:val="2C686A05"/>
    <w:rsid w:val="2C8D6D9F"/>
    <w:rsid w:val="2CB15307"/>
    <w:rsid w:val="2CC21DF1"/>
    <w:rsid w:val="2D252258"/>
    <w:rsid w:val="2D4C657B"/>
    <w:rsid w:val="2D6437D0"/>
    <w:rsid w:val="2D696A03"/>
    <w:rsid w:val="2D7F0143"/>
    <w:rsid w:val="2DAB5C7D"/>
    <w:rsid w:val="2DEB3027"/>
    <w:rsid w:val="2E4A3C2D"/>
    <w:rsid w:val="2E531C72"/>
    <w:rsid w:val="2ED467B4"/>
    <w:rsid w:val="2F5775B1"/>
    <w:rsid w:val="31603929"/>
    <w:rsid w:val="3161248D"/>
    <w:rsid w:val="319136B0"/>
    <w:rsid w:val="32872945"/>
    <w:rsid w:val="32EE2251"/>
    <w:rsid w:val="32EF41D3"/>
    <w:rsid w:val="33154D90"/>
    <w:rsid w:val="33772A97"/>
    <w:rsid w:val="33EE180F"/>
    <w:rsid w:val="346A6533"/>
    <w:rsid w:val="34835763"/>
    <w:rsid w:val="34A73921"/>
    <w:rsid w:val="34C85C90"/>
    <w:rsid w:val="358E18CA"/>
    <w:rsid w:val="35926298"/>
    <w:rsid w:val="35AC1234"/>
    <w:rsid w:val="36750CF1"/>
    <w:rsid w:val="36C322E0"/>
    <w:rsid w:val="36D41DE0"/>
    <w:rsid w:val="36DD7127"/>
    <w:rsid w:val="37081995"/>
    <w:rsid w:val="37520605"/>
    <w:rsid w:val="3785411F"/>
    <w:rsid w:val="37A45C62"/>
    <w:rsid w:val="388115C7"/>
    <w:rsid w:val="38D1536C"/>
    <w:rsid w:val="39585E15"/>
    <w:rsid w:val="39AA6761"/>
    <w:rsid w:val="39F502F9"/>
    <w:rsid w:val="3A2A6E1B"/>
    <w:rsid w:val="3AE52C28"/>
    <w:rsid w:val="3AEA7018"/>
    <w:rsid w:val="3B5175AC"/>
    <w:rsid w:val="3C602BA0"/>
    <w:rsid w:val="3C971315"/>
    <w:rsid w:val="3CE4667F"/>
    <w:rsid w:val="3D296D7A"/>
    <w:rsid w:val="3EEF5FC4"/>
    <w:rsid w:val="3F1A44EF"/>
    <w:rsid w:val="405479C3"/>
    <w:rsid w:val="40674EAF"/>
    <w:rsid w:val="409758A4"/>
    <w:rsid w:val="40DC1477"/>
    <w:rsid w:val="40FC5EA1"/>
    <w:rsid w:val="417333AE"/>
    <w:rsid w:val="41807441"/>
    <w:rsid w:val="418C002F"/>
    <w:rsid w:val="418D1B82"/>
    <w:rsid w:val="41FB4210"/>
    <w:rsid w:val="428A2D36"/>
    <w:rsid w:val="4291455B"/>
    <w:rsid w:val="42A03F50"/>
    <w:rsid w:val="42C627CF"/>
    <w:rsid w:val="4327629B"/>
    <w:rsid w:val="43B140A0"/>
    <w:rsid w:val="43C00E70"/>
    <w:rsid w:val="441802F7"/>
    <w:rsid w:val="441B6DEB"/>
    <w:rsid w:val="44B67D1E"/>
    <w:rsid w:val="458B068D"/>
    <w:rsid w:val="45FB1105"/>
    <w:rsid w:val="460E1DA2"/>
    <w:rsid w:val="467A39DD"/>
    <w:rsid w:val="46A34E1C"/>
    <w:rsid w:val="4718120E"/>
    <w:rsid w:val="47A40949"/>
    <w:rsid w:val="483559CD"/>
    <w:rsid w:val="48447F57"/>
    <w:rsid w:val="488D04E9"/>
    <w:rsid w:val="48D52EC6"/>
    <w:rsid w:val="491963D0"/>
    <w:rsid w:val="49231E78"/>
    <w:rsid w:val="493E752A"/>
    <w:rsid w:val="49A134A5"/>
    <w:rsid w:val="49A60868"/>
    <w:rsid w:val="49DB3849"/>
    <w:rsid w:val="4A1A55CE"/>
    <w:rsid w:val="4A4921BA"/>
    <w:rsid w:val="4AED03E6"/>
    <w:rsid w:val="4B477846"/>
    <w:rsid w:val="4C0019F8"/>
    <w:rsid w:val="4C751527"/>
    <w:rsid w:val="4CA81B76"/>
    <w:rsid w:val="4DE37C42"/>
    <w:rsid w:val="4DFA048A"/>
    <w:rsid w:val="4E6E6A44"/>
    <w:rsid w:val="4EC047FF"/>
    <w:rsid w:val="4EF50E16"/>
    <w:rsid w:val="4F963736"/>
    <w:rsid w:val="4FB64B21"/>
    <w:rsid w:val="4FE01D7E"/>
    <w:rsid w:val="507A733B"/>
    <w:rsid w:val="50C170CD"/>
    <w:rsid w:val="50C537B5"/>
    <w:rsid w:val="51502B3B"/>
    <w:rsid w:val="51542C87"/>
    <w:rsid w:val="51E92C4D"/>
    <w:rsid w:val="51F81957"/>
    <w:rsid w:val="520473CA"/>
    <w:rsid w:val="523F4CDE"/>
    <w:rsid w:val="52455173"/>
    <w:rsid w:val="525B47A5"/>
    <w:rsid w:val="52AC4BF5"/>
    <w:rsid w:val="52BC5B8C"/>
    <w:rsid w:val="530C2230"/>
    <w:rsid w:val="531F604F"/>
    <w:rsid w:val="532A5054"/>
    <w:rsid w:val="540939E7"/>
    <w:rsid w:val="54FE6371"/>
    <w:rsid w:val="56526913"/>
    <w:rsid w:val="568123B7"/>
    <w:rsid w:val="56A17EA0"/>
    <w:rsid w:val="56A46745"/>
    <w:rsid w:val="56F739E5"/>
    <w:rsid w:val="57B36950"/>
    <w:rsid w:val="57BC5AE7"/>
    <w:rsid w:val="5807198B"/>
    <w:rsid w:val="583C6DF5"/>
    <w:rsid w:val="58D641B9"/>
    <w:rsid w:val="597A1BEE"/>
    <w:rsid w:val="59A843A8"/>
    <w:rsid w:val="5A11709B"/>
    <w:rsid w:val="5A7743F4"/>
    <w:rsid w:val="5A945849"/>
    <w:rsid w:val="5AD672D3"/>
    <w:rsid w:val="5B802279"/>
    <w:rsid w:val="5B89751F"/>
    <w:rsid w:val="5BDB377D"/>
    <w:rsid w:val="5BF57F21"/>
    <w:rsid w:val="5C1B5074"/>
    <w:rsid w:val="5C3421D3"/>
    <w:rsid w:val="5C622469"/>
    <w:rsid w:val="5CC10589"/>
    <w:rsid w:val="5D447BB7"/>
    <w:rsid w:val="5DC560A2"/>
    <w:rsid w:val="5DF846C1"/>
    <w:rsid w:val="5E08000F"/>
    <w:rsid w:val="5E3842B0"/>
    <w:rsid w:val="5E3B0AD6"/>
    <w:rsid w:val="5F4D4D85"/>
    <w:rsid w:val="5F5B5595"/>
    <w:rsid w:val="603D6C11"/>
    <w:rsid w:val="60620825"/>
    <w:rsid w:val="60A77211"/>
    <w:rsid w:val="60D84203"/>
    <w:rsid w:val="60EC40FE"/>
    <w:rsid w:val="61080551"/>
    <w:rsid w:val="61582CE5"/>
    <w:rsid w:val="61C82859"/>
    <w:rsid w:val="62320BF9"/>
    <w:rsid w:val="62C473D2"/>
    <w:rsid w:val="62CB70D6"/>
    <w:rsid w:val="63526C73"/>
    <w:rsid w:val="63567630"/>
    <w:rsid w:val="63FB1748"/>
    <w:rsid w:val="64C53A24"/>
    <w:rsid w:val="657D36FE"/>
    <w:rsid w:val="65837164"/>
    <w:rsid w:val="658544CB"/>
    <w:rsid w:val="65F862A2"/>
    <w:rsid w:val="6600602B"/>
    <w:rsid w:val="66372FFC"/>
    <w:rsid w:val="66517D7B"/>
    <w:rsid w:val="66A62537"/>
    <w:rsid w:val="67C3517B"/>
    <w:rsid w:val="67D62E4F"/>
    <w:rsid w:val="682F5A3E"/>
    <w:rsid w:val="68D676D5"/>
    <w:rsid w:val="693A5D78"/>
    <w:rsid w:val="6A1D2792"/>
    <w:rsid w:val="6A5F39E3"/>
    <w:rsid w:val="6AD75DF5"/>
    <w:rsid w:val="6B035586"/>
    <w:rsid w:val="6B1311A6"/>
    <w:rsid w:val="6B4D611F"/>
    <w:rsid w:val="6B682051"/>
    <w:rsid w:val="6BA857FE"/>
    <w:rsid w:val="6BFA0719"/>
    <w:rsid w:val="6D216DF2"/>
    <w:rsid w:val="6D4C216A"/>
    <w:rsid w:val="6D520E0C"/>
    <w:rsid w:val="6D8C7291"/>
    <w:rsid w:val="6DB45040"/>
    <w:rsid w:val="6DBA1B2C"/>
    <w:rsid w:val="70120450"/>
    <w:rsid w:val="70495E26"/>
    <w:rsid w:val="7096656D"/>
    <w:rsid w:val="70C23A3F"/>
    <w:rsid w:val="712221AB"/>
    <w:rsid w:val="71675C16"/>
    <w:rsid w:val="71DD6499"/>
    <w:rsid w:val="72166E4C"/>
    <w:rsid w:val="737320D8"/>
    <w:rsid w:val="73883BFA"/>
    <w:rsid w:val="744B5A64"/>
    <w:rsid w:val="74B646B4"/>
    <w:rsid w:val="74F306DC"/>
    <w:rsid w:val="7562428C"/>
    <w:rsid w:val="76193453"/>
    <w:rsid w:val="76417A2E"/>
    <w:rsid w:val="77542BF6"/>
    <w:rsid w:val="776F18CA"/>
    <w:rsid w:val="77BB2EB9"/>
    <w:rsid w:val="77CC11D4"/>
    <w:rsid w:val="77CC242F"/>
    <w:rsid w:val="77CF76CB"/>
    <w:rsid w:val="78374862"/>
    <w:rsid w:val="78DD45ED"/>
    <w:rsid w:val="79CE0C5A"/>
    <w:rsid w:val="79DB7039"/>
    <w:rsid w:val="7A1663B7"/>
    <w:rsid w:val="7A547553"/>
    <w:rsid w:val="7A651A6F"/>
    <w:rsid w:val="7A762EE5"/>
    <w:rsid w:val="7AA261B0"/>
    <w:rsid w:val="7AB633ED"/>
    <w:rsid w:val="7B3D056E"/>
    <w:rsid w:val="7BB578A1"/>
    <w:rsid w:val="7BE62803"/>
    <w:rsid w:val="7BFC446E"/>
    <w:rsid w:val="7C3F75C6"/>
    <w:rsid w:val="7C7C728B"/>
    <w:rsid w:val="7D55188D"/>
    <w:rsid w:val="7D602BD1"/>
    <w:rsid w:val="7D9D0F19"/>
    <w:rsid w:val="7DDC60BB"/>
    <w:rsid w:val="7DFD6350"/>
    <w:rsid w:val="7E1855E7"/>
    <w:rsid w:val="7E906E62"/>
    <w:rsid w:val="7ED87EAF"/>
    <w:rsid w:val="7EFB6F48"/>
    <w:rsid w:val="7F954C41"/>
    <w:rsid w:val="7FA50646"/>
    <w:rsid w:val="7FD3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left="1200" w:hanging="1200" w:hangingChars="500"/>
    </w:pPr>
    <w:rPr>
      <w:rFonts w:ascii="Arial" w:hAnsi="Arial" w:eastAsia="仿宋_GB2312" w:cs="Arial"/>
      <w:bCs/>
      <w:sz w:val="24"/>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rFonts w:cs="Times New Roman"/>
      <w:color w:val="0000FF"/>
      <w:u w:val="single"/>
    </w:rPr>
  </w:style>
  <w:style w:type="paragraph" w:customStyle="1" w:styleId="12">
    <w:name w:val="p0"/>
    <w:basedOn w:val="1"/>
    <w:qFormat/>
    <w:uiPriority w:val="0"/>
    <w:rPr>
      <w:rFonts w:ascii="Times New Roman" w:hAnsi="Times New Roman"/>
      <w:szCs w:val="21"/>
    </w:rPr>
  </w:style>
  <w:style w:type="paragraph" w:customStyle="1" w:styleId="13">
    <w:name w:val="正文 + 宋体"/>
    <w:basedOn w:val="1"/>
    <w:qFormat/>
    <w:uiPriority w:val="99"/>
    <w:rPr>
      <w:rFonts w:ascii="Arial" w:hAnsi="Arial" w:cs="Arial"/>
      <w:color w:val="333333"/>
      <w:szCs w:val="21"/>
      <w:shd w:val="clear" w:color="auto" w:fill="FFFFFF"/>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5">
    <w:name w:val="apple-converted-spac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download\&#40664;&#35748;\&#21345;&#36890;&#23567;&#38215;&#20449;&#32440;&#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卡通小镇信纸模板.docx</Template>
  <Pages>5</Pages>
  <Words>751</Words>
  <Characters>4286</Characters>
  <Lines>35</Lines>
  <Paragraphs>10</Paragraphs>
  <TotalTime>1</TotalTime>
  <ScaleCrop>false</ScaleCrop>
  <LinksUpToDate>false</LinksUpToDate>
  <CharactersWithSpaces>5027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2020-06-02T07:35:00Z</dcterms:created>
  <dc:creator>阿冰</dc:creator>
  <cp:lastModifiedBy>Administrator</cp:lastModifiedBy>
  <dcterms:modified xsi:type="dcterms:W3CDTF">2020-11-06T06:11:22Z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