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o:title="paper2" focussize="0,0" recolor="t" r:id="rId4"/>
    </v:background>
  </w:background>
  <w:body>
    <w:p>
      <w:pPr>
        <w:shd w:val="clear" w:color="auto" w:fill="FFFFFF"/>
        <w:spacing w:line="300" w:lineRule="exact"/>
        <w:rPr>
          <w:rFonts w:hint="eastAsia" w:eastAsia="宋体"/>
          <w:lang w:eastAsia="zh-CN"/>
        </w:rPr>
        <w:sectPr>
          <w:pgSz w:w="11906" w:h="16838"/>
          <w:pgMar w:top="1134" w:right="851" w:bottom="1134" w:left="851" w:header="851" w:footer="992" w:gutter="0"/>
          <w:pgBorders>
            <w:top w:val="none" w:sz="0" w:space="0"/>
            <w:left w:val="none" w:sz="0" w:space="0"/>
            <w:bottom w:val="none" w:sz="0" w:space="0"/>
            <w:right w:val="none" w:sz="0" w:space="0"/>
          </w:pgBorders>
          <w:cols w:space="720" w:num="1"/>
          <w:docGrid w:type="lines" w:linePitch="382" w:charSpace="0"/>
        </w:sectPr>
      </w:pPr>
      <w:r>
        <w:rPr>
          <w:rFonts w:hint="eastAsia" w:eastAsia="宋体"/>
          <w:lang w:eastAsia="zh-CN"/>
        </w:rPr>
        <w:drawing>
          <wp:anchor distT="0" distB="0" distL="114300" distR="114300" simplePos="0" relativeHeight="251667456" behindDoc="0" locked="0" layoutInCell="1" allowOverlap="1">
            <wp:simplePos x="0" y="0"/>
            <wp:positionH relativeFrom="column">
              <wp:posOffset>-555625</wp:posOffset>
            </wp:positionH>
            <wp:positionV relativeFrom="paragraph">
              <wp:posOffset>-727710</wp:posOffset>
            </wp:positionV>
            <wp:extent cx="7578725" cy="13477875"/>
            <wp:effectExtent l="0" t="0" r="3175" b="9525"/>
            <wp:wrapSquare wrapText="bothSides"/>
            <wp:docPr id="5" name="图片 5" descr="695430a38a3757b298cef8de71b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95430a38a3757b298cef8de71b9982"/>
                    <pic:cNvPicPr>
                      <a:picLocks noChangeAspect="1"/>
                    </pic:cNvPicPr>
                  </pic:nvPicPr>
                  <pic:blipFill>
                    <a:blip r:embed="rId5"/>
                    <a:stretch>
                      <a:fillRect/>
                    </a:stretch>
                  </pic:blipFill>
                  <pic:spPr>
                    <a:xfrm>
                      <a:off x="0" y="0"/>
                      <a:ext cx="7578725" cy="13477875"/>
                    </a:xfrm>
                    <a:prstGeom prst="rect">
                      <a:avLst/>
                    </a:prstGeom>
                  </pic:spPr>
                </pic:pic>
              </a:graphicData>
            </a:graphic>
          </wp:anchor>
        </w:drawing>
      </w:r>
    </w:p>
    <w:tbl>
      <w:tblPr>
        <w:tblStyle w:val="8"/>
        <w:tblpPr w:leftFromText="180" w:rightFromText="180" w:vertAnchor="text" w:horzAnchor="page" w:tblpX="847" w:tblpY="160"/>
        <w:tblOverlap w:val="never"/>
        <w:tblW w:w="10740" w:type="dxa"/>
        <w:tblInd w:w="0" w:type="dxa"/>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
      <w:tblGrid>
        <w:gridCol w:w="675"/>
        <w:gridCol w:w="8364"/>
        <w:gridCol w:w="850"/>
        <w:gridCol w:w="851"/>
      </w:tblGrid>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1474" w:hRule="exact"/>
        </w:trPr>
        <w:tc>
          <w:tcPr>
            <w:tcW w:w="10740" w:type="dxa"/>
            <w:gridSpan w:val="4"/>
            <w:tcBorders>
              <w:tl2br w:val="nil"/>
              <w:tr2bl w:val="nil"/>
            </w:tcBorders>
            <w:vAlign w:val="center"/>
          </w:tcPr>
          <w:p>
            <w:pPr>
              <w:widowControl/>
              <w:shd w:val="clear" w:color="auto"/>
              <w:spacing w:line="240" w:lineRule="auto"/>
              <w:ind w:left="1606" w:hanging="2209" w:hangingChars="500"/>
              <w:jc w:val="center"/>
              <w:outlineLvl w:val="4"/>
              <w:rPr>
                <w:rFonts w:hint="eastAsia" w:cs="Tahoma"/>
                <w:color w:val="FF0000"/>
                <w:sz w:val="44"/>
                <w:szCs w:val="44"/>
                <w:lang w:eastAsia="zh-CN"/>
              </w:rPr>
            </w:pPr>
            <w:r>
              <w:rPr>
                <w:rFonts w:hint="eastAsia" w:cs="Tahoma"/>
                <w:color w:val="FF0000"/>
                <w:sz w:val="44"/>
                <w:szCs w:val="44"/>
                <w:lang w:eastAsia="zh-CN"/>
              </w:rPr>
              <w:t>西虹市首富</w:t>
            </w:r>
          </w:p>
          <w:p>
            <w:pPr>
              <w:widowControl/>
              <w:shd w:val="clear" w:color="auto"/>
              <w:spacing w:line="240" w:lineRule="auto"/>
              <w:ind w:left="1606" w:hanging="1606" w:hangingChars="500"/>
              <w:jc w:val="center"/>
              <w:outlineLvl w:val="4"/>
              <w:rPr>
                <w:rFonts w:cs="Tahoma"/>
                <w:bCs w:val="0"/>
                <w:color w:val="0C0CB4"/>
                <w:sz w:val="32"/>
                <w:szCs w:val="32"/>
              </w:rPr>
            </w:pPr>
            <w:r>
              <w:rPr>
                <w:rFonts w:hint="eastAsia" w:cs="Tahoma"/>
                <w:bCs w:val="0"/>
                <w:color w:val="0C0CB4"/>
                <w:sz w:val="32"/>
                <w:szCs w:val="32"/>
              </w:rPr>
              <w:t>厦门鼓浪屿、华安土楼、环岛路、中山路</w:t>
            </w:r>
            <w:r>
              <w:rPr>
                <w:rFonts w:hint="eastAsia" w:cs="Tahoma"/>
                <w:bCs w:val="0"/>
                <w:color w:val="0C0CB4"/>
                <w:sz w:val="32"/>
                <w:szCs w:val="32"/>
                <w:lang w:eastAsia="zh-CN"/>
              </w:rPr>
              <w:t>、泉州五店市</w:t>
            </w:r>
            <w:r>
              <w:rPr>
                <w:rFonts w:hint="eastAsia" w:cs="Tahoma"/>
                <w:bCs w:val="0"/>
                <w:color w:val="0C0CB4"/>
                <w:sz w:val="32"/>
                <w:szCs w:val="32"/>
              </w:rPr>
              <w:t>双飞5日游</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12482" w:hRule="atLeast"/>
        </w:trPr>
        <w:tc>
          <w:tcPr>
            <w:tcW w:w="10740" w:type="dxa"/>
            <w:gridSpan w:val="4"/>
            <w:tcBorders>
              <w:tl2br w:val="nil"/>
              <w:tr2bl w:val="nil"/>
            </w:tcBorders>
          </w:tcPr>
          <w:p>
            <w:pPr>
              <w:widowControl/>
              <w:shd w:val="clear" w:color="auto"/>
              <w:spacing w:line="240" w:lineRule="auto"/>
              <w:ind w:left="904" w:hanging="904" w:hangingChars="500"/>
              <w:jc w:val="left"/>
              <w:outlineLvl w:val="4"/>
              <w:rPr>
                <w:rFonts w:hint="eastAsia" w:eastAsia="宋体" w:cs="Tahoma"/>
                <w:color w:val="0000FF"/>
                <w:sz w:val="18"/>
                <w:szCs w:val="18"/>
                <w:lang w:eastAsia="zh-CN"/>
              </w:rPr>
            </w:pPr>
            <w:r>
              <w:rPr>
                <w:rFonts w:hint="eastAsia" w:cs="Tahoma"/>
                <w:color w:val="0000FF"/>
                <w:sz w:val="18"/>
                <w:szCs w:val="18"/>
                <w:lang w:eastAsia="zh-CN"/>
              </w:rPr>
              <w:t>享趣厦门，只为你。</w:t>
            </w:r>
            <w:r>
              <w:rPr>
                <w:rFonts w:hint="eastAsia" w:cs="Tahoma"/>
                <w:color w:val="FF0000"/>
                <w:sz w:val="18"/>
                <w:szCs w:val="18"/>
              </w:rPr>
              <w:t>全程0自费。</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lang w:eastAsia="zh-CN"/>
              </w:rPr>
              <w:t>推荐一部电影</w:t>
            </w:r>
            <w:r>
              <w:rPr>
                <w:rFonts w:cs="Tahoma"/>
                <w:color w:val="0000FF"/>
                <w:sz w:val="18"/>
                <w:szCs w:val="18"/>
              </w:rPr>
              <w:t>《</w:t>
            </w:r>
            <w:r>
              <w:rPr>
                <w:rFonts w:hint="eastAsia" w:cs="Tahoma"/>
                <w:color w:val="0000FF"/>
                <w:sz w:val="18"/>
                <w:szCs w:val="18"/>
              </w:rPr>
              <w:t>西虹市首富》—</w:t>
            </w:r>
            <w:r>
              <w:rPr>
                <w:rFonts w:hint="eastAsia" w:cs="Tahoma"/>
                <w:color w:val="0000FF"/>
                <w:sz w:val="18"/>
                <w:szCs w:val="18"/>
                <w:lang w:val="en-US" w:eastAsia="zh-CN"/>
              </w:rPr>
              <w:t>18年</w:t>
            </w:r>
            <w:r>
              <w:rPr>
                <w:rFonts w:hint="eastAsia" w:cs="Tahoma"/>
                <w:color w:val="0000FF"/>
                <w:sz w:val="18"/>
                <w:szCs w:val="18"/>
              </w:rPr>
              <w:t>7月份最受期待的国产喜剧电影。仅上映4天，电影票房超过10亿</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这是一部高级的讽刺喜剧片，让人放肆地开怀大笑之余，还有所回味和反思。</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看完电影，让我们来一次寻找关于电影拍摄地之旅。</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《西虹市首富》在厦门拍摄地很多，我们重点安排具有更多意义的地方。</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这里有演武大桥观景台，在观景台看世贸双子塔。</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这里有百年古刹—南普陀，这里有最美大学校园—厦门大学</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这里有建桥工艺走在世界前列的集美大桥，这里有环岛路、五缘湾CBD的海边嬉戏，</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这里有连接大海的中山路步行街，这里有4A景区—胡里山炮台。</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来这里跟大海嬉戏，环岛行走，岛屿漫步，品读厦门。</w:t>
            </w:r>
          </w:p>
          <w:p>
            <w:pPr>
              <w:widowControl/>
              <w:shd w:val="clear" w:color="auto"/>
              <w:spacing w:line="240" w:lineRule="auto"/>
              <w:ind w:left="904" w:hanging="904" w:hangingChars="500"/>
              <w:jc w:val="left"/>
              <w:outlineLvl w:val="4"/>
              <w:rPr>
                <w:rFonts w:cs="Tahoma"/>
                <w:color w:val="0000FF"/>
                <w:sz w:val="18"/>
                <w:szCs w:val="18"/>
              </w:rPr>
            </w:pPr>
            <w:r>
              <w:rPr>
                <w:rFonts w:hint="eastAsia" w:cs="Tahoma"/>
                <w:color w:val="0000FF"/>
                <w:sz w:val="18"/>
                <w:szCs w:val="18"/>
              </w:rPr>
              <w:t>傍晚，在清新的空气和淡淡的海风下，凝目观看落日之霞辉，</w:t>
            </w:r>
          </w:p>
          <w:p>
            <w:pPr>
              <w:widowControl/>
              <w:shd w:val="clear" w:color="auto"/>
              <w:spacing w:line="240" w:lineRule="auto"/>
              <w:jc w:val="left"/>
              <w:outlineLvl w:val="4"/>
              <w:rPr>
                <w:rFonts w:hint="eastAsia" w:cs="Tahoma"/>
                <w:color w:val="0000FF"/>
                <w:sz w:val="21"/>
                <w:szCs w:val="21"/>
              </w:rPr>
            </w:pPr>
            <w:r>
              <w:rPr>
                <w:rFonts w:hint="eastAsia" w:cs="Tahoma"/>
                <w:color w:val="0000FF"/>
                <w:sz w:val="18"/>
                <w:szCs w:val="18"/>
              </w:rPr>
              <w:t>蓝色的海水闪烁着斑斑点点的金光，痴望海浪袭岸的神秘和渔舟归晚诗一样的情景</w:t>
            </w:r>
          </w:p>
          <w:p>
            <w:pPr>
              <w:widowControl/>
              <w:shd w:val="clear" w:color="auto"/>
              <w:spacing w:line="240" w:lineRule="auto"/>
              <w:jc w:val="left"/>
              <w:outlineLvl w:val="4"/>
              <w:rPr>
                <w:rFonts w:hint="eastAsia" w:cs="Tahoma"/>
                <w:color w:val="FF0000"/>
                <w:sz w:val="18"/>
                <w:szCs w:val="18"/>
              </w:rPr>
            </w:pPr>
          </w:p>
          <w:p>
            <w:pPr>
              <w:widowControl/>
              <w:shd w:val="clear" w:color="auto"/>
              <w:spacing w:line="240" w:lineRule="auto"/>
              <w:jc w:val="left"/>
              <w:outlineLvl w:val="4"/>
              <w:rPr>
                <w:rFonts w:cs="Tahoma"/>
                <w:color w:val="FF0000"/>
                <w:sz w:val="18"/>
                <w:szCs w:val="18"/>
              </w:rPr>
            </w:pPr>
            <w:r>
              <w:rPr>
                <w:rFonts w:hint="eastAsia" w:cs="Tahoma"/>
                <w:color w:val="FF0000"/>
                <w:sz w:val="18"/>
                <w:szCs w:val="18"/>
              </w:rPr>
              <w:t>最佳亮点：</w:t>
            </w:r>
          </w:p>
          <w:p>
            <w:pPr>
              <w:widowControl/>
              <w:shd w:val="clear" w:color="auto"/>
              <w:spacing w:line="240" w:lineRule="auto"/>
              <w:jc w:val="left"/>
              <w:outlineLvl w:val="4"/>
              <w:rPr>
                <w:rFonts w:cs="Tahoma"/>
                <w:b w:val="0"/>
                <w:sz w:val="18"/>
                <w:szCs w:val="18"/>
              </w:rPr>
            </w:pPr>
            <w:r>
              <w:rPr>
                <w:rFonts w:hint="eastAsia" w:cs="Tahoma"/>
                <w:b w:val="0"/>
                <w:sz w:val="18"/>
                <w:szCs w:val="18"/>
              </w:rPr>
              <w:t>精心规划：跟随《西虹市首富》的电影拍摄地，玩一次电影下的厦门。</w:t>
            </w:r>
          </w:p>
          <w:p>
            <w:pPr>
              <w:widowControl/>
              <w:shd w:val="clear" w:color="auto"/>
              <w:spacing w:line="240" w:lineRule="auto"/>
              <w:jc w:val="left"/>
              <w:outlineLvl w:val="4"/>
              <w:rPr>
                <w:rFonts w:cs="Tahoma"/>
                <w:b w:val="0"/>
                <w:sz w:val="18"/>
                <w:szCs w:val="18"/>
              </w:rPr>
            </w:pPr>
            <w:r>
              <w:rPr>
                <w:rFonts w:hint="eastAsia" w:cs="Tahoma"/>
                <w:b w:val="0"/>
                <w:sz w:val="18"/>
                <w:szCs w:val="18"/>
              </w:rPr>
              <w:t>品质服务：所有团队由十余年专业产品操作专员精心设计安排、行程安排科学合理、体验感强。</w:t>
            </w:r>
          </w:p>
          <w:p>
            <w:pPr>
              <w:widowControl/>
              <w:shd w:val="clear" w:color="auto"/>
              <w:spacing w:line="240" w:lineRule="auto"/>
              <w:ind w:left="900" w:hanging="900" w:hangingChars="500"/>
              <w:jc w:val="left"/>
              <w:outlineLvl w:val="4"/>
              <w:rPr>
                <w:rFonts w:cs="Tahoma"/>
                <w:b w:val="0"/>
                <w:sz w:val="18"/>
                <w:szCs w:val="18"/>
              </w:rPr>
            </w:pPr>
            <w:r>
              <w:rPr>
                <w:rFonts w:hint="eastAsia" w:cs="Tahoma"/>
                <w:b w:val="0"/>
                <w:sz w:val="18"/>
                <w:szCs w:val="18"/>
              </w:rPr>
              <w:t>司机服务：旗下产品安排具有多年驾驶旅游车经验的司机师傅全程服务</w:t>
            </w:r>
          </w:p>
          <w:p>
            <w:pPr>
              <w:widowControl/>
              <w:shd w:val="clear" w:color="auto"/>
              <w:spacing w:line="240" w:lineRule="auto"/>
              <w:ind w:left="900" w:hanging="900" w:hangingChars="500"/>
              <w:jc w:val="left"/>
              <w:outlineLvl w:val="4"/>
              <w:rPr>
                <w:rFonts w:cs="Tahoma"/>
                <w:b w:val="0"/>
                <w:sz w:val="18"/>
                <w:szCs w:val="18"/>
              </w:rPr>
            </w:pPr>
            <w:r>
              <w:rPr>
                <w:rFonts w:hint="eastAsia" w:cs="Tahoma"/>
                <w:b w:val="0"/>
                <w:sz w:val="18"/>
                <w:szCs w:val="18"/>
              </w:rPr>
              <w:t>导游服务：安排具备多年经验、精通厦门地理、人文的知识性导游。</w:t>
            </w:r>
          </w:p>
          <w:p>
            <w:pPr>
              <w:widowControl/>
              <w:shd w:val="clear" w:color="auto"/>
              <w:spacing w:line="240" w:lineRule="auto"/>
              <w:ind w:left="900" w:hanging="900" w:hangingChars="500"/>
              <w:jc w:val="left"/>
              <w:outlineLvl w:val="4"/>
              <w:rPr>
                <w:rFonts w:hint="eastAsia" w:cs="Tahoma"/>
                <w:color w:val="FF0000"/>
                <w:sz w:val="18"/>
                <w:szCs w:val="18"/>
              </w:rPr>
            </w:pPr>
            <w:r>
              <w:rPr>
                <w:rFonts w:hint="eastAsia" w:cs="Tahoma"/>
                <w:b w:val="0"/>
                <w:sz w:val="18"/>
                <w:szCs w:val="18"/>
              </w:rPr>
              <w:t>特别服务：</w:t>
            </w:r>
            <w:r>
              <w:rPr>
                <w:rFonts w:cs="Tahoma"/>
                <w:b w:val="0"/>
                <w:sz w:val="18"/>
                <w:szCs w:val="18"/>
              </w:rPr>
              <w:t>全程安排1个小时浪漫迷人的----环岛路木栈道，您可以光着脚丫，提着鞋子，踩着软</w:t>
            </w:r>
            <w:r>
              <w:rPr>
                <w:rFonts w:hint="eastAsia" w:cs="Tahoma"/>
                <w:b w:val="0"/>
                <w:sz w:val="18"/>
                <w:szCs w:val="18"/>
              </w:rPr>
              <w:t>软</w:t>
            </w:r>
            <w:r>
              <w:rPr>
                <w:rFonts w:cs="Tahoma"/>
                <w:b w:val="0"/>
                <w:sz w:val="18"/>
                <w:szCs w:val="18"/>
              </w:rPr>
              <w:t>的沙滩，踏浪，追逐浪花，从不同角度去感受大海的万般风情</w:t>
            </w:r>
            <w:r>
              <w:rPr>
                <w:rFonts w:hint="eastAsia" w:cs="Tahoma"/>
                <w:b w:val="0"/>
                <w:sz w:val="18"/>
                <w:szCs w:val="18"/>
              </w:rPr>
              <w:t>！</w:t>
            </w:r>
          </w:p>
          <w:p>
            <w:pPr>
              <w:widowControl/>
              <w:shd w:val="clear" w:color="auto"/>
              <w:spacing w:line="240" w:lineRule="auto"/>
              <w:jc w:val="left"/>
              <w:outlineLvl w:val="4"/>
              <w:rPr>
                <w:rFonts w:cs="Tahoma"/>
                <w:color w:val="FF0000"/>
                <w:sz w:val="18"/>
                <w:szCs w:val="18"/>
              </w:rPr>
            </w:pPr>
            <w:r>
              <w:rPr>
                <w:rFonts w:hint="eastAsia" w:cs="Tahoma"/>
                <w:color w:val="FF0000"/>
                <w:sz w:val="18"/>
                <w:szCs w:val="18"/>
              </w:rPr>
              <w:t>超值享受：</w:t>
            </w:r>
          </w:p>
          <w:p>
            <w:pPr>
              <w:widowControl/>
              <w:shd w:val="clear" w:color="auto"/>
              <w:spacing w:line="240" w:lineRule="auto"/>
              <w:ind w:left="900" w:hanging="900" w:hangingChars="500"/>
              <w:jc w:val="left"/>
              <w:outlineLvl w:val="4"/>
              <w:rPr>
                <w:rFonts w:cs="Tahoma"/>
                <w:b w:val="0"/>
                <w:sz w:val="18"/>
                <w:szCs w:val="18"/>
              </w:rPr>
            </w:pPr>
            <w:r>
              <w:rPr>
                <w:rFonts w:hint="eastAsia" w:cs="Tahoma"/>
                <w:b w:val="0"/>
                <w:sz w:val="18"/>
                <w:szCs w:val="18"/>
              </w:rPr>
              <w:t>超值一：特别安排中国唯一一条尽头与海相连的中山路， 看百年骑楼，品特色小吃。</w:t>
            </w:r>
          </w:p>
          <w:p>
            <w:pPr>
              <w:widowControl/>
              <w:shd w:val="clear" w:color="auto"/>
              <w:spacing w:line="240" w:lineRule="auto"/>
              <w:ind w:left="900" w:hanging="900" w:hangingChars="500"/>
              <w:jc w:val="left"/>
              <w:outlineLvl w:val="4"/>
              <w:rPr>
                <w:rFonts w:hint="eastAsia" w:eastAsia="宋体" w:cs="Tahoma"/>
                <w:b w:val="0"/>
                <w:sz w:val="18"/>
                <w:szCs w:val="18"/>
                <w:lang w:eastAsia="zh-CN"/>
              </w:rPr>
            </w:pPr>
            <w:r>
              <w:rPr>
                <w:rFonts w:hint="eastAsia" w:cs="Tahoma"/>
                <w:b w:val="0"/>
                <w:sz w:val="18"/>
                <w:szCs w:val="18"/>
              </w:rPr>
              <w:t>超值二：</w:t>
            </w:r>
            <w:r>
              <w:rPr>
                <w:rFonts w:hint="eastAsia" w:cs="Tahoma"/>
                <w:b w:val="0"/>
                <w:sz w:val="18"/>
                <w:szCs w:val="18"/>
                <w:lang w:eastAsia="zh-CN"/>
              </w:rPr>
              <w:t>泉州五店市：</w:t>
            </w:r>
          </w:p>
          <w:p>
            <w:pPr>
              <w:widowControl/>
              <w:shd w:val="clear" w:color="auto"/>
              <w:spacing w:line="240" w:lineRule="auto"/>
              <w:jc w:val="left"/>
              <w:outlineLvl w:val="4"/>
              <w:rPr>
                <w:rFonts w:cs="Tahoma"/>
                <w:b w:val="0"/>
                <w:kern w:val="0"/>
                <w:sz w:val="18"/>
                <w:szCs w:val="18"/>
              </w:rPr>
            </w:pPr>
            <w:r>
              <w:rPr>
                <w:rFonts w:hint="eastAsia" w:cs="Tahoma"/>
                <w:b w:val="0"/>
                <w:sz w:val="18"/>
                <w:szCs w:val="18"/>
              </w:rPr>
              <w:t>超值三：</w:t>
            </w:r>
            <w:r>
              <w:rPr>
                <w:rFonts w:hint="eastAsia" w:cs="Tahoma"/>
                <w:b w:val="0"/>
                <w:kern w:val="0"/>
                <w:sz w:val="18"/>
                <w:szCs w:val="18"/>
              </w:rPr>
              <w:t>厦门最有名的四大景点【鼓浪屿】【南普陀寺】【环岛路】【</w:t>
            </w:r>
            <w:r>
              <w:rPr>
                <w:rFonts w:hint="eastAsia" w:cs="Tahoma"/>
                <w:b w:val="0"/>
                <w:kern w:val="0"/>
                <w:sz w:val="18"/>
                <w:szCs w:val="18"/>
                <w:lang w:eastAsia="zh-CN"/>
              </w:rPr>
              <w:t>中山</w:t>
            </w:r>
            <w:r>
              <w:rPr>
                <w:rFonts w:hint="eastAsia" w:cs="Tahoma"/>
                <w:b w:val="0"/>
                <w:kern w:val="0"/>
                <w:sz w:val="18"/>
                <w:szCs w:val="18"/>
              </w:rPr>
              <w:t>路】一价全包含</w:t>
            </w:r>
          </w:p>
          <w:p>
            <w:pPr>
              <w:widowControl/>
              <w:shd w:val="clear" w:color="auto"/>
              <w:spacing w:line="240" w:lineRule="auto"/>
              <w:ind w:left="900" w:hanging="900" w:hangingChars="500"/>
              <w:jc w:val="left"/>
              <w:outlineLvl w:val="4"/>
              <w:rPr>
                <w:rFonts w:cs="Tahoma"/>
                <w:color w:val="FF0000"/>
                <w:sz w:val="18"/>
                <w:szCs w:val="18"/>
              </w:rPr>
            </w:pPr>
            <w:r>
              <w:rPr>
                <w:rFonts w:hint="eastAsia" w:cs="Tahoma"/>
                <w:b w:val="0"/>
                <w:kern w:val="0"/>
                <w:sz w:val="18"/>
                <w:szCs w:val="18"/>
              </w:rPr>
              <w:t>超值四：</w:t>
            </w:r>
            <w:r>
              <w:rPr>
                <w:rFonts w:hint="eastAsia" w:cs="Tahoma"/>
                <w:b w:val="0"/>
                <w:sz w:val="18"/>
                <w:szCs w:val="18"/>
              </w:rPr>
              <w:t>赠送【旅游三件宝】-旅行</w:t>
            </w:r>
            <w:r>
              <w:rPr>
                <w:rFonts w:cs="Tahoma"/>
                <w:b w:val="0"/>
                <w:sz w:val="18"/>
                <w:szCs w:val="18"/>
              </w:rPr>
              <w:t>U行充气枕，避光眼罩，耳塞</w:t>
            </w:r>
            <w:r>
              <w:rPr>
                <w:rFonts w:hint="eastAsia" w:cs="Tahoma"/>
                <w:b w:val="0"/>
                <w:sz w:val="18"/>
                <w:szCs w:val="18"/>
                <w:lang w:val="en-US" w:eastAsia="zh-CN"/>
              </w:rPr>
              <w:t>+【旅行餐具】</w:t>
            </w:r>
            <w:r>
              <w:rPr>
                <w:rFonts w:hint="eastAsia" w:cs="Tahoma"/>
                <w:b w:val="0"/>
                <w:sz w:val="18"/>
                <w:szCs w:val="18"/>
              </w:rPr>
              <w:t>。</w:t>
            </w:r>
          </w:p>
          <w:p>
            <w:pPr>
              <w:widowControl/>
              <w:shd w:val="clear" w:color="auto"/>
              <w:spacing w:line="240" w:lineRule="auto"/>
              <w:jc w:val="left"/>
              <w:outlineLvl w:val="4"/>
              <w:rPr>
                <w:rFonts w:cs="Tahoma"/>
                <w:b w:val="0"/>
                <w:kern w:val="0"/>
                <w:sz w:val="18"/>
                <w:szCs w:val="18"/>
              </w:rPr>
            </w:pPr>
            <w:r>
              <w:rPr>
                <w:rFonts w:hint="eastAsia" w:cs="Tahoma"/>
                <w:b w:val="0"/>
                <w:kern w:val="0"/>
                <w:sz w:val="18"/>
                <w:szCs w:val="18"/>
              </w:rPr>
              <w:t>超值五：赠送环岛路骑行（此项目安排在第五天早上，若早班机则取消该项目，不退费用）</w:t>
            </w:r>
          </w:p>
          <w:p>
            <w:pPr>
              <w:widowControl/>
              <w:shd w:val="clear" w:color="auto"/>
              <w:spacing w:line="240" w:lineRule="auto"/>
              <w:jc w:val="left"/>
              <w:outlineLvl w:val="4"/>
              <w:rPr>
                <w:rFonts w:cs="Tahoma"/>
                <w:b w:val="0"/>
                <w:kern w:val="0"/>
                <w:sz w:val="18"/>
                <w:szCs w:val="18"/>
              </w:rPr>
            </w:pPr>
            <w:r>
              <w:rPr>
                <w:rFonts w:hint="eastAsia" w:cs="Tahoma"/>
                <w:b w:val="0"/>
                <w:kern w:val="0"/>
                <w:sz w:val="18"/>
                <w:szCs w:val="18"/>
              </w:rPr>
              <w:t>超值六：特别安排“一国两制，统一中国“远眺大小金门岛的海边自由活动。</w:t>
            </w:r>
          </w:p>
          <w:p>
            <w:pPr>
              <w:widowControl/>
              <w:shd w:val="clear" w:color="auto"/>
              <w:spacing w:line="240" w:lineRule="auto"/>
              <w:jc w:val="left"/>
              <w:outlineLvl w:val="4"/>
              <w:rPr>
                <w:rFonts w:hint="eastAsia" w:cs="Tahoma"/>
                <w:color w:val="FF0000"/>
                <w:kern w:val="0"/>
                <w:sz w:val="18"/>
                <w:szCs w:val="18"/>
              </w:rPr>
            </w:pPr>
          </w:p>
          <w:p>
            <w:pPr>
              <w:widowControl/>
              <w:shd w:val="clear" w:color="auto"/>
              <w:spacing w:line="240" w:lineRule="auto"/>
              <w:jc w:val="left"/>
              <w:outlineLvl w:val="4"/>
              <w:rPr>
                <w:rFonts w:cs="Tahoma"/>
                <w:color w:val="FF0000"/>
                <w:kern w:val="0"/>
                <w:sz w:val="18"/>
                <w:szCs w:val="18"/>
              </w:rPr>
            </w:pPr>
            <w:r>
              <w:rPr>
                <w:rFonts w:hint="eastAsia" w:cs="Tahoma"/>
                <w:color w:val="FF0000"/>
                <w:kern w:val="0"/>
                <w:sz w:val="18"/>
                <w:szCs w:val="18"/>
              </w:rPr>
              <w:t>产品承诺：</w:t>
            </w:r>
          </w:p>
          <w:p>
            <w:pPr>
              <w:widowControl/>
              <w:shd w:val="clear" w:color="auto"/>
              <w:spacing w:line="240" w:lineRule="auto"/>
              <w:jc w:val="left"/>
              <w:outlineLvl w:val="4"/>
              <w:rPr>
                <w:rFonts w:cs="Tahoma"/>
                <w:b w:val="0"/>
                <w:kern w:val="0"/>
                <w:sz w:val="18"/>
                <w:szCs w:val="18"/>
              </w:rPr>
            </w:pPr>
            <w:r>
              <w:rPr>
                <w:rFonts w:hint="eastAsia" w:cs="Tahoma"/>
                <w:b w:val="0"/>
                <w:kern w:val="0"/>
                <w:sz w:val="18"/>
                <w:szCs w:val="18"/>
              </w:rPr>
              <w:t>★</w:t>
            </w:r>
            <w:r>
              <w:rPr>
                <w:rFonts w:cs="Tahoma"/>
                <w:b w:val="0"/>
                <w:kern w:val="0"/>
                <w:sz w:val="18"/>
                <w:szCs w:val="18"/>
              </w:rPr>
              <w:t xml:space="preserve">  特惠的价格与优质的品质共存，不因低价而降低质量</w:t>
            </w:r>
          </w:p>
          <w:p>
            <w:pPr>
              <w:widowControl/>
              <w:shd w:val="clear" w:color="auto"/>
              <w:spacing w:line="240" w:lineRule="auto"/>
              <w:jc w:val="left"/>
              <w:outlineLvl w:val="4"/>
              <w:rPr>
                <w:rFonts w:cs="Tahoma"/>
                <w:b w:val="0"/>
                <w:kern w:val="0"/>
                <w:sz w:val="18"/>
                <w:szCs w:val="18"/>
              </w:rPr>
            </w:pPr>
            <w:r>
              <w:rPr>
                <w:rFonts w:hint="eastAsia" w:cs="Tahoma"/>
                <w:b w:val="0"/>
                <w:kern w:val="0"/>
                <w:sz w:val="18"/>
                <w:szCs w:val="18"/>
              </w:rPr>
              <w:t>★</w:t>
            </w:r>
            <w:r>
              <w:rPr>
                <w:rFonts w:cs="Tahoma"/>
                <w:b w:val="0"/>
                <w:kern w:val="0"/>
                <w:sz w:val="18"/>
                <w:szCs w:val="18"/>
              </w:rPr>
              <w:t xml:space="preserve">  逛足3个小时的鼓浪屿，去体验这座音乐之岛，钢琴之岛的独特魅力！ </w:t>
            </w:r>
          </w:p>
          <w:p>
            <w:pPr>
              <w:widowControl/>
              <w:shd w:val="clear" w:color="auto"/>
              <w:spacing w:line="240" w:lineRule="auto"/>
              <w:jc w:val="left"/>
              <w:outlineLvl w:val="4"/>
              <w:rPr>
                <w:rFonts w:cs="Tahoma"/>
                <w:b w:val="0"/>
                <w:kern w:val="0"/>
                <w:sz w:val="18"/>
                <w:szCs w:val="18"/>
              </w:rPr>
            </w:pPr>
            <w:r>
              <w:rPr>
                <w:rFonts w:hint="eastAsia" w:cs="Tahoma"/>
                <w:b w:val="0"/>
                <w:kern w:val="0"/>
                <w:sz w:val="18"/>
                <w:szCs w:val="18"/>
              </w:rPr>
              <w:t>★</w:t>
            </w:r>
            <w:r>
              <w:rPr>
                <w:rFonts w:cs="Tahoma"/>
                <w:b w:val="0"/>
                <w:kern w:val="0"/>
                <w:sz w:val="18"/>
                <w:szCs w:val="18"/>
              </w:rPr>
              <w:t xml:space="preserve">  畅游最美海岸线，马拉松赛道——环岛路，让脚步停留在这一路</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370" w:hRule="atLeast"/>
        </w:trPr>
        <w:tc>
          <w:tcPr>
            <w:tcW w:w="9039" w:type="dxa"/>
            <w:gridSpan w:val="2"/>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行程安排</w:t>
            </w:r>
          </w:p>
        </w:tc>
        <w:tc>
          <w:tcPr>
            <w:tcW w:w="850" w:type="dxa"/>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用餐</w:t>
            </w:r>
          </w:p>
        </w:tc>
        <w:tc>
          <w:tcPr>
            <w:tcW w:w="851" w:type="dxa"/>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住宿</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572" w:hRule="exact"/>
        </w:trPr>
        <w:tc>
          <w:tcPr>
            <w:tcW w:w="675" w:type="dxa"/>
            <w:vMerge w:val="restart"/>
            <w:tcBorders>
              <w:tl2br w:val="nil"/>
              <w:tr2bl w:val="nil"/>
            </w:tcBorders>
            <w:shd w:val="clear" w:color="auto" w:fill="auto"/>
            <w:vAlign w:val="center"/>
          </w:tcPr>
          <w:p>
            <w:pPr>
              <w:widowControl/>
              <w:shd w:val="clear" w:color="auto"/>
              <w:spacing w:line="240" w:lineRule="auto"/>
              <w:jc w:val="center"/>
              <w:outlineLvl w:val="4"/>
              <w:rPr>
                <w:rFonts w:cs="Tahoma"/>
                <w:b w:val="0"/>
                <w:sz w:val="18"/>
                <w:szCs w:val="18"/>
              </w:rPr>
            </w:pPr>
            <w:r>
              <w:rPr>
                <w:rFonts w:hint="eastAsia" w:cs="Tahoma"/>
                <w:b w:val="0"/>
                <w:sz w:val="18"/>
                <w:szCs w:val="18"/>
              </w:rPr>
              <w:t>D1</w:t>
            </w:r>
          </w:p>
        </w:tc>
        <w:tc>
          <w:tcPr>
            <w:tcW w:w="8364" w:type="dxa"/>
            <w:shd w:val="clear" w:color="auto" w:fill="FFFFFF"/>
            <w:vAlign w:val="top"/>
          </w:tcPr>
          <w:p>
            <w:pPr>
              <w:widowControl/>
              <w:shd w:val="clear" w:color="auto"/>
              <w:spacing w:line="240" w:lineRule="auto"/>
              <w:jc w:val="center"/>
              <w:outlineLvl w:val="4"/>
              <w:rPr>
                <w:rFonts w:cs="Tahoma"/>
                <w:color w:val="00B050"/>
                <w:sz w:val="21"/>
                <w:szCs w:val="21"/>
              </w:rPr>
            </w:pPr>
            <w:r>
              <w:rPr>
                <w:rFonts w:hint="eastAsia" w:cs="Tahoma"/>
                <w:color w:val="00B050"/>
                <w:sz w:val="21"/>
                <w:szCs w:val="21"/>
                <w:shd w:val="clear"/>
              </w:rPr>
              <w:t>昆明-</w:t>
            </w:r>
            <w:r>
              <w:rPr>
                <w:rFonts w:hint="eastAsia" w:cs="Tahoma"/>
                <w:color w:val="00B050"/>
                <w:sz w:val="21"/>
                <w:szCs w:val="21"/>
                <w:shd w:val="clear"/>
                <w:lang w:eastAsia="zh-CN"/>
              </w:rPr>
              <w:t>晋江</w:t>
            </w:r>
            <w:r>
              <w:rPr>
                <w:rFonts w:hint="eastAsia" w:cs="Tahoma"/>
                <w:color w:val="00B050"/>
                <w:sz w:val="21"/>
                <w:szCs w:val="21"/>
                <w:shd w:val="clear"/>
                <w:lang w:val="en-US" w:eastAsia="zh-CN"/>
              </w:rPr>
              <w:t>/</w:t>
            </w:r>
            <w:r>
              <w:rPr>
                <w:rFonts w:hint="eastAsia" w:cs="Tahoma"/>
                <w:color w:val="00B050"/>
                <w:sz w:val="21"/>
                <w:szCs w:val="21"/>
                <w:shd w:val="clear"/>
              </w:rPr>
              <w:t>厦门</w:t>
            </w:r>
          </w:p>
        </w:tc>
        <w:tc>
          <w:tcPr>
            <w:tcW w:w="850"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不</w:t>
            </w:r>
          </w:p>
          <w:p>
            <w:pPr>
              <w:widowControl/>
              <w:shd w:val="clear" w:color="auto"/>
              <w:spacing w:line="240" w:lineRule="auto"/>
              <w:jc w:val="center"/>
              <w:outlineLvl w:val="4"/>
              <w:rPr>
                <w:rFonts w:cs="Tahoma"/>
                <w:b w:val="0"/>
                <w:sz w:val="24"/>
              </w:rPr>
            </w:pPr>
            <w:r>
              <w:rPr>
                <w:rFonts w:hint="eastAsia" w:cs="Tahoma"/>
                <w:b w:val="0"/>
                <w:sz w:val="24"/>
              </w:rPr>
              <w:t>含</w:t>
            </w:r>
          </w:p>
          <w:p>
            <w:pPr>
              <w:widowControl/>
              <w:shd w:val="clear" w:color="auto"/>
              <w:spacing w:line="240" w:lineRule="auto"/>
              <w:jc w:val="center"/>
              <w:outlineLvl w:val="4"/>
              <w:rPr>
                <w:rFonts w:cs="Tahoma"/>
                <w:b w:val="0"/>
                <w:sz w:val="24"/>
              </w:rPr>
            </w:pPr>
            <w:r>
              <w:rPr>
                <w:rFonts w:hint="eastAsia" w:cs="Tahoma"/>
                <w:b w:val="0"/>
                <w:sz w:val="24"/>
              </w:rPr>
              <w:t>餐</w:t>
            </w:r>
          </w:p>
        </w:tc>
        <w:tc>
          <w:tcPr>
            <w:tcW w:w="851" w:type="dxa"/>
            <w:vMerge w:val="restart"/>
            <w:tcBorders>
              <w:tl2br w:val="nil"/>
              <w:tr2bl w:val="nil"/>
            </w:tcBorders>
            <w:vAlign w:val="center"/>
          </w:tcPr>
          <w:p>
            <w:pPr>
              <w:widowControl/>
              <w:shd w:val="clear" w:color="auto"/>
              <w:spacing w:line="240" w:lineRule="auto"/>
              <w:jc w:val="both"/>
              <w:outlineLvl w:val="4"/>
              <w:rPr>
                <w:rFonts w:cs="Tahoma"/>
                <w:b w:val="0"/>
                <w:sz w:val="24"/>
              </w:rPr>
            </w:pPr>
            <w:r>
              <w:rPr>
                <w:rFonts w:hint="eastAsia" w:cs="Tahoma"/>
                <w:b w:val="0"/>
                <w:sz w:val="24"/>
                <w:lang w:val="en-US" w:eastAsia="zh-CN"/>
              </w:rPr>
              <w:t>泉州/</w:t>
            </w:r>
            <w:r>
              <w:rPr>
                <w:rFonts w:hint="eastAsia" w:cs="Tahoma"/>
                <w:b w:val="0"/>
                <w:sz w:val="24"/>
              </w:rPr>
              <w:t>厦门</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vMerge w:val="continue"/>
            <w:tcBorders>
              <w:tl2br w:val="nil"/>
              <w:tr2bl w:val="nil"/>
            </w:tcBorders>
            <w:vAlign w:val="center"/>
          </w:tcPr>
          <w:p>
            <w:pPr>
              <w:widowControl/>
              <w:shd w:val="clear" w:color="auto"/>
              <w:spacing w:line="240" w:lineRule="auto"/>
              <w:jc w:val="center"/>
              <w:outlineLvl w:val="4"/>
              <w:rPr>
                <w:rFonts w:cs="Tahoma"/>
                <w:b w:val="0"/>
                <w:sz w:val="18"/>
                <w:szCs w:val="18"/>
              </w:rPr>
            </w:pPr>
          </w:p>
        </w:tc>
        <w:tc>
          <w:tcPr>
            <w:tcW w:w="8364" w:type="dxa"/>
            <w:tcBorders>
              <w:tl2br w:val="nil"/>
              <w:tr2bl w:val="nil"/>
            </w:tcBorders>
          </w:tcPr>
          <w:p>
            <w:pPr>
              <w:widowControl/>
              <w:shd w:val="clear" w:color="auto"/>
              <w:spacing w:line="240" w:lineRule="auto"/>
              <w:jc w:val="left"/>
              <w:rPr>
                <w:b w:val="0"/>
                <w:sz w:val="18"/>
                <w:szCs w:val="18"/>
              </w:rPr>
            </w:pPr>
            <w:r>
              <w:rPr>
                <w:rFonts w:hint="eastAsia"/>
                <w:b w:val="0"/>
                <w:sz w:val="18"/>
                <w:szCs w:val="18"/>
                <w:lang w:eastAsia="zh-CN"/>
              </w:rPr>
              <w:t>昆明长水机场</w:t>
            </w:r>
            <w:r>
              <w:rPr>
                <w:b w:val="0"/>
                <w:sz w:val="18"/>
                <w:szCs w:val="18"/>
              </w:rPr>
              <w:t>乘飞机赴</w:t>
            </w:r>
            <w:r>
              <w:rPr>
                <w:rFonts w:hint="eastAsia"/>
                <w:b w:val="0"/>
                <w:sz w:val="18"/>
                <w:szCs w:val="18"/>
              </w:rPr>
              <w:t>泉州</w:t>
            </w:r>
            <w:r>
              <w:rPr>
                <w:rFonts w:hint="eastAsia"/>
                <w:b w:val="0"/>
                <w:sz w:val="18"/>
                <w:szCs w:val="18"/>
                <w:lang w:val="en-US" w:eastAsia="zh-CN"/>
              </w:rPr>
              <w:t>/厦门</w:t>
            </w:r>
            <w:r>
              <w:rPr>
                <w:rFonts w:hint="eastAsia"/>
                <w:b w:val="0"/>
                <w:sz w:val="18"/>
                <w:szCs w:val="18"/>
              </w:rPr>
              <w:t>，接机后</w:t>
            </w:r>
            <w:r>
              <w:rPr>
                <w:b w:val="0"/>
                <w:sz w:val="18"/>
                <w:szCs w:val="18"/>
              </w:rPr>
              <w:t>，安排入住</w:t>
            </w:r>
            <w:r>
              <w:rPr>
                <w:rFonts w:hint="eastAsia"/>
                <w:b w:val="0"/>
                <w:sz w:val="18"/>
                <w:szCs w:val="18"/>
                <w:lang w:eastAsia="zh-CN"/>
              </w:rPr>
              <w:t>泉州</w:t>
            </w:r>
            <w:r>
              <w:rPr>
                <w:rFonts w:hint="eastAsia"/>
                <w:b w:val="0"/>
                <w:sz w:val="18"/>
                <w:szCs w:val="18"/>
                <w:lang w:val="en-US" w:eastAsia="zh-CN"/>
              </w:rPr>
              <w:t>/厦门</w:t>
            </w:r>
            <w:r>
              <w:rPr>
                <w:b w:val="0"/>
                <w:sz w:val="18"/>
                <w:szCs w:val="18"/>
              </w:rPr>
              <w:t>酒店休息。</w:t>
            </w:r>
            <w:r>
              <w:rPr>
                <w:rFonts w:hint="eastAsia"/>
                <w:b w:val="0"/>
                <w:sz w:val="18"/>
                <w:szCs w:val="18"/>
                <w:lang w:eastAsia="zh-CN"/>
              </w:rPr>
              <w:t>后</w:t>
            </w:r>
            <w:r>
              <w:rPr>
                <w:rFonts w:hint="eastAsia"/>
                <w:b w:val="0"/>
                <w:sz w:val="18"/>
                <w:szCs w:val="18"/>
              </w:rPr>
              <w:t>可</w:t>
            </w:r>
            <w:r>
              <w:rPr>
                <w:rFonts w:hint="eastAsia"/>
                <w:b w:val="0"/>
                <w:sz w:val="18"/>
                <w:szCs w:val="18"/>
                <w:lang w:eastAsia="zh-CN"/>
              </w:rPr>
              <w:t>自由活动</w:t>
            </w:r>
            <w:r>
              <w:rPr>
                <w:rFonts w:hint="eastAsia"/>
                <w:b w:val="0"/>
                <w:sz w:val="18"/>
                <w:szCs w:val="18"/>
              </w:rPr>
              <w:t>，观光游览。</w:t>
            </w:r>
          </w:p>
          <w:p>
            <w:pPr>
              <w:pStyle w:val="11"/>
              <w:shd w:val="clear" w:color="auto"/>
              <w:wordWrap w:val="0"/>
              <w:spacing w:line="240" w:lineRule="auto"/>
              <w:jc w:val="left"/>
              <w:rPr>
                <w:rFonts w:ascii="宋体" w:hAnsi="宋体" w:cs="宋体"/>
                <w:color w:val="FF0000"/>
                <w:sz w:val="18"/>
                <w:szCs w:val="18"/>
              </w:rPr>
            </w:pPr>
            <w:r>
              <w:rPr>
                <w:rFonts w:hint="eastAsia"/>
                <w:color w:val="FF0000"/>
                <w:sz w:val="18"/>
                <w:szCs w:val="18"/>
              </w:rPr>
              <w:t>注意事项：</w:t>
            </w:r>
            <w:r>
              <w:rPr>
                <w:rFonts w:ascii="Tahoma" w:hAnsi="Tahoma" w:cs="Tahoma"/>
                <w:color w:val="FF0000"/>
                <w:sz w:val="18"/>
                <w:szCs w:val="18"/>
              </w:rPr>
              <w:t>酒店一般于14：00之后办理入住手续，如您在14：00前抵达，您可以将行李寄存于酒店前台，先去自由活动，14:00之后再回酒店办理入住。</w:t>
            </w:r>
            <w:r>
              <w:rPr>
                <w:sz w:val="18"/>
                <w:szCs w:val="18"/>
              </w:rPr>
              <w:t>（入住酒店需提供身份证，小孩如无身份证必须携带户口簿方可登记入住）</w:t>
            </w:r>
          </w:p>
        </w:tc>
        <w:tc>
          <w:tcPr>
            <w:tcW w:w="850"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c>
          <w:tcPr>
            <w:tcW w:w="851"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500" w:hRule="exact"/>
        </w:trPr>
        <w:tc>
          <w:tcPr>
            <w:tcW w:w="675" w:type="dxa"/>
            <w:vMerge w:val="restart"/>
            <w:tcBorders>
              <w:tl2br w:val="nil"/>
              <w:tr2bl w:val="nil"/>
            </w:tcBorders>
            <w:vAlign w:val="center"/>
          </w:tcPr>
          <w:p>
            <w:pPr>
              <w:widowControl/>
              <w:shd w:val="clear" w:color="auto"/>
              <w:spacing w:line="240" w:lineRule="auto"/>
              <w:jc w:val="center"/>
              <w:outlineLvl w:val="4"/>
              <w:rPr>
                <w:rFonts w:cs="Tahoma"/>
                <w:b w:val="0"/>
                <w:sz w:val="18"/>
                <w:szCs w:val="18"/>
              </w:rPr>
            </w:pPr>
            <w:r>
              <w:rPr>
                <w:rFonts w:hint="eastAsia" w:cs="Tahoma"/>
                <w:b w:val="0"/>
                <w:sz w:val="18"/>
                <w:szCs w:val="18"/>
              </w:rPr>
              <w:t>D2</w:t>
            </w:r>
          </w:p>
        </w:tc>
        <w:tc>
          <w:tcPr>
            <w:tcW w:w="8364" w:type="dxa"/>
            <w:tcBorders>
              <w:tl2br w:val="nil"/>
              <w:tr2bl w:val="nil"/>
            </w:tcBorders>
          </w:tcPr>
          <w:p>
            <w:pPr>
              <w:widowControl/>
              <w:shd w:val="clear" w:color="auto"/>
              <w:spacing w:line="240" w:lineRule="auto"/>
              <w:jc w:val="center"/>
              <w:rPr>
                <w:b w:val="0"/>
                <w:sz w:val="18"/>
                <w:szCs w:val="18"/>
              </w:rPr>
            </w:pPr>
            <w:r>
              <w:rPr>
                <w:rFonts w:hint="eastAsia" w:cs="Tahoma"/>
                <w:color w:val="00B050"/>
                <w:sz w:val="21"/>
                <w:szCs w:val="21"/>
                <w:lang w:eastAsia="zh-CN"/>
              </w:rPr>
              <w:t>南普陀寺、</w:t>
            </w:r>
            <w:r>
              <w:rPr>
                <w:rFonts w:hint="eastAsia" w:cs="Tahoma"/>
                <w:color w:val="00B050"/>
                <w:sz w:val="21"/>
                <w:szCs w:val="21"/>
              </w:rPr>
              <w:t>华安土楼</w:t>
            </w:r>
          </w:p>
        </w:tc>
        <w:tc>
          <w:tcPr>
            <w:tcW w:w="850"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早餐</w:t>
            </w:r>
          </w:p>
          <w:p>
            <w:pPr>
              <w:shd w:val="clear" w:color="auto"/>
              <w:spacing w:line="240" w:lineRule="auto"/>
              <w:jc w:val="center"/>
              <w:outlineLvl w:val="4"/>
              <w:rPr>
                <w:rFonts w:cs="Tahoma"/>
                <w:b w:val="0"/>
                <w:sz w:val="24"/>
              </w:rPr>
            </w:pPr>
            <w:r>
              <w:rPr>
                <w:rFonts w:hint="eastAsia" w:cs="Tahoma"/>
                <w:b w:val="0"/>
                <w:sz w:val="24"/>
              </w:rPr>
              <w:t>中餐</w:t>
            </w:r>
          </w:p>
        </w:tc>
        <w:tc>
          <w:tcPr>
            <w:tcW w:w="851" w:type="dxa"/>
            <w:vMerge w:val="restart"/>
            <w:tcBorders>
              <w:tl2br w:val="nil"/>
              <w:tr2bl w:val="nil"/>
            </w:tcBorders>
            <w:vAlign w:val="center"/>
          </w:tcPr>
          <w:p>
            <w:pPr>
              <w:shd w:val="clear" w:color="auto"/>
              <w:spacing w:line="240" w:lineRule="auto"/>
              <w:jc w:val="center"/>
              <w:outlineLvl w:val="4"/>
              <w:rPr>
                <w:rFonts w:cs="Tahoma"/>
                <w:b w:val="0"/>
                <w:sz w:val="24"/>
              </w:rPr>
            </w:pPr>
            <w:r>
              <w:rPr>
                <w:rFonts w:hint="eastAsia" w:cs="Tahoma"/>
                <w:b w:val="0"/>
                <w:sz w:val="24"/>
              </w:rPr>
              <w:t>厦门</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vMerge w:val="continue"/>
            <w:tcBorders>
              <w:tl2br w:val="nil"/>
              <w:tr2bl w:val="nil"/>
            </w:tcBorders>
            <w:vAlign w:val="center"/>
          </w:tcPr>
          <w:p>
            <w:pPr>
              <w:widowControl/>
              <w:shd w:val="clear" w:color="auto"/>
              <w:spacing w:line="240" w:lineRule="auto"/>
              <w:jc w:val="center"/>
              <w:outlineLvl w:val="4"/>
              <w:rPr>
                <w:rFonts w:cs="Tahoma"/>
                <w:b w:val="0"/>
                <w:sz w:val="18"/>
                <w:szCs w:val="18"/>
              </w:rPr>
            </w:pPr>
          </w:p>
        </w:tc>
        <w:tc>
          <w:tcPr>
            <w:tcW w:w="8364" w:type="dxa"/>
            <w:tcBorders>
              <w:tl2br w:val="nil"/>
              <w:tr2bl w:val="nil"/>
            </w:tcBorders>
          </w:tcPr>
          <w:p>
            <w:pPr>
              <w:widowControl/>
              <w:shd w:val="clear"/>
              <w:spacing w:line="240" w:lineRule="auto"/>
              <w:jc w:val="left"/>
              <w:rPr>
                <w:rFonts w:cs="Tahoma"/>
                <w:b w:val="0"/>
                <w:sz w:val="18"/>
                <w:szCs w:val="18"/>
              </w:rPr>
            </w:pPr>
            <w:r>
              <w:rPr>
                <w:rFonts w:cs="Tahoma"/>
                <w:b w:val="0"/>
                <w:sz w:val="18"/>
                <w:szCs w:val="18"/>
              </w:rPr>
              <w:drawing>
                <wp:anchor distT="0" distB="0" distL="114300" distR="114300" simplePos="0" relativeHeight="251669504" behindDoc="1" locked="0" layoutInCell="1" allowOverlap="1">
                  <wp:simplePos x="0" y="0"/>
                  <wp:positionH relativeFrom="column">
                    <wp:posOffset>-25400</wp:posOffset>
                  </wp:positionH>
                  <wp:positionV relativeFrom="page">
                    <wp:posOffset>68580</wp:posOffset>
                  </wp:positionV>
                  <wp:extent cx="3513455" cy="1964690"/>
                  <wp:effectExtent l="0" t="0" r="10795" b="16510"/>
                  <wp:wrapTight wrapText="bothSides">
                    <wp:wrapPolygon>
                      <wp:start x="0" y="0"/>
                      <wp:lineTo x="0" y="21363"/>
                      <wp:lineTo x="21432" y="21363"/>
                      <wp:lineTo x="21432" y="0"/>
                      <wp:lineTo x="0" y="0"/>
                    </wp:wrapPolygon>
                  </wp:wrapTight>
                  <wp:docPr id="2" name="图片 2" descr="华安土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安土楼3"/>
                          <pic:cNvPicPr>
                            <a:picLocks noChangeAspect="1"/>
                          </pic:cNvPicPr>
                        </pic:nvPicPr>
                        <pic:blipFill>
                          <a:blip r:embed="rId6"/>
                          <a:srcRect b="19725"/>
                          <a:stretch>
                            <a:fillRect/>
                          </a:stretch>
                        </pic:blipFill>
                        <pic:spPr>
                          <a:xfrm>
                            <a:off x="0" y="0"/>
                            <a:ext cx="3513455" cy="1964690"/>
                          </a:xfrm>
                          <a:prstGeom prst="rect">
                            <a:avLst/>
                          </a:prstGeom>
                        </pic:spPr>
                      </pic:pic>
                    </a:graphicData>
                  </a:graphic>
                </wp:anchor>
              </w:drawing>
            </w:r>
            <w:r>
              <w:rPr>
                <w:rFonts w:hint="eastAsia" w:cs="Tahoma"/>
                <w:b w:val="0"/>
                <w:sz w:val="18"/>
                <w:szCs w:val="18"/>
              </w:rPr>
              <w:t>早餐后，游“千年古刹”、闽南最著名寺院、闽南佛学院所在地——</w:t>
            </w:r>
            <w:r>
              <w:rPr>
                <w:rFonts w:hint="eastAsia" w:cs="Tahoma"/>
                <w:b w:val="0"/>
                <w:color w:val="FF0000"/>
                <w:sz w:val="18"/>
                <w:szCs w:val="18"/>
              </w:rPr>
              <w:t>【</w:t>
            </w:r>
            <w:r>
              <w:rPr>
                <w:rFonts w:hint="eastAsia" w:cs="Tahoma"/>
                <w:color w:val="FF0000"/>
                <w:sz w:val="18"/>
                <w:szCs w:val="18"/>
              </w:rPr>
              <w:t>南普陀寺</w:t>
            </w:r>
            <w:r>
              <w:rPr>
                <w:rFonts w:hint="eastAsia" w:cs="Tahoma"/>
                <w:b w:val="0"/>
                <w:color w:val="FF0000"/>
                <w:sz w:val="18"/>
                <w:szCs w:val="18"/>
              </w:rPr>
              <w:t>】</w:t>
            </w:r>
            <w:r>
              <w:rPr>
                <w:rFonts w:hint="eastAsia" w:cs="Tahoma"/>
                <w:b w:val="0"/>
                <w:sz w:val="18"/>
                <w:szCs w:val="18"/>
              </w:rPr>
              <w:t>，参观天王殿、大雄宝殿、大悲殿等。沿途外观全国最美校园之一的</w:t>
            </w:r>
            <w:r>
              <w:rPr>
                <w:rFonts w:hint="eastAsia" w:cs="Tahoma"/>
                <w:b w:val="0"/>
                <w:color w:val="auto"/>
                <w:sz w:val="18"/>
                <w:szCs w:val="18"/>
              </w:rPr>
              <w:t>【</w:t>
            </w:r>
            <w:r>
              <w:rPr>
                <w:rFonts w:hint="eastAsia" w:cs="Tahoma"/>
                <w:color w:val="auto"/>
                <w:sz w:val="18"/>
                <w:szCs w:val="18"/>
              </w:rPr>
              <w:t>厦门大学</w:t>
            </w:r>
            <w:r>
              <w:rPr>
                <w:rFonts w:hint="eastAsia" w:cs="Tahoma"/>
                <w:b w:val="0"/>
                <w:color w:val="auto"/>
                <w:sz w:val="18"/>
                <w:szCs w:val="18"/>
              </w:rPr>
              <w:t>】</w:t>
            </w:r>
            <w:r>
              <w:rPr>
                <w:rFonts w:hint="eastAsia" w:cs="Tahoma"/>
                <w:b w:val="0"/>
                <w:sz w:val="18"/>
                <w:szCs w:val="18"/>
              </w:rPr>
              <w:t>外景。乘车前往</w:t>
            </w:r>
            <w:r>
              <w:rPr>
                <w:rFonts w:hint="eastAsia" w:cs="Tahoma"/>
                <w:color w:val="FF0000"/>
                <w:sz w:val="18"/>
                <w:szCs w:val="18"/>
              </w:rPr>
              <w:t>【华安土楼群景区】</w:t>
            </w:r>
            <w:r>
              <w:rPr>
                <w:rFonts w:hint="eastAsia" w:cs="Tahoma"/>
                <w:sz w:val="18"/>
                <w:szCs w:val="18"/>
              </w:rPr>
              <w:t>（</w:t>
            </w:r>
            <w:r>
              <w:rPr>
                <w:rFonts w:hint="eastAsia" w:cs="Tahoma"/>
                <w:b w:val="0"/>
                <w:sz w:val="18"/>
                <w:szCs w:val="18"/>
              </w:rPr>
              <w:t>车程约</w:t>
            </w:r>
            <w:r>
              <w:rPr>
                <w:rFonts w:cs="Tahoma"/>
                <w:b w:val="0"/>
                <w:sz w:val="18"/>
                <w:szCs w:val="18"/>
              </w:rPr>
              <w:t>2小时，游览时间约2.5小时），华安土楼以</w:t>
            </w:r>
          </w:p>
          <w:p>
            <w:pPr>
              <w:widowControl/>
              <w:shd w:val="clear"/>
              <w:spacing w:line="240" w:lineRule="auto"/>
              <w:jc w:val="left"/>
              <w:rPr>
                <w:b w:val="0"/>
                <w:sz w:val="18"/>
                <w:szCs w:val="18"/>
              </w:rPr>
            </w:pPr>
            <w:r>
              <w:rPr>
                <w:rFonts w:cs="Tahoma"/>
                <w:b w:val="0"/>
                <w:sz w:val="18"/>
                <w:szCs w:val="18"/>
              </w:rPr>
              <w:t>其鲜明的地域特色与特殊的历史价值、艺术价值与科学价值，在福建土楼中占据特殊的不可替代的重要地位，参观中国传统民居的瑰宝“二宜楼” "南阳楼"等。华安土楼商业开发比较晚，至今保持着原汁原味的土楼源头风土人情</w:t>
            </w:r>
            <w:r>
              <w:rPr>
                <w:rFonts w:hint="eastAsia" w:cs="Tahoma"/>
                <w:b w:val="0"/>
                <w:sz w:val="18"/>
                <w:szCs w:val="18"/>
              </w:rPr>
              <w:t>！</w:t>
            </w:r>
          </w:p>
        </w:tc>
        <w:tc>
          <w:tcPr>
            <w:tcW w:w="850"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c>
          <w:tcPr>
            <w:tcW w:w="851"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314" w:hRule="atLeast"/>
        </w:trPr>
        <w:tc>
          <w:tcPr>
            <w:tcW w:w="675" w:type="dxa"/>
            <w:vMerge w:val="restart"/>
            <w:tcBorders>
              <w:tl2br w:val="nil"/>
              <w:tr2bl w:val="nil"/>
            </w:tcBorders>
            <w:vAlign w:val="center"/>
          </w:tcPr>
          <w:p>
            <w:pPr>
              <w:widowControl/>
              <w:shd w:val="clear" w:color="auto"/>
              <w:spacing w:line="240" w:lineRule="auto"/>
              <w:jc w:val="center"/>
              <w:outlineLvl w:val="4"/>
              <w:rPr>
                <w:rFonts w:cs="Tahoma"/>
                <w:b w:val="0"/>
                <w:sz w:val="18"/>
                <w:szCs w:val="18"/>
              </w:rPr>
            </w:pPr>
            <w:r>
              <w:rPr>
                <w:rFonts w:hint="eastAsia" w:cs="Tahoma"/>
                <w:b w:val="0"/>
                <w:sz w:val="18"/>
                <w:szCs w:val="18"/>
              </w:rPr>
              <w:t>D3</w:t>
            </w:r>
          </w:p>
        </w:tc>
        <w:tc>
          <w:tcPr>
            <w:tcW w:w="8364" w:type="dxa"/>
            <w:tcBorders>
              <w:tl2br w:val="nil"/>
              <w:tr2bl w:val="nil"/>
            </w:tcBorders>
          </w:tcPr>
          <w:p>
            <w:pPr>
              <w:widowControl/>
              <w:shd w:val="clear" w:color="auto"/>
              <w:spacing w:line="240" w:lineRule="auto"/>
              <w:jc w:val="center"/>
              <w:outlineLvl w:val="4"/>
              <w:rPr>
                <w:rFonts w:cs="Tahoma"/>
                <w:b w:val="0"/>
                <w:sz w:val="18"/>
                <w:szCs w:val="18"/>
              </w:rPr>
            </w:pPr>
            <w:r>
              <w:rPr>
                <w:rFonts w:hint="eastAsia" w:cs="Tahoma"/>
                <w:color w:val="00B050"/>
                <w:sz w:val="21"/>
                <w:szCs w:val="21"/>
              </w:rPr>
              <w:t>厦门：百年鼓浪屿</w:t>
            </w:r>
          </w:p>
        </w:tc>
        <w:tc>
          <w:tcPr>
            <w:tcW w:w="850"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早餐</w:t>
            </w:r>
          </w:p>
          <w:p>
            <w:pPr>
              <w:widowControl/>
              <w:shd w:val="clear" w:color="auto"/>
              <w:spacing w:line="240" w:lineRule="auto"/>
              <w:jc w:val="center"/>
              <w:outlineLvl w:val="4"/>
              <w:rPr>
                <w:rFonts w:cs="Tahoma"/>
                <w:b w:val="0"/>
                <w:sz w:val="24"/>
              </w:rPr>
            </w:pPr>
            <w:r>
              <w:rPr>
                <w:rFonts w:hint="eastAsia" w:cs="Tahoma"/>
                <w:b w:val="0"/>
                <w:sz w:val="24"/>
              </w:rPr>
              <w:t>中餐</w:t>
            </w:r>
          </w:p>
        </w:tc>
        <w:tc>
          <w:tcPr>
            <w:tcW w:w="851"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厦门</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90" w:hRule="atLeast"/>
        </w:trPr>
        <w:tc>
          <w:tcPr>
            <w:tcW w:w="675" w:type="dxa"/>
            <w:vMerge w:val="continue"/>
            <w:tcBorders>
              <w:tl2br w:val="nil"/>
              <w:tr2bl w:val="nil"/>
            </w:tcBorders>
            <w:vAlign w:val="center"/>
          </w:tcPr>
          <w:p>
            <w:pPr>
              <w:widowControl/>
              <w:shd w:val="clear" w:color="auto"/>
              <w:spacing w:line="240" w:lineRule="auto"/>
              <w:jc w:val="center"/>
              <w:outlineLvl w:val="4"/>
              <w:rPr>
                <w:rFonts w:cs="Tahoma"/>
                <w:b w:val="0"/>
                <w:sz w:val="18"/>
                <w:szCs w:val="18"/>
              </w:rPr>
            </w:pPr>
          </w:p>
        </w:tc>
        <w:tc>
          <w:tcPr>
            <w:tcW w:w="8364" w:type="dxa"/>
            <w:tcBorders>
              <w:tl2br w:val="nil"/>
              <w:tr2bl w:val="nil"/>
            </w:tcBorders>
          </w:tcPr>
          <w:p>
            <w:pPr>
              <w:pStyle w:val="11"/>
              <w:shd w:val="clear" w:color="auto"/>
              <w:wordWrap w:val="0"/>
              <w:spacing w:line="240" w:lineRule="auto"/>
              <w:jc w:val="left"/>
              <w:rPr>
                <w:rFonts w:cs="Tahoma"/>
                <w:color w:val="FF0000"/>
                <w:sz w:val="18"/>
                <w:szCs w:val="18"/>
                <w:u w:val="single"/>
              </w:rPr>
            </w:pPr>
            <w:r>
              <w:rPr>
                <w:rFonts w:ascii="宋体" w:hAnsi="宋体"/>
                <w:sz w:val="18"/>
                <w:szCs w:val="18"/>
              </w:rPr>
              <w:drawing>
                <wp:anchor distT="0" distB="0" distL="114300" distR="114300" simplePos="0" relativeHeight="251670528" behindDoc="1" locked="0" layoutInCell="1" allowOverlap="1">
                  <wp:simplePos x="0" y="0"/>
                  <wp:positionH relativeFrom="column">
                    <wp:posOffset>11430</wp:posOffset>
                  </wp:positionH>
                  <wp:positionV relativeFrom="paragraph">
                    <wp:posOffset>142875</wp:posOffset>
                  </wp:positionV>
                  <wp:extent cx="5214620" cy="2707005"/>
                  <wp:effectExtent l="0" t="0" r="5080" b="17145"/>
                  <wp:wrapTight wrapText="bothSides">
                    <wp:wrapPolygon>
                      <wp:start x="0" y="0"/>
                      <wp:lineTo x="0" y="21433"/>
                      <wp:lineTo x="21542" y="21433"/>
                      <wp:lineTo x="21542" y="0"/>
                      <wp:lineTo x="0" y="0"/>
                    </wp:wrapPolygon>
                  </wp:wrapTight>
                  <wp:docPr id="3" name="图片 3" descr="鼓浪屿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鼓浪屿14"/>
                          <pic:cNvPicPr>
                            <a:picLocks noChangeAspect="1"/>
                          </pic:cNvPicPr>
                        </pic:nvPicPr>
                        <pic:blipFill>
                          <a:blip r:embed="rId7"/>
                          <a:srcRect t="9259"/>
                          <a:stretch>
                            <a:fillRect/>
                          </a:stretch>
                        </pic:blipFill>
                        <pic:spPr>
                          <a:xfrm>
                            <a:off x="0" y="0"/>
                            <a:ext cx="5214620" cy="2707005"/>
                          </a:xfrm>
                          <a:prstGeom prst="rect">
                            <a:avLst/>
                          </a:prstGeom>
                        </pic:spPr>
                      </pic:pic>
                    </a:graphicData>
                  </a:graphic>
                </wp:anchor>
              </w:drawing>
            </w:r>
            <w:r>
              <w:rPr>
                <w:rFonts w:hint="eastAsia" w:ascii="宋体" w:hAnsi="宋体"/>
                <w:sz w:val="18"/>
                <w:szCs w:val="18"/>
              </w:rPr>
              <w:t>早餐后登上</w:t>
            </w:r>
            <w:r>
              <w:rPr>
                <w:rFonts w:hint="eastAsia" w:ascii="宋体" w:hAnsi="宋体"/>
                <w:bCs/>
                <w:sz w:val="18"/>
                <w:szCs w:val="18"/>
              </w:rPr>
              <w:t>游览素有“海上花园、音乐之岛、步行者的天堂、万国建筑博览”之称的—</w:t>
            </w:r>
            <w:r>
              <w:rPr>
                <w:rFonts w:hint="eastAsia" w:ascii="宋体" w:hAnsi="宋体"/>
                <w:color w:val="FF0000"/>
                <w:sz w:val="18"/>
                <w:szCs w:val="18"/>
              </w:rPr>
              <w:t>【</w:t>
            </w:r>
            <w:r>
              <w:rPr>
                <w:rFonts w:hint="eastAsia" w:ascii="宋体" w:hAnsi="宋体"/>
                <w:b/>
                <w:color w:val="FF0000"/>
                <w:sz w:val="18"/>
                <w:szCs w:val="18"/>
              </w:rPr>
              <w:t>鼓浪屿</w:t>
            </w:r>
            <w:r>
              <w:rPr>
                <w:rFonts w:hint="eastAsia" w:ascii="宋体" w:hAnsi="宋体"/>
                <w:color w:val="FF0000"/>
                <w:sz w:val="18"/>
                <w:szCs w:val="18"/>
              </w:rPr>
              <w:t>】</w:t>
            </w:r>
            <w:r>
              <w:rPr>
                <w:rFonts w:hint="eastAsia" w:ascii="宋体" w:hAnsi="宋体"/>
                <w:sz w:val="18"/>
                <w:szCs w:val="18"/>
              </w:rPr>
              <w:t>，</w:t>
            </w:r>
            <w:r>
              <w:rPr>
                <w:rFonts w:hint="eastAsia" w:ascii="宋体" w:hAnsi="宋体"/>
                <w:bCs/>
                <w:sz w:val="18"/>
                <w:szCs w:val="18"/>
              </w:rPr>
              <w:t>途经过英国领事馆，日本领事馆，西班牙领事馆，天主教堂，协和礼拜堂，感受鼓浪屿百年沧桑，体验浪漫音乐海岛风情；穿梭风情万种老房子，博览万国建筑，享受大海、沙滩、阳光浴的无限乐趣</w:t>
            </w:r>
            <w:r>
              <w:rPr>
                <w:rFonts w:ascii="宋体" w:hAnsi="宋体"/>
                <w:bCs/>
                <w:sz w:val="18"/>
                <w:szCs w:val="18"/>
              </w:rPr>
              <w:t>-自由漫步-</w:t>
            </w:r>
            <w:r>
              <w:rPr>
                <w:rFonts w:ascii="宋体" w:hAnsi="宋体"/>
                <w:color w:val="FF0000"/>
                <w:sz w:val="18"/>
                <w:szCs w:val="18"/>
              </w:rPr>
              <w:t>【</w:t>
            </w:r>
            <w:r>
              <w:rPr>
                <w:rFonts w:ascii="宋体" w:hAnsi="宋体"/>
                <w:b/>
                <w:color w:val="FF0000"/>
                <w:sz w:val="18"/>
                <w:szCs w:val="18"/>
              </w:rPr>
              <w:t>港仔后海滨</w:t>
            </w:r>
            <w:r>
              <w:rPr>
                <w:rFonts w:ascii="宋体" w:hAnsi="宋体"/>
                <w:color w:val="FF0000"/>
                <w:sz w:val="18"/>
                <w:szCs w:val="18"/>
              </w:rPr>
              <w:t>】</w:t>
            </w:r>
            <w:r>
              <w:rPr>
                <w:rFonts w:ascii="宋体" w:hAnsi="宋体"/>
                <w:sz w:val="18"/>
                <w:szCs w:val="18"/>
              </w:rPr>
              <w:t>（请注意：上鼓浪屿岛的时间以船务公司确认的票务时间为准，到时行程可能会前后调整）</w:t>
            </w:r>
            <w:r>
              <w:rPr>
                <w:rFonts w:hint="eastAsia" w:ascii="宋体" w:hAnsi="宋体"/>
                <w:sz w:val="18"/>
                <w:szCs w:val="18"/>
              </w:rPr>
              <w:t>，</w:t>
            </w:r>
            <w:r>
              <w:rPr>
                <w:rFonts w:ascii="宋体" w:hAnsi="宋体"/>
                <w:sz w:val="18"/>
                <w:szCs w:val="18"/>
              </w:rPr>
              <w:t>游南洋风情的别墅群，旅游购物龙头路一条街，观“万国建筑博物馆”之称的鼓浪屿岛；</w:t>
            </w:r>
            <w:r>
              <w:rPr>
                <w:rFonts w:hint="eastAsia" w:cs="Tahoma"/>
                <w:color w:val="FF0000"/>
                <w:sz w:val="18"/>
                <w:szCs w:val="18"/>
              </w:rPr>
              <w:t>〖温馨提示〗：厦门鼓浪屿土特产一条街为景区商业街及餐厅内特产展示柜，不视为定点购物店！</w:t>
            </w:r>
            <w:r>
              <w:rPr>
                <w:rFonts w:hint="eastAsia" w:cs="Tahoma"/>
                <w:color w:val="FF0000"/>
                <w:sz w:val="18"/>
                <w:szCs w:val="18"/>
                <w:u w:val="single"/>
              </w:rPr>
              <w:t>（请注意：上鼓浪屿岛的时间以船务公司确认的票务时间为准，到时行程可能会前后调整）</w:t>
            </w:r>
          </w:p>
        </w:tc>
        <w:tc>
          <w:tcPr>
            <w:tcW w:w="850"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c>
          <w:tcPr>
            <w:tcW w:w="851" w:type="dxa"/>
            <w:vMerge w:val="continue"/>
            <w:tcBorders>
              <w:tl2br w:val="nil"/>
              <w:tr2bl w:val="nil"/>
            </w:tcBorders>
            <w:vAlign w:val="center"/>
          </w:tcPr>
          <w:p>
            <w:pPr>
              <w:widowControl/>
              <w:shd w:val="clear" w:color="auto"/>
              <w:spacing w:line="240" w:lineRule="auto"/>
              <w:jc w:val="center"/>
              <w:outlineLvl w:val="4"/>
              <w:rPr>
                <w:rFonts w:cs="Tahoma"/>
                <w:b w:val="0"/>
                <w:sz w:val="24"/>
              </w:rPr>
            </w:pP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426" w:hRule="exact"/>
        </w:trPr>
        <w:tc>
          <w:tcPr>
            <w:tcW w:w="675" w:type="dxa"/>
            <w:vMerge w:val="restart"/>
            <w:tcBorders>
              <w:tl2br w:val="nil"/>
              <w:tr2bl w:val="nil"/>
            </w:tcBorders>
            <w:vAlign w:val="center"/>
          </w:tcPr>
          <w:p>
            <w:pPr>
              <w:widowControl/>
              <w:shd w:val="clear" w:color="auto"/>
              <w:spacing w:line="240" w:lineRule="auto"/>
              <w:jc w:val="center"/>
              <w:outlineLvl w:val="4"/>
              <w:rPr>
                <w:rFonts w:cs="Tahoma"/>
                <w:b w:val="0"/>
                <w:sz w:val="18"/>
                <w:szCs w:val="18"/>
              </w:rPr>
            </w:pPr>
            <w:r>
              <w:rPr>
                <w:rFonts w:hint="eastAsia" w:cs="Tahoma"/>
                <w:b w:val="0"/>
                <w:sz w:val="18"/>
                <w:szCs w:val="18"/>
              </w:rPr>
              <w:t>D4</w:t>
            </w:r>
          </w:p>
        </w:tc>
        <w:tc>
          <w:tcPr>
            <w:tcW w:w="8364" w:type="dxa"/>
            <w:tcBorders>
              <w:tl2br w:val="nil"/>
              <w:tr2bl w:val="nil"/>
            </w:tcBorders>
          </w:tcPr>
          <w:p>
            <w:pPr>
              <w:widowControl/>
              <w:shd w:val="clear" w:color="auto"/>
              <w:spacing w:line="240" w:lineRule="auto"/>
              <w:jc w:val="center"/>
              <w:outlineLvl w:val="4"/>
              <w:rPr>
                <w:rFonts w:cs="Tahoma"/>
                <w:color w:val="00B050"/>
                <w:sz w:val="21"/>
                <w:szCs w:val="21"/>
              </w:rPr>
            </w:pPr>
            <w:r>
              <w:rPr>
                <w:rFonts w:hint="eastAsia" w:cs="Tahoma"/>
                <w:color w:val="00B050"/>
                <w:sz w:val="21"/>
                <w:szCs w:val="21"/>
              </w:rPr>
              <w:t>厦门：</w:t>
            </w:r>
            <w:r>
              <w:rPr>
                <w:rFonts w:hint="eastAsia" w:cs="Tahoma"/>
                <w:color w:val="00B050"/>
                <w:sz w:val="21"/>
                <w:szCs w:val="21"/>
                <w:lang w:eastAsia="zh-CN"/>
              </w:rPr>
              <w:t>胡里山炮台</w:t>
            </w:r>
            <w:r>
              <w:rPr>
                <w:rFonts w:hint="eastAsia" w:cs="Tahoma"/>
                <w:color w:val="00B050"/>
                <w:sz w:val="21"/>
                <w:szCs w:val="21"/>
              </w:rPr>
              <w:t>、演武大桥观景台、曾厝垵、</w:t>
            </w:r>
            <w:r>
              <w:rPr>
                <w:rFonts w:hint="eastAsia" w:cs="Tahoma"/>
                <w:color w:val="00B050"/>
                <w:sz w:val="21"/>
                <w:szCs w:val="21"/>
                <w:lang w:eastAsia="zh-CN"/>
              </w:rPr>
              <w:t>环岛路、</w:t>
            </w:r>
            <w:r>
              <w:rPr>
                <w:rFonts w:hint="eastAsia" w:cs="Tahoma"/>
                <w:color w:val="00B050"/>
                <w:sz w:val="21"/>
                <w:szCs w:val="21"/>
              </w:rPr>
              <w:t>中山路</w:t>
            </w:r>
          </w:p>
        </w:tc>
        <w:tc>
          <w:tcPr>
            <w:tcW w:w="850"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早餐</w:t>
            </w:r>
          </w:p>
          <w:p>
            <w:pPr>
              <w:widowControl/>
              <w:shd w:val="clear" w:color="auto"/>
              <w:spacing w:line="240" w:lineRule="auto"/>
              <w:jc w:val="center"/>
              <w:outlineLvl w:val="4"/>
              <w:rPr>
                <w:rFonts w:cs="Tahoma"/>
                <w:b w:val="0"/>
                <w:sz w:val="24"/>
              </w:rPr>
            </w:pPr>
            <w:r>
              <w:rPr>
                <w:rFonts w:hint="eastAsia" w:cs="Tahoma"/>
                <w:b w:val="0"/>
                <w:sz w:val="24"/>
              </w:rPr>
              <w:t>中餐</w:t>
            </w:r>
          </w:p>
        </w:tc>
        <w:tc>
          <w:tcPr>
            <w:tcW w:w="851"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lang w:eastAsia="zh-CN"/>
              </w:rPr>
              <w:t>泉州</w:t>
            </w:r>
            <w:r>
              <w:rPr>
                <w:rFonts w:hint="eastAsia" w:cs="Tahoma"/>
                <w:b w:val="0"/>
                <w:sz w:val="24"/>
                <w:lang w:val="en-US" w:eastAsia="zh-CN"/>
              </w:rPr>
              <w:t>/</w:t>
            </w:r>
            <w:r>
              <w:rPr>
                <w:rFonts w:hint="eastAsia" w:cs="Tahoma"/>
                <w:b w:val="0"/>
                <w:sz w:val="24"/>
              </w:rPr>
              <w:t>厦门</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7646" w:hRule="atLeast"/>
        </w:trPr>
        <w:tc>
          <w:tcPr>
            <w:tcW w:w="675" w:type="dxa"/>
            <w:vMerge w:val="continue"/>
            <w:tcBorders>
              <w:tl2br w:val="nil"/>
              <w:tr2bl w:val="nil"/>
            </w:tcBorders>
            <w:vAlign w:val="center"/>
          </w:tcPr>
          <w:p>
            <w:pPr>
              <w:widowControl/>
              <w:shd w:val="clear" w:color="auto"/>
              <w:spacing w:line="240" w:lineRule="auto"/>
              <w:jc w:val="center"/>
              <w:outlineLvl w:val="4"/>
              <w:rPr>
                <w:rFonts w:cs="Tahoma"/>
                <w:b w:val="0"/>
                <w:sz w:val="18"/>
                <w:szCs w:val="18"/>
              </w:rPr>
            </w:pPr>
          </w:p>
        </w:tc>
        <w:tc>
          <w:tcPr>
            <w:tcW w:w="8364" w:type="dxa"/>
            <w:tcBorders>
              <w:tl2br w:val="nil"/>
              <w:tr2bl w:val="nil"/>
            </w:tcBorders>
          </w:tcPr>
          <w:p>
            <w:pPr>
              <w:shd w:val="clear"/>
              <w:spacing w:line="240" w:lineRule="auto"/>
              <w:outlineLvl w:val="4"/>
              <w:rPr>
                <w:rFonts w:cs="Tahoma"/>
                <w:sz w:val="18"/>
                <w:szCs w:val="18"/>
              </w:rPr>
            </w:pPr>
            <w:r>
              <w:rPr>
                <w:rFonts w:hint="eastAsia" w:cs="Tahoma"/>
                <w:b w:val="0"/>
                <w:sz w:val="18"/>
                <w:szCs w:val="18"/>
              </w:rPr>
              <w:drawing>
                <wp:anchor distT="0" distB="0" distL="114300" distR="114300" simplePos="0" relativeHeight="251671552" behindDoc="1" locked="0" layoutInCell="1" allowOverlap="1">
                  <wp:simplePos x="0" y="0"/>
                  <wp:positionH relativeFrom="column">
                    <wp:posOffset>30480</wp:posOffset>
                  </wp:positionH>
                  <wp:positionV relativeFrom="paragraph">
                    <wp:posOffset>2489200</wp:posOffset>
                  </wp:positionV>
                  <wp:extent cx="3469005" cy="2235200"/>
                  <wp:effectExtent l="0" t="0" r="17145" b="12700"/>
                  <wp:wrapTight wrapText="bothSides">
                    <wp:wrapPolygon>
                      <wp:start x="0" y="0"/>
                      <wp:lineTo x="0" y="21355"/>
                      <wp:lineTo x="21470" y="21355"/>
                      <wp:lineTo x="21470" y="0"/>
                      <wp:lineTo x="0" y="0"/>
                    </wp:wrapPolygon>
                  </wp:wrapTight>
                  <wp:docPr id="4" name="图片 4" descr="中山路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山路4"/>
                          <pic:cNvPicPr>
                            <a:picLocks noChangeAspect="1"/>
                          </pic:cNvPicPr>
                        </pic:nvPicPr>
                        <pic:blipFill>
                          <a:blip r:embed="rId8"/>
                          <a:srcRect t="9761"/>
                          <a:stretch>
                            <a:fillRect/>
                          </a:stretch>
                        </pic:blipFill>
                        <pic:spPr>
                          <a:xfrm>
                            <a:off x="0" y="0"/>
                            <a:ext cx="3469005" cy="2235200"/>
                          </a:xfrm>
                          <a:prstGeom prst="rect">
                            <a:avLst/>
                          </a:prstGeom>
                        </pic:spPr>
                      </pic:pic>
                    </a:graphicData>
                  </a:graphic>
                </wp:anchor>
              </w:drawing>
            </w:r>
            <w:r>
              <w:rPr>
                <w:rFonts w:hint="eastAsia" w:cs="Tahoma"/>
                <w:b w:val="0"/>
                <w:sz w:val="18"/>
                <w:szCs w:val="18"/>
              </w:rPr>
              <w:t>早餐后，特别安排</w:t>
            </w:r>
            <w:r>
              <w:rPr>
                <w:rFonts w:hint="eastAsia" w:cs="Tahoma"/>
                <w:b w:val="0"/>
                <w:color w:val="FF0000"/>
                <w:sz w:val="18"/>
                <w:szCs w:val="18"/>
              </w:rPr>
              <w:t>【</w:t>
            </w:r>
            <w:r>
              <w:rPr>
                <w:rFonts w:hint="eastAsia" w:cs="Tahoma"/>
                <w:color w:val="FF0000"/>
                <w:sz w:val="18"/>
                <w:szCs w:val="18"/>
              </w:rPr>
              <w:t>演武大桥观景平台</w:t>
            </w:r>
            <w:r>
              <w:rPr>
                <w:rFonts w:hint="eastAsia" w:cs="Tahoma"/>
                <w:b w:val="0"/>
                <w:color w:val="FF0000"/>
                <w:sz w:val="18"/>
                <w:szCs w:val="18"/>
              </w:rPr>
              <w:t>】</w:t>
            </w:r>
            <w:r>
              <w:rPr>
                <w:rFonts w:hint="eastAsia"/>
                <w:b w:val="0"/>
                <w:sz w:val="18"/>
                <w:szCs w:val="18"/>
              </w:rPr>
              <w:t>，该平台环包于演武大桥演武路立交的外侧，由三座栈桥和一处观景平台构成。和演武大桥通体洁白的鱼腹式风格一致，观景平台总面积逾一万平方米，平缓地向厦门湾延伸，映着碧海蓝天，可观轮渡、海沧、鼓浪屿及漳州港之景，听浪鼓岩壁。车游金砖首脑专线，《演武大桥》《鹭江道》《海湾公园》。</w:t>
            </w:r>
            <w:r>
              <w:rPr>
                <w:rFonts w:hint="eastAsia" w:cs="Tahoma"/>
                <w:b w:val="0"/>
                <w:sz w:val="18"/>
                <w:szCs w:val="18"/>
              </w:rPr>
              <w:t>前往</w:t>
            </w:r>
            <w:r>
              <w:rPr>
                <w:rFonts w:hint="eastAsia" w:cs="Tahoma"/>
                <w:color w:val="FF0000"/>
                <w:sz w:val="18"/>
                <w:szCs w:val="18"/>
              </w:rPr>
              <w:t>【曾厝垵】</w:t>
            </w:r>
            <w:r>
              <w:rPr>
                <w:rFonts w:hint="eastAsia" w:cs="Tahoma"/>
                <w:b w:val="0"/>
                <w:sz w:val="18"/>
                <w:szCs w:val="18"/>
              </w:rPr>
              <w:t>中国最文艺渔村，为“曾厝垵文创村</w:t>
            </w:r>
            <w:r>
              <w:rPr>
                <w:rFonts w:hint="eastAsia" w:cs="Tahoma"/>
                <w:b w:val="0"/>
                <w:sz w:val="18"/>
                <w:szCs w:val="18"/>
                <w:vertAlign w:val="superscript"/>
              </w:rPr>
              <w:t>”</w:t>
            </w:r>
            <w:r>
              <w:rPr>
                <w:rFonts w:hint="eastAsia" w:cs="Tahoma"/>
                <w:b w:val="0"/>
                <w:sz w:val="18"/>
                <w:szCs w:val="18"/>
              </w:rPr>
              <w:t>的简称。别名“曾里”，又称“曾家沃”、“曾家湾”，位于</w:t>
            </w:r>
            <w:r>
              <w:fldChar w:fldCharType="begin"/>
            </w:r>
            <w:r>
              <w:instrText xml:space="preserve"> HYPERLINK "http://baike.baidu.com/view/1035013.htm" \t "_blank" </w:instrText>
            </w:r>
            <w:r>
              <w:fldChar w:fldCharType="separate"/>
            </w:r>
            <w:r>
              <w:rPr>
                <w:rStyle w:val="7"/>
                <w:rFonts w:hint="eastAsia" w:cs="Tahoma"/>
                <w:b w:val="0"/>
                <w:sz w:val="18"/>
                <w:szCs w:val="18"/>
              </w:rPr>
              <w:t>厦门岛</w:t>
            </w:r>
            <w:r>
              <w:rPr>
                <w:rStyle w:val="7"/>
                <w:rFonts w:hint="eastAsia" w:cs="Tahoma"/>
                <w:b w:val="0"/>
                <w:sz w:val="18"/>
                <w:szCs w:val="18"/>
              </w:rPr>
              <w:fldChar w:fldCharType="end"/>
            </w:r>
            <w:r>
              <w:rPr>
                <w:rFonts w:hint="eastAsia" w:cs="Tahoma"/>
                <w:b w:val="0"/>
                <w:sz w:val="18"/>
                <w:szCs w:val="18"/>
              </w:rPr>
              <w:t>东南部，有</w:t>
            </w:r>
            <w:r>
              <w:fldChar w:fldCharType="begin"/>
            </w:r>
            <w:r>
              <w:instrText xml:space="preserve"> HYPERLINK "http://baike.baidu.com/view/15178697.htm" \t "_blank" </w:instrText>
            </w:r>
            <w:r>
              <w:fldChar w:fldCharType="separate"/>
            </w:r>
            <w:r>
              <w:rPr>
                <w:rStyle w:val="7"/>
                <w:rFonts w:hint="eastAsia" w:cs="Tahoma"/>
                <w:b w:val="0"/>
                <w:sz w:val="18"/>
                <w:szCs w:val="18"/>
              </w:rPr>
              <w:t>兔耳岭</w:t>
            </w:r>
            <w:r>
              <w:rPr>
                <w:rStyle w:val="7"/>
                <w:rFonts w:hint="eastAsia" w:cs="Tahoma"/>
                <w:b w:val="0"/>
                <w:sz w:val="18"/>
                <w:szCs w:val="18"/>
              </w:rPr>
              <w:fldChar w:fldCharType="end"/>
            </w:r>
            <w:r>
              <w:rPr>
                <w:rFonts w:hint="eastAsia" w:cs="Tahoma"/>
                <w:b w:val="0"/>
                <w:sz w:val="18"/>
                <w:szCs w:val="18"/>
              </w:rPr>
              <w:t>之草，</w:t>
            </w:r>
            <w:r>
              <w:fldChar w:fldCharType="begin"/>
            </w:r>
            <w:r>
              <w:instrText xml:space="preserve"> HYPERLINK "http://baike.baidu.com/view/32585.htm" \t "_blank" </w:instrText>
            </w:r>
            <w:r>
              <w:fldChar w:fldCharType="separate"/>
            </w:r>
            <w:r>
              <w:rPr>
                <w:rStyle w:val="7"/>
                <w:rFonts w:hint="eastAsia" w:cs="Tahoma"/>
                <w:b w:val="0"/>
                <w:sz w:val="18"/>
                <w:szCs w:val="18"/>
              </w:rPr>
              <w:t>太姥山</w:t>
            </w:r>
            <w:r>
              <w:rPr>
                <w:rStyle w:val="7"/>
                <w:rFonts w:hint="eastAsia" w:cs="Tahoma"/>
                <w:b w:val="0"/>
                <w:sz w:val="18"/>
                <w:szCs w:val="18"/>
              </w:rPr>
              <w:fldChar w:fldCharType="end"/>
            </w:r>
            <w:r>
              <w:rPr>
                <w:rFonts w:hint="eastAsia" w:cs="Tahoma"/>
                <w:b w:val="0"/>
                <w:sz w:val="18"/>
                <w:szCs w:val="18"/>
              </w:rPr>
              <w:t>之石，</w:t>
            </w:r>
            <w:r>
              <w:fldChar w:fldCharType="begin"/>
            </w:r>
            <w:r>
              <w:instrText xml:space="preserve"> HYPERLINK "http://baike.baidu.com/view/15872.htm" \t "_blank" </w:instrText>
            </w:r>
            <w:r>
              <w:fldChar w:fldCharType="separate"/>
            </w:r>
            <w:r>
              <w:rPr>
                <w:rStyle w:val="7"/>
                <w:rFonts w:hint="eastAsia" w:cs="Tahoma"/>
                <w:b w:val="0"/>
                <w:sz w:val="18"/>
                <w:szCs w:val="18"/>
              </w:rPr>
              <w:t>火山岛</w:t>
            </w:r>
            <w:r>
              <w:rPr>
                <w:rStyle w:val="7"/>
                <w:rFonts w:hint="eastAsia" w:cs="Tahoma"/>
                <w:b w:val="0"/>
                <w:sz w:val="18"/>
                <w:szCs w:val="18"/>
              </w:rPr>
              <w:fldChar w:fldCharType="end"/>
            </w:r>
            <w:r>
              <w:rPr>
                <w:rFonts w:hint="eastAsia" w:cs="Tahoma"/>
                <w:b w:val="0"/>
                <w:sz w:val="18"/>
                <w:szCs w:val="18"/>
              </w:rPr>
              <w:t>之礁，自然人文为一体。至今已有八百多年历史。</w:t>
            </w:r>
            <w:r>
              <w:rPr>
                <w:rFonts w:cs="Tahoma"/>
                <w:b w:val="0"/>
                <w:sz w:val="18"/>
                <w:szCs w:val="18"/>
              </w:rPr>
              <w:t>这里</w:t>
            </w:r>
            <w:r>
              <w:rPr>
                <w:rFonts w:hint="eastAsia" w:cs="Tahoma"/>
                <w:b w:val="0"/>
                <w:sz w:val="18"/>
                <w:szCs w:val="18"/>
              </w:rPr>
              <w:t>现在</w:t>
            </w:r>
            <w:r>
              <w:rPr>
                <w:rFonts w:cs="Tahoma"/>
                <w:b w:val="0"/>
                <w:sz w:val="18"/>
                <w:szCs w:val="18"/>
              </w:rPr>
              <w:t>有很多家庭旅馆、青年客栈、富有情调的咖啡厅、餐吧、个性小店在此云集，曾厝垵多元的风俗信仰，也是一大特色，这里不仅道教、佛教、基督教、伊斯兰教四种宗教齐全，更有厦门独有的、香火旺盛的民间圣妈崇拜，实在可算得上是极具代表性的闽南原生态自然村。其中沿途车上可欣赏到椰风寨、天来泉“赖昌星白楼”以及造型独特的国</w:t>
            </w:r>
            <w:r>
              <w:rPr>
                <w:rFonts w:hint="eastAsia" w:cs="Tahoma"/>
                <w:b w:val="0"/>
                <w:sz w:val="18"/>
                <w:szCs w:val="18"/>
              </w:rPr>
              <w:t>际会展中心外景。</w:t>
            </w:r>
            <w:r>
              <w:rPr>
                <w:b w:val="0"/>
                <w:bCs w:val="0"/>
                <w:color w:val="000000"/>
                <w:sz w:val="18"/>
                <w:szCs w:val="18"/>
              </w:rPr>
              <w:t>游览</w:t>
            </w:r>
            <w:r>
              <w:rPr>
                <w:rFonts w:hint="eastAsia" w:cs="Tahoma"/>
                <w:color w:val="FF0000"/>
                <w:sz w:val="18"/>
                <w:szCs w:val="18"/>
              </w:rPr>
              <w:t>【七彩环岛路】</w:t>
            </w:r>
            <w:r>
              <w:rPr>
                <w:b w:val="0"/>
                <w:bCs w:val="0"/>
                <w:color w:val="000000"/>
                <w:sz w:val="18"/>
                <w:szCs w:val="18"/>
              </w:rPr>
              <w:t>（游览时间不少于20分钟）：为国内第一条海滨环岛彩色公路，绿色的大山，</w:t>
            </w:r>
            <w:r>
              <w:rPr>
                <w:rFonts w:hint="eastAsia"/>
                <w:b w:val="0"/>
                <w:bCs w:val="0"/>
                <w:color w:val="000000"/>
                <w:sz w:val="18"/>
                <w:szCs w:val="18"/>
              </w:rPr>
              <w:t>青色的植被，黑色的主干道，红色的人行道，黄色的沙滩，蓝色的海洋，像惠安女那条彩色腰带系在厦门这个美女的少女身上，婀娜多姿，美不胜收。中途停留“一国两制，统一中国”远眺金门列岛。</w:t>
            </w:r>
            <w:r>
              <w:rPr>
                <w:rFonts w:hint="eastAsia" w:cs="Tahoma"/>
                <w:b w:val="0"/>
                <w:sz w:val="18"/>
                <w:szCs w:val="18"/>
              </w:rPr>
              <w:t>下午安排</w:t>
            </w:r>
            <w:r>
              <w:rPr>
                <w:rFonts w:hint="eastAsia" w:cs="Tahoma"/>
                <w:color w:val="FF0000"/>
                <w:sz w:val="18"/>
                <w:szCs w:val="18"/>
              </w:rPr>
              <w:t>【中山路】</w:t>
            </w:r>
            <w:r>
              <w:rPr>
                <w:rFonts w:hint="eastAsia" w:cs="Tahoma"/>
                <w:b w:val="0"/>
                <w:color w:val="000000"/>
                <w:sz w:val="18"/>
                <w:szCs w:val="18"/>
              </w:rPr>
              <w:t>自由活动1小时。</w:t>
            </w:r>
          </w:p>
        </w:tc>
        <w:tc>
          <w:tcPr>
            <w:tcW w:w="850" w:type="dxa"/>
            <w:vMerge w:val="continue"/>
            <w:tcBorders>
              <w:tl2br w:val="nil"/>
              <w:tr2bl w:val="nil"/>
            </w:tcBorders>
            <w:vAlign w:val="center"/>
          </w:tcPr>
          <w:p>
            <w:pPr>
              <w:widowControl/>
              <w:shd w:val="clear" w:color="auto"/>
              <w:spacing w:line="240" w:lineRule="auto"/>
              <w:jc w:val="center"/>
              <w:outlineLvl w:val="4"/>
              <w:rPr>
                <w:rFonts w:cs="Tahoma"/>
                <w:b w:val="0"/>
                <w:szCs w:val="28"/>
              </w:rPr>
            </w:pPr>
          </w:p>
        </w:tc>
        <w:tc>
          <w:tcPr>
            <w:tcW w:w="851" w:type="dxa"/>
            <w:vMerge w:val="continue"/>
            <w:tcBorders>
              <w:tl2br w:val="nil"/>
              <w:tr2bl w:val="nil"/>
            </w:tcBorders>
            <w:vAlign w:val="center"/>
          </w:tcPr>
          <w:p>
            <w:pPr>
              <w:widowControl/>
              <w:shd w:val="clear" w:color="auto"/>
              <w:spacing w:line="240" w:lineRule="auto"/>
              <w:jc w:val="center"/>
              <w:outlineLvl w:val="4"/>
              <w:rPr>
                <w:rFonts w:cs="Tahoma"/>
                <w:b w:val="0"/>
                <w:szCs w:val="28"/>
              </w:rPr>
            </w:pP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454" w:hRule="exact"/>
        </w:trPr>
        <w:tc>
          <w:tcPr>
            <w:tcW w:w="675" w:type="dxa"/>
            <w:vMerge w:val="restart"/>
            <w:tcBorders>
              <w:tl2br w:val="nil"/>
              <w:tr2bl w:val="nil"/>
            </w:tcBorders>
            <w:vAlign w:val="center"/>
          </w:tcPr>
          <w:p>
            <w:pPr>
              <w:widowControl/>
              <w:shd w:val="clear" w:color="auto"/>
              <w:spacing w:line="240" w:lineRule="auto"/>
              <w:jc w:val="center"/>
              <w:outlineLvl w:val="4"/>
              <w:rPr>
                <w:rFonts w:cs="Tahoma"/>
                <w:b w:val="0"/>
                <w:sz w:val="18"/>
                <w:szCs w:val="18"/>
              </w:rPr>
            </w:pPr>
            <w:r>
              <w:rPr>
                <w:rFonts w:cs="Tahoma"/>
                <w:b w:val="0"/>
                <w:sz w:val="18"/>
                <w:szCs w:val="18"/>
              </w:rPr>
              <w:t>D</w:t>
            </w:r>
            <w:r>
              <w:rPr>
                <w:rFonts w:hint="eastAsia" w:cs="Tahoma"/>
                <w:b w:val="0"/>
                <w:sz w:val="18"/>
                <w:szCs w:val="18"/>
              </w:rPr>
              <w:t>5</w:t>
            </w:r>
          </w:p>
        </w:tc>
        <w:tc>
          <w:tcPr>
            <w:tcW w:w="8364" w:type="dxa"/>
            <w:tcBorders>
              <w:tl2br w:val="nil"/>
              <w:tr2bl w:val="nil"/>
            </w:tcBorders>
          </w:tcPr>
          <w:p>
            <w:pPr>
              <w:widowControl/>
              <w:shd w:val="clear" w:color="auto"/>
              <w:spacing w:line="240" w:lineRule="auto"/>
              <w:jc w:val="center"/>
              <w:outlineLvl w:val="4"/>
              <w:rPr>
                <w:rFonts w:cs="Tahoma"/>
                <w:color w:val="00B050"/>
                <w:sz w:val="21"/>
                <w:szCs w:val="21"/>
              </w:rPr>
            </w:pPr>
            <w:r>
              <w:rPr>
                <w:rFonts w:hint="eastAsia" w:cs="Tahoma"/>
                <w:color w:val="00B050"/>
                <w:sz w:val="21"/>
                <w:szCs w:val="21"/>
                <w:lang w:eastAsia="zh-CN"/>
              </w:rPr>
              <w:t>晋江</w:t>
            </w:r>
            <w:r>
              <w:rPr>
                <w:rFonts w:hint="eastAsia" w:cs="Tahoma"/>
                <w:color w:val="00B050"/>
                <w:sz w:val="21"/>
                <w:szCs w:val="21"/>
                <w:lang w:val="en-US" w:eastAsia="zh-CN"/>
              </w:rPr>
              <w:t>/</w:t>
            </w:r>
            <w:r>
              <w:rPr>
                <w:rFonts w:hint="eastAsia" w:cs="Tahoma"/>
                <w:color w:val="00B050"/>
                <w:sz w:val="21"/>
                <w:szCs w:val="21"/>
              </w:rPr>
              <w:t>厦门-昆明</w:t>
            </w:r>
          </w:p>
        </w:tc>
        <w:tc>
          <w:tcPr>
            <w:tcW w:w="850"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早餐</w:t>
            </w:r>
          </w:p>
        </w:tc>
        <w:tc>
          <w:tcPr>
            <w:tcW w:w="851" w:type="dxa"/>
            <w:vMerge w:val="restart"/>
            <w:tcBorders>
              <w:tl2br w:val="nil"/>
              <w:tr2bl w:val="nil"/>
            </w:tcBorders>
            <w:vAlign w:val="center"/>
          </w:tcPr>
          <w:p>
            <w:pPr>
              <w:widowControl/>
              <w:shd w:val="clear" w:color="auto"/>
              <w:spacing w:line="240" w:lineRule="auto"/>
              <w:jc w:val="center"/>
              <w:outlineLvl w:val="4"/>
              <w:rPr>
                <w:rFonts w:cs="Tahoma"/>
                <w:b w:val="0"/>
                <w:sz w:val="24"/>
              </w:rPr>
            </w:pPr>
            <w:r>
              <w:rPr>
                <w:rFonts w:hint="eastAsia" w:cs="Tahoma"/>
                <w:b w:val="0"/>
                <w:sz w:val="24"/>
              </w:rPr>
              <w:t>家</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375" w:hRule="atLeast"/>
        </w:trPr>
        <w:tc>
          <w:tcPr>
            <w:tcW w:w="675" w:type="dxa"/>
            <w:vMerge w:val="continue"/>
            <w:tcBorders>
              <w:tl2br w:val="nil"/>
              <w:tr2bl w:val="nil"/>
            </w:tcBorders>
            <w:vAlign w:val="center"/>
          </w:tcPr>
          <w:p>
            <w:pPr>
              <w:widowControl/>
              <w:shd w:val="clear" w:color="auto"/>
              <w:spacing w:line="240" w:lineRule="auto"/>
              <w:jc w:val="center"/>
              <w:outlineLvl w:val="4"/>
              <w:rPr>
                <w:rFonts w:cs="Tahoma"/>
                <w:b w:val="0"/>
                <w:sz w:val="18"/>
                <w:szCs w:val="18"/>
              </w:rPr>
            </w:pPr>
          </w:p>
        </w:tc>
        <w:tc>
          <w:tcPr>
            <w:tcW w:w="8364" w:type="dxa"/>
            <w:tcBorders>
              <w:tl2br w:val="nil"/>
              <w:tr2bl w:val="nil"/>
            </w:tcBorders>
          </w:tcPr>
          <w:p>
            <w:pPr>
              <w:pStyle w:val="11"/>
              <w:shd w:val="clear" w:color="auto"/>
              <w:wordWrap w:val="0"/>
              <w:spacing w:line="240" w:lineRule="auto"/>
              <w:jc w:val="left"/>
              <w:rPr>
                <w:rFonts w:hint="eastAsia"/>
                <w:sz w:val="18"/>
                <w:szCs w:val="18"/>
                <w:lang w:val="en-US" w:eastAsia="zh-CN"/>
              </w:rPr>
            </w:pPr>
            <w:r>
              <w:rPr>
                <w:rFonts w:hint="eastAsia"/>
                <w:sz w:val="18"/>
                <w:szCs w:val="18"/>
              </w:rPr>
              <w:t>早餐后，</w:t>
            </w:r>
            <w:r>
              <w:rPr>
                <w:rFonts w:ascii="宋体" w:hAnsi="宋体"/>
                <w:bCs/>
                <w:color w:val="000000"/>
                <w:sz w:val="18"/>
                <w:szCs w:val="18"/>
                <w:lang w:val="en-US" w:eastAsia="zh-CN"/>
              </w:rPr>
              <w:drawing>
                <wp:anchor distT="0" distB="0" distL="114300" distR="114300" simplePos="0" relativeHeight="251676672" behindDoc="1" locked="0" layoutInCell="1" allowOverlap="1">
                  <wp:simplePos x="0" y="0"/>
                  <wp:positionH relativeFrom="column">
                    <wp:posOffset>2433955</wp:posOffset>
                  </wp:positionH>
                  <wp:positionV relativeFrom="paragraph">
                    <wp:posOffset>344170</wp:posOffset>
                  </wp:positionV>
                  <wp:extent cx="2765425" cy="1710055"/>
                  <wp:effectExtent l="0" t="0" r="15875" b="4445"/>
                  <wp:wrapTight wrapText="bothSides">
                    <wp:wrapPolygon>
                      <wp:start x="0" y="0"/>
                      <wp:lineTo x="0" y="21416"/>
                      <wp:lineTo x="21426" y="21416"/>
                      <wp:lineTo x="21426" y="0"/>
                      <wp:lineTo x="0" y="0"/>
                    </wp:wrapPolygon>
                  </wp:wrapTight>
                  <wp:docPr id="1" name="图片 16" descr="五店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五店市1"/>
                          <pic:cNvPicPr>
                            <a:picLocks noChangeAspect="1"/>
                          </pic:cNvPicPr>
                        </pic:nvPicPr>
                        <pic:blipFill>
                          <a:blip r:embed="rId9"/>
                          <a:stretch>
                            <a:fillRect/>
                          </a:stretch>
                        </pic:blipFill>
                        <pic:spPr>
                          <a:xfrm>
                            <a:off x="0" y="0"/>
                            <a:ext cx="2765425" cy="1710055"/>
                          </a:xfrm>
                          <a:prstGeom prst="rect">
                            <a:avLst/>
                          </a:prstGeom>
                          <a:noFill/>
                          <a:ln w="9525">
                            <a:noFill/>
                          </a:ln>
                        </pic:spPr>
                      </pic:pic>
                    </a:graphicData>
                  </a:graphic>
                </wp:anchor>
              </w:drawing>
            </w:r>
            <w:r>
              <w:rPr>
                <w:rFonts w:hint="eastAsia" w:ascii="宋体" w:hAnsi="宋体"/>
                <w:bCs/>
                <w:color w:val="000000"/>
                <w:sz w:val="18"/>
                <w:szCs w:val="18"/>
                <w:lang w:val="en-US" w:eastAsia="zh-CN"/>
              </w:rPr>
              <w:t>参观海上丝绸之路起点、历史名城</w:t>
            </w:r>
            <w:r>
              <w:rPr>
                <w:rFonts w:ascii="宋体" w:hAnsi="宋体"/>
                <w:bCs/>
                <w:color w:val="000000"/>
                <w:sz w:val="18"/>
                <w:szCs w:val="18"/>
                <w:lang w:val="en-US" w:eastAsia="zh-CN"/>
              </w:rPr>
              <w:t>-泉州，参观国家AAAA级景区，晋江城区的发源地-</w:t>
            </w:r>
            <w:r>
              <w:rPr>
                <w:rFonts w:ascii="宋体" w:hAnsi="宋体"/>
                <w:b/>
                <w:bCs/>
                <w:color w:val="FF0000"/>
                <w:sz w:val="18"/>
                <w:szCs w:val="18"/>
                <w:lang w:val="en-US" w:eastAsia="zh-CN"/>
              </w:rPr>
              <w:t>【五店市】</w:t>
            </w:r>
            <w:r>
              <w:rPr>
                <w:rFonts w:ascii="宋体" w:hAnsi="宋体"/>
                <w:bCs/>
                <w:color w:val="000000"/>
                <w:sz w:val="18"/>
                <w:szCs w:val="18"/>
                <w:lang w:val="en-US" w:eastAsia="zh-CN"/>
              </w:rPr>
              <w:t>，独具闽南特色的“皇宫起”红砖建筑、中西合璧的洋楼等明清、民国至现代的特色建筑保存完好，拥有“青阳八景”中的四景、蔡氏宗祠、庄氏家庙、石鼓庙及布政衙、蔡妈贤宅、朝北大厝、庄志旭宅、宛然别墅等一百多处历史风貌建筑；让老年人觉得很怀旧，让年轻人觉得很时尚，让华侨觉得很乡土，让外地人觉得很闽南建筑特色突出。</w:t>
            </w:r>
            <w:r>
              <w:rPr>
                <w:rFonts w:hint="eastAsia"/>
                <w:sz w:val="18"/>
                <w:szCs w:val="18"/>
                <w:lang w:val="en-US" w:eastAsia="zh-CN"/>
              </w:rPr>
              <w:t>之后按航班时间安排送往机场，飞至昆明长水机场，结束愉快的旅程！</w:t>
            </w:r>
          </w:p>
          <w:p>
            <w:pPr>
              <w:pStyle w:val="11"/>
              <w:shd w:val="clear" w:color="auto"/>
              <w:wordWrap w:val="0"/>
              <w:spacing w:line="240" w:lineRule="auto"/>
              <w:jc w:val="left"/>
              <w:rPr>
                <w:rFonts w:hint="eastAsia" w:eastAsia="宋体"/>
                <w:sz w:val="18"/>
                <w:szCs w:val="18"/>
                <w:lang w:eastAsia="zh-CN"/>
              </w:rPr>
            </w:pPr>
            <w:r>
              <w:rPr>
                <w:rFonts w:hint="eastAsia"/>
                <w:b/>
                <w:bCs/>
                <w:sz w:val="18"/>
                <w:szCs w:val="18"/>
                <w:lang w:val="en-US" w:eastAsia="zh-CN"/>
              </w:rPr>
              <w:t>特别提示</w:t>
            </w:r>
            <w:r>
              <w:rPr>
                <w:rFonts w:hint="eastAsia"/>
                <w:sz w:val="18"/>
                <w:szCs w:val="18"/>
                <w:lang w:val="en-US" w:eastAsia="zh-CN"/>
              </w:rPr>
              <w:t>：会根据航班时间调整部分行程的安排顺序。</w:t>
            </w:r>
          </w:p>
        </w:tc>
        <w:tc>
          <w:tcPr>
            <w:tcW w:w="850" w:type="dxa"/>
            <w:vMerge w:val="continue"/>
            <w:tcBorders>
              <w:tl2br w:val="nil"/>
              <w:tr2bl w:val="nil"/>
            </w:tcBorders>
          </w:tcPr>
          <w:p>
            <w:pPr>
              <w:widowControl/>
              <w:shd w:val="clear" w:color="auto"/>
              <w:spacing w:line="240" w:lineRule="auto"/>
              <w:jc w:val="left"/>
              <w:outlineLvl w:val="4"/>
              <w:rPr>
                <w:rFonts w:cs="Tahoma"/>
                <w:b w:val="0"/>
                <w:sz w:val="18"/>
                <w:szCs w:val="18"/>
              </w:rPr>
            </w:pPr>
          </w:p>
        </w:tc>
        <w:tc>
          <w:tcPr>
            <w:tcW w:w="851" w:type="dxa"/>
            <w:vMerge w:val="continue"/>
            <w:tcBorders>
              <w:tl2br w:val="nil"/>
              <w:tr2bl w:val="nil"/>
            </w:tcBorders>
          </w:tcPr>
          <w:p>
            <w:pPr>
              <w:widowControl/>
              <w:shd w:val="clear" w:color="auto"/>
              <w:spacing w:line="240" w:lineRule="auto"/>
              <w:jc w:val="left"/>
              <w:outlineLvl w:val="4"/>
              <w:rPr>
                <w:rFonts w:cs="Tahoma"/>
                <w:b w:val="0"/>
                <w:sz w:val="18"/>
                <w:szCs w:val="18"/>
              </w:rPr>
            </w:pP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uto"/>
              <w:jc w:val="center"/>
              <w:outlineLvl w:val="4"/>
              <w:rPr>
                <w:rFonts w:cs="Tahoma"/>
                <w:b w:val="0"/>
                <w:szCs w:val="28"/>
              </w:rPr>
            </w:pPr>
            <w:r>
              <w:rPr>
                <w:rFonts w:hint="eastAsia" w:cs="Tahoma"/>
                <w:b w:val="0"/>
                <w:szCs w:val="28"/>
              </w:rPr>
              <w:t>接待服务标准</w:t>
            </w:r>
          </w:p>
        </w:tc>
        <w:tc>
          <w:tcPr>
            <w:tcW w:w="10065" w:type="dxa"/>
            <w:gridSpan w:val="3"/>
            <w:tcBorders>
              <w:tl2br w:val="nil"/>
              <w:tr2bl w:val="nil"/>
            </w:tcBorders>
          </w:tcPr>
          <w:p>
            <w:pPr>
              <w:widowControl/>
              <w:shd w:val="clear" w:color="auto"/>
              <w:spacing w:line="240" w:lineRule="auto"/>
              <w:jc w:val="left"/>
              <w:outlineLvl w:val="4"/>
              <w:rPr>
                <w:rFonts w:cs="Tahoma"/>
                <w:b w:val="0"/>
                <w:sz w:val="18"/>
                <w:szCs w:val="18"/>
              </w:rPr>
            </w:pPr>
            <w:r>
              <w:rPr>
                <w:rFonts w:hint="eastAsia" w:cs="Tahoma"/>
                <w:b w:val="0"/>
                <w:sz w:val="18"/>
                <w:szCs w:val="18"/>
              </w:rPr>
              <w:t>1、交  通：往返飞机经济舱；区间空调旅游车、景区需换乘观光车（或环保车）（拼坐，坐满即走）（注意：因地域限制，外围用车皆为套车，有可能会出现人等车的现象均属正常，望客人谅解）。</w:t>
            </w:r>
          </w:p>
          <w:p>
            <w:pPr>
              <w:widowControl/>
              <w:shd w:val="clear" w:color="auto"/>
              <w:spacing w:line="240" w:lineRule="auto"/>
              <w:jc w:val="left"/>
              <w:outlineLvl w:val="4"/>
              <w:rPr>
                <w:rFonts w:cs="Tahoma"/>
                <w:b w:val="0"/>
                <w:sz w:val="18"/>
                <w:szCs w:val="18"/>
              </w:rPr>
            </w:pPr>
            <w:r>
              <w:rPr>
                <w:rFonts w:hint="eastAsia" w:cs="Tahoma"/>
                <w:b w:val="0"/>
                <w:sz w:val="18"/>
                <w:szCs w:val="18"/>
              </w:rPr>
              <w:t>3、用  餐：含4个早餐3个正餐</w:t>
            </w:r>
          </w:p>
          <w:p>
            <w:pPr>
              <w:widowControl/>
              <w:shd w:val="clear" w:color="auto"/>
              <w:spacing w:line="240" w:lineRule="auto"/>
              <w:jc w:val="left"/>
              <w:outlineLvl w:val="4"/>
              <w:rPr>
                <w:rFonts w:cs="Tahoma"/>
                <w:b w:val="0"/>
                <w:sz w:val="18"/>
                <w:szCs w:val="18"/>
              </w:rPr>
            </w:pPr>
            <w:r>
              <w:rPr>
                <w:rFonts w:hint="eastAsia" w:cs="Tahoma"/>
                <w:b w:val="0"/>
                <w:sz w:val="18"/>
                <w:szCs w:val="18"/>
              </w:rPr>
              <w:t>4、住  宿：全程海边客栈</w:t>
            </w:r>
          </w:p>
          <w:p>
            <w:pPr>
              <w:widowControl/>
              <w:shd w:val="clear" w:color="auto"/>
              <w:spacing w:line="240" w:lineRule="auto"/>
              <w:jc w:val="left"/>
              <w:outlineLvl w:val="4"/>
              <w:rPr>
                <w:rFonts w:cs="Tahoma"/>
                <w:b w:val="0"/>
                <w:sz w:val="18"/>
                <w:szCs w:val="18"/>
              </w:rPr>
            </w:pPr>
            <w:r>
              <w:rPr>
                <w:rFonts w:hint="eastAsia" w:cs="Tahoma"/>
                <w:b w:val="0"/>
                <w:sz w:val="18"/>
                <w:szCs w:val="18"/>
              </w:rPr>
              <w:t>5、门  票：行程所列景点首道门票。以上景点的游览时间仅供参考（不含索道、缆车及园中园门票；赠送景点或其他项目，客人未产生，费用不退）。因鼓浪屿船票为网络订票，需团进团出，且取消不退费，船票进出港时间以实际购到票为准。  及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w:t>
            </w:r>
          </w:p>
          <w:p>
            <w:pPr>
              <w:widowControl/>
              <w:shd w:val="clear" w:color="auto"/>
              <w:spacing w:line="240" w:lineRule="auto"/>
              <w:jc w:val="left"/>
              <w:outlineLvl w:val="4"/>
              <w:rPr>
                <w:rFonts w:cs="Tahoma"/>
                <w:b w:val="0"/>
                <w:sz w:val="18"/>
                <w:szCs w:val="18"/>
              </w:rPr>
            </w:pPr>
            <w:r>
              <w:rPr>
                <w:rFonts w:hint="eastAsia" w:cs="Tahoma"/>
                <w:b w:val="0"/>
                <w:sz w:val="18"/>
                <w:szCs w:val="18"/>
              </w:rPr>
              <w:t>6、导  游：行程中所列参观游览过程中，地方专职中文导游服务及景区讲解员</w:t>
            </w:r>
          </w:p>
          <w:p>
            <w:pPr>
              <w:widowControl/>
              <w:shd w:val="clear" w:color="auto"/>
              <w:spacing w:line="240" w:lineRule="auto"/>
              <w:jc w:val="left"/>
              <w:outlineLvl w:val="4"/>
              <w:rPr>
                <w:rFonts w:hint="eastAsia" w:cs="Tahoma"/>
                <w:b w:val="0"/>
                <w:sz w:val="18"/>
                <w:szCs w:val="18"/>
              </w:rPr>
            </w:pPr>
            <w:r>
              <w:rPr>
                <w:rFonts w:hint="eastAsia" w:cs="Tahoma"/>
                <w:b w:val="0"/>
                <w:sz w:val="18"/>
                <w:szCs w:val="18"/>
              </w:rPr>
              <w:t>7、保  险：旅游意外险与旅行社责任险</w:t>
            </w:r>
          </w:p>
          <w:p>
            <w:pPr>
              <w:widowControl/>
              <w:shd w:val="clear" w:color="auto"/>
              <w:spacing w:line="240" w:lineRule="auto"/>
              <w:jc w:val="left"/>
              <w:outlineLvl w:val="4"/>
              <w:rPr>
                <w:rFonts w:hint="eastAsia" w:cs="Tahoma"/>
                <w:b w:val="0"/>
                <w:sz w:val="18"/>
                <w:szCs w:val="18"/>
                <w:lang w:val="en-US" w:eastAsia="zh-CN"/>
              </w:rPr>
            </w:pPr>
            <w:r>
              <w:rPr>
                <w:rFonts w:hint="eastAsia" w:cs="Tahoma"/>
                <w:b w:val="0"/>
                <w:sz w:val="18"/>
                <w:szCs w:val="18"/>
                <w:lang w:val="en-US" w:eastAsia="zh-CN"/>
              </w:rPr>
              <w:t>8、其  他：详见“西红市首富”补充协议说明</w:t>
            </w:r>
          </w:p>
          <w:p>
            <w:pPr>
              <w:widowControl/>
              <w:shd w:val="clear" w:color="auto"/>
              <w:spacing w:line="240" w:lineRule="auto"/>
              <w:jc w:val="left"/>
              <w:outlineLvl w:val="4"/>
              <w:rPr>
                <w:rFonts w:hint="eastAsia" w:cs="Tahoma"/>
                <w:b w:val="0"/>
                <w:sz w:val="18"/>
                <w:szCs w:val="18"/>
                <w:lang w:val="en-US" w:eastAsia="zh-CN"/>
              </w:rPr>
            </w:pPr>
            <w:r>
              <w:rPr>
                <w:rFonts w:hint="eastAsia" w:cs="Tahoma"/>
                <w:b w:val="0"/>
                <w:sz w:val="18"/>
                <w:szCs w:val="18"/>
                <w:lang w:val="en-US" w:eastAsia="zh-CN"/>
              </w:rPr>
              <w:t>9、适  用：</w:t>
            </w:r>
            <w:r>
              <w:rPr>
                <w:rFonts w:hint="eastAsia" w:cs="Tahoma"/>
                <w:b w:val="0"/>
                <w:sz w:val="18"/>
                <w:szCs w:val="18"/>
                <w:u w:val="single"/>
                <w:lang w:val="en-US" w:eastAsia="zh-CN"/>
              </w:rPr>
              <w:t>本产品适用年龄范围为28-68周岁，同组超过8人价格另询。</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uto"/>
              <w:jc w:val="center"/>
              <w:outlineLvl w:val="4"/>
              <w:rPr>
                <w:rFonts w:cs="Tahoma"/>
                <w:b w:val="0"/>
                <w:szCs w:val="28"/>
              </w:rPr>
            </w:pPr>
            <w:r>
              <w:rPr>
                <w:rFonts w:hint="eastAsia" w:cs="Tahoma"/>
                <w:b w:val="0"/>
                <w:szCs w:val="28"/>
              </w:rPr>
              <w:t>费用不含</w:t>
            </w:r>
          </w:p>
        </w:tc>
        <w:tc>
          <w:tcPr>
            <w:tcW w:w="10065" w:type="dxa"/>
            <w:gridSpan w:val="3"/>
            <w:tcBorders>
              <w:tl2br w:val="nil"/>
              <w:tr2bl w:val="nil"/>
            </w:tcBorders>
          </w:tcPr>
          <w:p>
            <w:pPr>
              <w:shd w:val="clear"/>
              <w:spacing w:line="240" w:lineRule="auto"/>
              <w:rPr>
                <w:rFonts w:cs="宋体"/>
                <w:b w:val="0"/>
                <w:color w:val="000000"/>
                <w:sz w:val="18"/>
                <w:szCs w:val="18"/>
              </w:rPr>
            </w:pPr>
            <w:r>
              <w:rPr>
                <w:rFonts w:hint="eastAsia" w:cs="宋体"/>
                <w:b w:val="0"/>
                <w:color w:val="000000"/>
                <w:sz w:val="18"/>
                <w:szCs w:val="18"/>
              </w:rPr>
              <w:t>1、航空意外险（建议旅游者购买）</w:t>
            </w:r>
          </w:p>
          <w:p>
            <w:pPr>
              <w:shd w:val="clear"/>
              <w:spacing w:line="240" w:lineRule="auto"/>
              <w:rPr>
                <w:rFonts w:cs="宋体"/>
                <w:b w:val="0"/>
                <w:color w:val="000000"/>
                <w:sz w:val="18"/>
                <w:szCs w:val="18"/>
              </w:rPr>
            </w:pPr>
            <w:r>
              <w:rPr>
                <w:rFonts w:hint="eastAsia" w:cs="宋体"/>
                <w:b w:val="0"/>
                <w:color w:val="000000"/>
                <w:sz w:val="18"/>
                <w:szCs w:val="18"/>
              </w:rPr>
              <w:t>2、景区配套旅游设施项目；自由活动期间的餐食费和交通费</w:t>
            </w:r>
          </w:p>
          <w:p>
            <w:pPr>
              <w:shd w:val="clear"/>
              <w:spacing w:line="240" w:lineRule="auto"/>
              <w:rPr>
                <w:rFonts w:cs="宋体"/>
                <w:b w:val="0"/>
                <w:color w:val="000000"/>
                <w:sz w:val="18"/>
                <w:szCs w:val="18"/>
              </w:rPr>
            </w:pPr>
            <w:r>
              <w:rPr>
                <w:rFonts w:hint="eastAsia" w:cs="宋体"/>
                <w:b w:val="0"/>
                <w:color w:val="000000"/>
                <w:sz w:val="18"/>
                <w:szCs w:val="18"/>
              </w:rPr>
              <w:t>3、个人消费（如酒店内洗衣、电话及未提到的其它服务</w:t>
            </w:r>
          </w:p>
          <w:p>
            <w:pPr>
              <w:shd w:val="clear"/>
              <w:spacing w:line="240" w:lineRule="auto"/>
              <w:rPr>
                <w:rFonts w:cs="宋体"/>
                <w:b w:val="0"/>
                <w:color w:val="000000"/>
                <w:sz w:val="18"/>
                <w:szCs w:val="18"/>
              </w:rPr>
            </w:pPr>
            <w:r>
              <w:rPr>
                <w:rFonts w:hint="eastAsia" w:cs="宋体"/>
                <w:b w:val="0"/>
                <w:color w:val="000000"/>
                <w:sz w:val="18"/>
                <w:szCs w:val="18"/>
              </w:rPr>
              <w:t>4、中国境内机场（车站）接送；行李物品托管或超重费</w:t>
            </w:r>
          </w:p>
          <w:p>
            <w:pPr>
              <w:shd w:val="clear"/>
              <w:spacing w:line="240" w:lineRule="auto"/>
              <w:rPr>
                <w:rFonts w:hint="eastAsia" w:eastAsia="宋体" w:cs="宋体"/>
                <w:b w:val="0"/>
                <w:color w:val="000000"/>
                <w:sz w:val="18"/>
                <w:szCs w:val="18"/>
                <w:lang w:val="en-US" w:eastAsia="zh-CN"/>
              </w:rPr>
            </w:pPr>
            <w:r>
              <w:rPr>
                <w:rFonts w:hint="eastAsia" w:cs="宋体"/>
                <w:b w:val="0"/>
                <w:color w:val="000000"/>
                <w:sz w:val="18"/>
                <w:szCs w:val="18"/>
              </w:rPr>
              <w:t>5、酒店押金，单间差或加床费用</w:t>
            </w:r>
            <w:r>
              <w:rPr>
                <w:rFonts w:hint="eastAsia" w:cs="宋体"/>
                <w:b w:val="0"/>
                <w:color w:val="000000"/>
                <w:sz w:val="18"/>
                <w:szCs w:val="18"/>
                <w:lang w:eastAsia="zh-CN"/>
              </w:rPr>
              <w:t>；单房差</w:t>
            </w:r>
            <w:r>
              <w:rPr>
                <w:rFonts w:hint="eastAsia" w:cs="宋体"/>
                <w:b/>
                <w:bCs w:val="0"/>
                <w:color w:val="000000"/>
                <w:sz w:val="18"/>
                <w:szCs w:val="18"/>
                <w:lang w:val="en-US" w:eastAsia="zh-CN"/>
              </w:rPr>
              <w:t>260</w:t>
            </w:r>
            <w:r>
              <w:rPr>
                <w:rFonts w:hint="eastAsia" w:cs="宋体"/>
                <w:b w:val="0"/>
                <w:color w:val="000000"/>
                <w:sz w:val="18"/>
                <w:szCs w:val="18"/>
                <w:lang w:val="en-US" w:eastAsia="zh-CN"/>
              </w:rPr>
              <w:t>元/人</w:t>
            </w:r>
          </w:p>
          <w:p>
            <w:pPr>
              <w:shd w:val="clear"/>
              <w:spacing w:line="240" w:lineRule="auto"/>
              <w:rPr>
                <w:rFonts w:cs="宋体"/>
                <w:b w:val="0"/>
                <w:color w:val="000000"/>
                <w:sz w:val="18"/>
                <w:szCs w:val="18"/>
              </w:rPr>
            </w:pPr>
            <w:r>
              <w:rPr>
                <w:rFonts w:hint="eastAsia" w:cs="宋体"/>
                <w:b w:val="0"/>
                <w:color w:val="000000"/>
                <w:sz w:val="18"/>
                <w:szCs w:val="18"/>
              </w:rPr>
              <w:t>6、因交通延误、取消等意外事件或战争、罢工、自然灾害等不可抗拒力导致的额外费</w:t>
            </w:r>
          </w:p>
          <w:p>
            <w:pPr>
              <w:shd w:val="clear"/>
              <w:spacing w:line="240" w:lineRule="auto"/>
              <w:rPr>
                <w:rFonts w:cs="宋体"/>
                <w:b w:val="0"/>
                <w:color w:val="000000"/>
                <w:sz w:val="18"/>
                <w:szCs w:val="18"/>
              </w:rPr>
            </w:pPr>
            <w:r>
              <w:rPr>
                <w:rFonts w:hint="eastAsia" w:cs="宋体"/>
                <w:b w:val="0"/>
                <w:color w:val="000000"/>
                <w:sz w:val="18"/>
                <w:szCs w:val="18"/>
              </w:rPr>
              <w:t>7、因旅游者违约、自身过错、自身疾病导致的人身财产损失而额外支付的费用</w:t>
            </w:r>
          </w:p>
          <w:p>
            <w:pPr>
              <w:shd w:val="clear"/>
              <w:spacing w:line="240" w:lineRule="auto"/>
              <w:rPr>
                <w:rFonts w:cs="宋体"/>
                <w:bCs w:val="0"/>
                <w:szCs w:val="21"/>
              </w:rPr>
            </w:pPr>
            <w:r>
              <w:rPr>
                <w:rFonts w:hint="eastAsia" w:cs="宋体"/>
                <w:b w:val="0"/>
                <w:color w:val="000000"/>
                <w:sz w:val="18"/>
                <w:szCs w:val="18"/>
              </w:rPr>
              <w:t>8、“旅游费用包含”内容以外的所有费用</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uto"/>
              <w:jc w:val="center"/>
              <w:outlineLvl w:val="4"/>
              <w:rPr>
                <w:rFonts w:cs="Tahoma"/>
                <w:b w:val="0"/>
                <w:szCs w:val="28"/>
              </w:rPr>
            </w:pPr>
            <w:r>
              <w:rPr>
                <w:rFonts w:hint="eastAsia" w:cs="Tahoma"/>
                <w:b w:val="0"/>
                <w:szCs w:val="28"/>
              </w:rPr>
              <w:t>儿童</w:t>
            </w:r>
          </w:p>
        </w:tc>
        <w:tc>
          <w:tcPr>
            <w:tcW w:w="10065" w:type="dxa"/>
            <w:gridSpan w:val="3"/>
            <w:tcBorders>
              <w:tl2br w:val="nil"/>
              <w:tr2bl w:val="nil"/>
            </w:tcBorders>
          </w:tcPr>
          <w:p>
            <w:pPr>
              <w:shd w:val="clear"/>
              <w:spacing w:line="240" w:lineRule="auto"/>
              <w:rPr>
                <w:rFonts w:cs="黑体"/>
                <w:b w:val="0"/>
                <w:color w:val="000000"/>
                <w:sz w:val="18"/>
                <w:szCs w:val="18"/>
              </w:rPr>
            </w:pPr>
            <w:r>
              <w:rPr>
                <w:rFonts w:hint="eastAsia" w:cs="黑体"/>
                <w:b w:val="0"/>
                <w:color w:val="000000"/>
                <w:sz w:val="18"/>
                <w:szCs w:val="18"/>
              </w:rPr>
              <w:t>费用包含：车位费、半价餐费；（2-12周岁）；</w:t>
            </w:r>
          </w:p>
          <w:p>
            <w:pPr>
              <w:shd w:val="clear"/>
              <w:spacing w:line="240" w:lineRule="auto"/>
              <w:rPr>
                <w:rFonts w:cs="黑体"/>
                <w:b w:val="0"/>
                <w:color w:val="000000"/>
                <w:sz w:val="18"/>
                <w:szCs w:val="18"/>
              </w:rPr>
            </w:pPr>
            <w:r>
              <w:rPr>
                <w:rFonts w:hint="eastAsia" w:cs="黑体"/>
                <w:b w:val="0"/>
                <w:color w:val="000000"/>
                <w:sz w:val="18"/>
                <w:szCs w:val="18"/>
              </w:rPr>
              <w:t>不含：不含门票（以景区门市挂牌价公告的折扣为准）；不含床位；不占床不含早餐；如产生其他费用则由家长在当地现付。</w:t>
            </w:r>
          </w:p>
          <w:p>
            <w:pPr>
              <w:widowControl/>
              <w:shd w:val="clear" w:color="auto"/>
              <w:spacing w:line="240" w:lineRule="auto"/>
              <w:jc w:val="left"/>
              <w:outlineLvl w:val="4"/>
              <w:rPr>
                <w:rFonts w:cs="Tahoma"/>
                <w:b w:val="0"/>
                <w:sz w:val="18"/>
                <w:szCs w:val="18"/>
              </w:rPr>
            </w:pPr>
            <w:r>
              <w:rPr>
                <w:rFonts w:hint="eastAsia" w:cs="黑体"/>
                <w:b w:val="0"/>
                <w:color w:val="000000"/>
                <w:sz w:val="18"/>
                <w:szCs w:val="18"/>
              </w:rPr>
              <w:t>建议：如已超高；建议提前买票：当地现付则会出现比团队折扣票高的情况；请您预知！</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tcBorders>
              <w:tl2br w:val="nil"/>
              <w:tr2bl w:val="nil"/>
            </w:tcBorders>
            <w:vAlign w:val="center"/>
          </w:tcPr>
          <w:p>
            <w:pPr>
              <w:shd w:val="clear"/>
              <w:spacing w:line="240" w:lineRule="auto"/>
              <w:jc w:val="center"/>
              <w:rPr>
                <w:rFonts w:cs="黑体"/>
                <w:b w:val="0"/>
                <w:szCs w:val="21"/>
              </w:rPr>
            </w:pPr>
            <w:r>
              <w:rPr>
                <w:rFonts w:hint="eastAsia" w:cs="黑体"/>
                <w:b w:val="0"/>
                <w:szCs w:val="21"/>
              </w:rPr>
              <w:t>质量监督</w:t>
            </w:r>
          </w:p>
        </w:tc>
        <w:tc>
          <w:tcPr>
            <w:tcW w:w="10065" w:type="dxa"/>
            <w:gridSpan w:val="3"/>
            <w:tcBorders>
              <w:tl2br w:val="nil"/>
              <w:tr2bl w:val="nil"/>
            </w:tcBorders>
          </w:tcPr>
          <w:p>
            <w:pPr>
              <w:pStyle w:val="3"/>
              <w:widowControl/>
              <w:shd w:val="clear"/>
              <w:spacing w:line="240" w:lineRule="auto"/>
              <w:rPr>
                <w:rFonts w:cs="黑体"/>
                <w:b w:val="0"/>
                <w:color w:val="000000"/>
                <w:szCs w:val="18"/>
              </w:rPr>
            </w:pPr>
            <w:r>
              <w:rPr>
                <w:rFonts w:hint="eastAsia" w:cs="黑体"/>
                <w:b w:val="0"/>
                <w:color w:val="000000"/>
                <w:szCs w:val="18"/>
              </w:rPr>
              <w:t>1）投诉告之义务：由于旅游产品服务为生产与消费同时进行的无形产品，自身涉及多环节、综合复杂多样性的特点；请游客在旅游过程中对接待社所提供的服务有不满意之处需要投诉：特别是导游司机的服务；请第一时间拨打质量监督投诉电话，将不满意的地方告诉我们、以便我社在第一时间现场核实情况并及为您解决！所有问题在当地积极协调解决处理为妥！否则视为满意。（因旅游服务是无形产品；返程后在调查取证困难）</w:t>
            </w:r>
          </w:p>
          <w:p>
            <w:pPr>
              <w:pStyle w:val="3"/>
              <w:widowControl/>
              <w:shd w:val="clear"/>
              <w:spacing w:line="240" w:lineRule="auto"/>
              <w:rPr>
                <w:rFonts w:cs="黑体"/>
                <w:b w:val="0"/>
                <w:color w:val="000000"/>
                <w:szCs w:val="18"/>
              </w:rPr>
            </w:pPr>
            <w:r>
              <w:rPr>
                <w:rFonts w:hint="eastAsia" w:cs="黑体"/>
                <w:b w:val="0"/>
                <w:color w:val="000000"/>
                <w:szCs w:val="18"/>
              </w:rPr>
              <w:t>2）填写意见书义务：请游客本着公平、公正、实事求是的原则认真、如实填写〈游客意见书〉。当地解决不了的投诉，我公司将根据〈游客意见书〉的信息对接待质量进行核查裁定，解决投诉以游客和此团其他大部分游客在当地所签署的〈游客意见书〉为依据，恕不受理因游客虚填或不填而产生的服务质量后续争议以及与意见单不符合的投诉。</w:t>
            </w:r>
          </w:p>
          <w:p>
            <w:pPr>
              <w:pStyle w:val="3"/>
              <w:widowControl/>
              <w:shd w:val="clear"/>
              <w:spacing w:line="240" w:lineRule="auto"/>
              <w:rPr>
                <w:rFonts w:cs="黑体"/>
                <w:b w:val="0"/>
                <w:color w:val="000000"/>
                <w:szCs w:val="18"/>
              </w:rPr>
            </w:pPr>
            <w:r>
              <w:rPr>
                <w:rFonts w:hint="eastAsia" w:cs="黑体"/>
                <w:b w:val="0"/>
                <w:color w:val="000000"/>
                <w:szCs w:val="18"/>
              </w:rPr>
              <w:t>3）感谢您对我社的支持和信任，为能给您提供更称心的旅程，我社要求导游不得擅自增加自费项目、如遇相关情况，请与我社质量监督联系，我社旅将立即跟踪处理。</w:t>
            </w:r>
          </w:p>
        </w:tc>
      </w:tr>
      <w:tr>
        <w:tblPrEx>
          <w:tblBorders>
            <w:top w:val="thinThickMediumGap" w:color="0381F3" w:sz="24" w:space="0"/>
            <w:left w:val="thinThickMediumGap" w:color="0381F3" w:sz="24" w:space="0"/>
            <w:bottom w:val="thinThickMediumGap" w:color="0381F3" w:sz="24" w:space="0"/>
            <w:right w:val="thinThickMediumGap" w:color="0381F3" w:sz="24" w:space="0"/>
            <w:insideH w:val="thinThickMediumGap" w:color="0381F3" w:sz="24" w:space="0"/>
            <w:insideV w:val="thinThickMediumGap" w:color="0381F3" w:sz="24" w:space="0"/>
          </w:tblBorders>
          <w:tblLayout w:type="fixed"/>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hint="eastAsia" w:cs="Tahoma"/>
                <w:b w:val="0"/>
                <w:szCs w:val="28"/>
              </w:rPr>
            </w:pPr>
          </w:p>
          <w:p>
            <w:pPr>
              <w:widowControl/>
              <w:shd w:val="clear" w:color="auto"/>
              <w:spacing w:line="240" w:lineRule="auto"/>
              <w:jc w:val="center"/>
              <w:outlineLvl w:val="4"/>
              <w:rPr>
                <w:rFonts w:cs="Tahoma"/>
                <w:b w:val="0"/>
                <w:szCs w:val="28"/>
              </w:rPr>
            </w:pPr>
            <w:r>
              <w:rPr>
                <w:rFonts w:hint="eastAsia" w:cs="Tahoma"/>
                <w:b w:val="0"/>
                <w:szCs w:val="28"/>
              </w:rPr>
              <w:t>温馨提示</w:t>
            </w:r>
          </w:p>
        </w:tc>
        <w:tc>
          <w:tcPr>
            <w:tcW w:w="10065" w:type="dxa"/>
            <w:gridSpan w:val="3"/>
            <w:tcBorders>
              <w:tl2br w:val="nil"/>
              <w:tr2bl w:val="nil"/>
            </w:tcBorders>
          </w:tcPr>
          <w:p>
            <w:pPr>
              <w:pStyle w:val="3"/>
              <w:widowControl/>
              <w:shd w:val="clear"/>
              <w:spacing w:line="240" w:lineRule="auto"/>
              <w:rPr>
                <w:rFonts w:cs="黑体"/>
                <w:b w:val="0"/>
                <w:color w:val="000000"/>
                <w:szCs w:val="18"/>
              </w:rPr>
            </w:pPr>
            <w:r>
              <w:rPr>
                <w:rFonts w:hint="eastAsia" w:cs="黑体"/>
                <w:b w:val="0"/>
                <w:color w:val="000000"/>
                <w:szCs w:val="18"/>
              </w:rPr>
              <w:t>一：饮食安全注意事项</w:t>
            </w:r>
          </w:p>
          <w:p>
            <w:pPr>
              <w:pStyle w:val="3"/>
              <w:widowControl/>
              <w:shd w:val="clear"/>
              <w:spacing w:line="240" w:lineRule="auto"/>
              <w:rPr>
                <w:rFonts w:cs="黑体"/>
                <w:b w:val="0"/>
                <w:color w:val="000000"/>
                <w:szCs w:val="18"/>
              </w:rPr>
            </w:pPr>
            <w:r>
              <w:rPr>
                <w:rFonts w:hint="eastAsia" w:cs="黑体"/>
                <w:b w:val="0"/>
                <w:color w:val="000000"/>
                <w:szCs w:val="18"/>
              </w:rPr>
              <w:t>1. 旅游期间切勿吃生食、生海鲜等，在旅游目的地不可光顾路边无牌照摊档，不要购买“三无” 商品，忌暴饮暴食，应多喝开水，多吃蔬菜水果，少抽烟，少喝酒。因私自食用不洁食品和海鲜引起的肠胃疾病，旅行社不承担经济赔偿责任。</w:t>
            </w:r>
          </w:p>
          <w:p>
            <w:pPr>
              <w:pStyle w:val="3"/>
              <w:widowControl/>
              <w:shd w:val="clear"/>
              <w:spacing w:line="240" w:lineRule="auto"/>
              <w:rPr>
                <w:rFonts w:cs="黑体"/>
                <w:b w:val="0"/>
                <w:color w:val="000000"/>
                <w:szCs w:val="18"/>
              </w:rPr>
            </w:pPr>
            <w:r>
              <w:rPr>
                <w:rFonts w:hint="eastAsia" w:cs="黑体"/>
                <w:b w:val="0"/>
                <w:color w:val="000000"/>
                <w:szCs w:val="18"/>
              </w:rPr>
              <w:t>2. 不要随意接受和食用陌生人赠送的香烟、食物和饮品，防止不必要的危险。</w:t>
            </w:r>
          </w:p>
          <w:p>
            <w:pPr>
              <w:pStyle w:val="3"/>
              <w:widowControl/>
              <w:shd w:val="clear"/>
              <w:spacing w:line="240" w:lineRule="auto"/>
              <w:rPr>
                <w:rFonts w:cs="黑体"/>
                <w:b w:val="0"/>
                <w:color w:val="000000"/>
                <w:szCs w:val="18"/>
              </w:rPr>
            </w:pPr>
            <w:r>
              <w:rPr>
                <w:rFonts w:hint="eastAsia" w:cs="黑体"/>
                <w:b w:val="0"/>
                <w:color w:val="000000"/>
                <w:szCs w:val="18"/>
              </w:rPr>
              <w:t>3. 为防止旅途中水土不服，旅游者应自备一些常用药品以备不时之需，切勿随意服用他人提供的药品。</w:t>
            </w:r>
          </w:p>
          <w:p>
            <w:pPr>
              <w:pStyle w:val="3"/>
              <w:widowControl/>
              <w:shd w:val="clear"/>
              <w:spacing w:line="240" w:lineRule="auto"/>
              <w:rPr>
                <w:rFonts w:cs="黑体"/>
                <w:b w:val="0"/>
                <w:color w:val="000000"/>
                <w:szCs w:val="18"/>
              </w:rPr>
            </w:pPr>
            <w:r>
              <w:rPr>
                <w:rFonts w:hint="eastAsia" w:cs="黑体"/>
                <w:b w:val="0"/>
                <w:color w:val="000000"/>
                <w:szCs w:val="18"/>
              </w:rPr>
              <w:t>4. 如对饮食有特殊要求，请在报名时告知旅行社并提前与导游说明，以便更好地给您安排饮食。</w:t>
            </w:r>
          </w:p>
          <w:p>
            <w:pPr>
              <w:pStyle w:val="3"/>
              <w:widowControl/>
              <w:shd w:val="clear"/>
              <w:spacing w:line="240" w:lineRule="auto"/>
              <w:rPr>
                <w:rFonts w:cs="黑体"/>
                <w:b w:val="0"/>
                <w:color w:val="000000"/>
                <w:szCs w:val="18"/>
              </w:rPr>
            </w:pPr>
            <w:r>
              <w:rPr>
                <w:rFonts w:hint="eastAsia" w:cs="黑体"/>
                <w:b w:val="0"/>
                <w:color w:val="000000"/>
                <w:szCs w:val="18"/>
              </w:rPr>
              <w:t>5. 旅游团队用餐，旅行社按承诺标准确保餐饮卫生及餐食数量，但不一定满足口味需求，敬请旅游者见谅；团队餐中一般不含酒类和特殊饮料，有饮酒习惯者请自行付费购买，但不可贪杯；</w:t>
            </w:r>
          </w:p>
          <w:p>
            <w:pPr>
              <w:pStyle w:val="3"/>
              <w:widowControl/>
              <w:shd w:val="clear"/>
              <w:spacing w:line="240" w:lineRule="auto"/>
              <w:rPr>
                <w:rFonts w:cs="黑体"/>
                <w:b w:val="0"/>
                <w:color w:val="000000"/>
                <w:szCs w:val="18"/>
              </w:rPr>
            </w:pPr>
            <w:r>
              <w:rPr>
                <w:rFonts w:hint="eastAsia" w:cs="黑体"/>
                <w:b w:val="0"/>
                <w:color w:val="000000"/>
                <w:szCs w:val="18"/>
              </w:rPr>
              <w:t>二：住宿安全注意事项</w:t>
            </w:r>
          </w:p>
          <w:p>
            <w:pPr>
              <w:pStyle w:val="3"/>
              <w:widowControl/>
              <w:shd w:val="clear"/>
              <w:spacing w:line="240" w:lineRule="auto"/>
              <w:rPr>
                <w:rFonts w:cs="黑体"/>
                <w:b w:val="0"/>
                <w:color w:val="000000"/>
                <w:szCs w:val="18"/>
              </w:rPr>
            </w:pPr>
            <w:r>
              <w:rPr>
                <w:rFonts w:hint="eastAsia" w:cs="黑体"/>
                <w:b w:val="0"/>
                <w:color w:val="000000"/>
                <w:szCs w:val="18"/>
              </w:rPr>
              <w:t>1. 抵达酒店后请您在前台领取酒店名片，如果迷路时可以按名片提示的电话安全顺利返回酒店。携带贵重物品须委托饭店寄存和保管，或存放于酒店保险箱内，离开饭店时别忘了拿走自己的贵重物品及行李</w:t>
            </w:r>
          </w:p>
          <w:p>
            <w:pPr>
              <w:pStyle w:val="3"/>
              <w:widowControl/>
              <w:shd w:val="clear"/>
              <w:spacing w:line="240" w:lineRule="auto"/>
              <w:rPr>
                <w:rFonts w:cs="黑体"/>
                <w:b w:val="0"/>
                <w:color w:val="000000"/>
                <w:szCs w:val="18"/>
              </w:rPr>
            </w:pPr>
            <w:r>
              <w:rPr>
                <w:rFonts w:hint="eastAsia" w:cs="黑体"/>
                <w:b w:val="0"/>
                <w:color w:val="000000"/>
                <w:szCs w:val="18"/>
              </w:rPr>
              <w:t>2. 入住酒店后，应了解酒店安全须知，熟悉安全转移的路线。入住时立即检查房间内设施是否有损坏、缺少、污染。发现问题及时要求更换调整，以免退房时发生不必要的麻烦。</w:t>
            </w:r>
          </w:p>
          <w:p>
            <w:pPr>
              <w:pStyle w:val="3"/>
              <w:widowControl/>
              <w:shd w:val="clear"/>
              <w:spacing w:line="240" w:lineRule="auto"/>
              <w:rPr>
                <w:rFonts w:cs="黑体"/>
                <w:b w:val="0"/>
                <w:color w:val="000000"/>
                <w:szCs w:val="18"/>
              </w:rPr>
            </w:pPr>
            <w:r>
              <w:rPr>
                <w:rFonts w:hint="eastAsia" w:cs="黑体"/>
                <w:b w:val="0"/>
                <w:color w:val="000000"/>
                <w:szCs w:val="18"/>
              </w:rPr>
              <w:t>3. 在洗浴时请注意防滑，建议提前铺好防滑垫，防止滑倒受伤。不得在床上吸烟，正确使用电器、电源</w:t>
            </w:r>
          </w:p>
          <w:p>
            <w:pPr>
              <w:pStyle w:val="3"/>
              <w:widowControl/>
              <w:shd w:val="clear"/>
              <w:spacing w:line="240" w:lineRule="auto"/>
              <w:rPr>
                <w:rFonts w:cs="黑体"/>
                <w:b w:val="0"/>
                <w:color w:val="000000"/>
                <w:szCs w:val="18"/>
              </w:rPr>
            </w:pPr>
            <w:r>
              <w:rPr>
                <w:rFonts w:hint="eastAsia" w:cs="黑体"/>
                <w:b w:val="0"/>
                <w:color w:val="000000"/>
                <w:szCs w:val="18"/>
              </w:rPr>
              <w:t>4. 睡前及离店时请确保关闭房间门窗。保管好房卡或钥匙，切勿将房间号告诉陌生人，或邀请陌生人到房间内交谈，以免发生人身和财物安全问题。</w:t>
            </w:r>
          </w:p>
          <w:p>
            <w:pPr>
              <w:pStyle w:val="3"/>
              <w:widowControl/>
              <w:shd w:val="clear"/>
              <w:spacing w:line="240" w:lineRule="auto"/>
              <w:rPr>
                <w:rFonts w:cs="黑体"/>
                <w:b w:val="0"/>
                <w:color w:val="000000"/>
                <w:szCs w:val="18"/>
              </w:rPr>
            </w:pPr>
            <w:r>
              <w:rPr>
                <w:rFonts w:hint="eastAsia" w:cs="黑体"/>
                <w:b w:val="0"/>
                <w:color w:val="000000"/>
                <w:szCs w:val="18"/>
              </w:rPr>
              <w:t>三:用车安全注意事项</w:t>
            </w:r>
          </w:p>
          <w:p>
            <w:pPr>
              <w:pStyle w:val="3"/>
              <w:widowControl/>
              <w:shd w:val="clear"/>
              <w:spacing w:line="240" w:lineRule="auto"/>
              <w:rPr>
                <w:rFonts w:cs="黑体"/>
                <w:b w:val="0"/>
                <w:color w:val="000000"/>
                <w:szCs w:val="18"/>
              </w:rPr>
            </w:pPr>
            <w:r>
              <w:rPr>
                <w:rFonts w:hint="eastAsia" w:cs="黑体"/>
                <w:b w:val="0"/>
                <w:color w:val="000000"/>
                <w:szCs w:val="18"/>
              </w:rPr>
              <w:t>1. 车辆行驶时尽量避免在车厢内走动或站立，需要走动或站立时，应当扶稳扶好并告知导游和司机。请勿与司机交谈或催促司机开快车，禁止在车内吸烟。请勿将头、手、脚或者行李物品伸出窗外，以免发生意外。不要向车窗外扔物品，以免伤人。</w:t>
            </w:r>
          </w:p>
          <w:p>
            <w:pPr>
              <w:pStyle w:val="3"/>
              <w:widowControl/>
              <w:shd w:val="clear"/>
              <w:spacing w:line="240" w:lineRule="auto"/>
              <w:rPr>
                <w:rFonts w:cs="黑体"/>
                <w:b w:val="0"/>
                <w:color w:val="000000"/>
                <w:szCs w:val="18"/>
              </w:rPr>
            </w:pPr>
            <w:r>
              <w:rPr>
                <w:rFonts w:hint="eastAsia" w:cs="黑体"/>
                <w:b w:val="0"/>
                <w:color w:val="000000"/>
                <w:szCs w:val="18"/>
              </w:rPr>
              <w:t>2. 下车时请不要拥挤，注意脚下安全，并随身携带贵重物品。下车后注意周围车辆安全，以免发生危险。</w:t>
            </w:r>
          </w:p>
          <w:p>
            <w:pPr>
              <w:pStyle w:val="3"/>
              <w:widowControl/>
              <w:shd w:val="clear"/>
              <w:spacing w:line="240" w:lineRule="auto"/>
              <w:rPr>
                <w:rFonts w:cs="黑体"/>
                <w:b w:val="0"/>
                <w:color w:val="000000"/>
                <w:szCs w:val="18"/>
              </w:rPr>
            </w:pPr>
            <w:r>
              <w:rPr>
                <w:rFonts w:hint="eastAsia" w:cs="黑体"/>
                <w:b w:val="0"/>
                <w:color w:val="000000"/>
                <w:szCs w:val="18"/>
              </w:rPr>
              <w:t>3. 乘坐交通工具请提前抵达，以免延误行程。乘坐飞机时带好有效期内的身份证，小孩须带户口簿等有效证件，不携带违禁物品上飞机或汽车。</w:t>
            </w:r>
          </w:p>
          <w:p>
            <w:pPr>
              <w:pStyle w:val="3"/>
              <w:widowControl/>
              <w:shd w:val="clear"/>
              <w:spacing w:line="240" w:lineRule="auto"/>
              <w:rPr>
                <w:rFonts w:cs="黑体"/>
                <w:b w:val="0"/>
                <w:color w:val="000000"/>
                <w:szCs w:val="18"/>
              </w:rPr>
            </w:pPr>
            <w:r>
              <w:rPr>
                <w:rFonts w:hint="eastAsia" w:cs="黑体"/>
                <w:b w:val="0"/>
                <w:color w:val="000000"/>
                <w:szCs w:val="18"/>
              </w:rPr>
              <w:t>4.请严格遵守导游游览时间安排，切勿自行游览，无视导游规定时间，以免耽误其他游客游览行程。</w:t>
            </w:r>
          </w:p>
          <w:p>
            <w:pPr>
              <w:pStyle w:val="3"/>
              <w:widowControl/>
              <w:shd w:val="clear"/>
              <w:spacing w:line="240" w:lineRule="auto"/>
              <w:rPr>
                <w:rFonts w:cs="黑体"/>
                <w:b w:val="0"/>
                <w:color w:val="000000"/>
                <w:szCs w:val="18"/>
              </w:rPr>
            </w:pPr>
            <w:r>
              <w:rPr>
                <w:rFonts w:hint="eastAsia" w:cs="黑体"/>
                <w:b w:val="0"/>
                <w:color w:val="000000"/>
                <w:szCs w:val="18"/>
              </w:rPr>
              <w:t>5. 由于每组游客的往返航班时间不同，无法安排一个导游一一接送，第一天接机入住酒店和最后一天送机由我社专业人员负责接送，请游客理解。</w:t>
            </w:r>
          </w:p>
          <w:p>
            <w:pPr>
              <w:pStyle w:val="3"/>
              <w:widowControl/>
              <w:shd w:val="clear"/>
              <w:spacing w:line="240" w:lineRule="auto"/>
              <w:rPr>
                <w:rFonts w:cs="黑体"/>
                <w:b w:val="0"/>
                <w:color w:val="000000"/>
                <w:szCs w:val="18"/>
              </w:rPr>
            </w:pPr>
            <w:r>
              <w:rPr>
                <w:rFonts w:hint="eastAsia" w:cs="黑体"/>
                <w:b w:val="0"/>
                <w:color w:val="000000"/>
                <w:szCs w:val="18"/>
              </w:rPr>
              <w:t>四：游览安全注意事项</w:t>
            </w:r>
          </w:p>
          <w:p>
            <w:pPr>
              <w:pStyle w:val="3"/>
              <w:widowControl/>
              <w:shd w:val="clear"/>
              <w:spacing w:line="240" w:lineRule="auto"/>
              <w:rPr>
                <w:rFonts w:cs="黑体"/>
                <w:b w:val="0"/>
                <w:color w:val="000000"/>
                <w:szCs w:val="18"/>
              </w:rPr>
            </w:pPr>
            <w:r>
              <w:rPr>
                <w:rFonts w:hint="eastAsia" w:cs="黑体"/>
                <w:b w:val="0"/>
                <w:color w:val="000000"/>
                <w:szCs w:val="18"/>
              </w:rPr>
              <w:t>1. 为保证计划行程顺利完成，请遵守团队作息时间，积极配合导游工作。在景区内请听从导游安排，跟随导游游览时，注意脚下安全。请不要到“旅游者止步”区域游览。</w:t>
            </w:r>
          </w:p>
          <w:p>
            <w:pPr>
              <w:pStyle w:val="3"/>
              <w:widowControl/>
              <w:shd w:val="clear"/>
              <w:spacing w:line="240" w:lineRule="auto"/>
              <w:rPr>
                <w:rFonts w:cs="黑体"/>
                <w:b w:val="0"/>
                <w:color w:val="000000"/>
                <w:szCs w:val="18"/>
              </w:rPr>
            </w:pPr>
            <w:r>
              <w:rPr>
                <w:rFonts w:hint="eastAsia" w:cs="黑体"/>
                <w:b w:val="0"/>
                <w:color w:val="000000"/>
                <w:szCs w:val="18"/>
              </w:rPr>
              <w:t>2. 请避免离团活动，如确有需要，请提前以短信或书面方式通报导游，并在约定时间内准时归队。非本公司组织安排的游览活动，旅游者自行承担风险。由此发生的损失及纠纷，由旅游者自行承担和解决，旅行社不承担任何责任。</w:t>
            </w:r>
          </w:p>
          <w:p>
            <w:pPr>
              <w:pStyle w:val="3"/>
              <w:widowControl/>
              <w:shd w:val="clear"/>
              <w:spacing w:line="240" w:lineRule="auto"/>
              <w:rPr>
                <w:rFonts w:cs="黑体"/>
                <w:b w:val="0"/>
                <w:color w:val="000000"/>
                <w:szCs w:val="18"/>
              </w:rPr>
            </w:pPr>
            <w:r>
              <w:rPr>
                <w:rFonts w:hint="eastAsia" w:cs="黑体"/>
                <w:b w:val="0"/>
                <w:color w:val="000000"/>
                <w:szCs w:val="18"/>
              </w:rPr>
              <w:t>3. 法定节假日及暑期等旅游旺季，客流量急剧上升，景区门前、缆车入口、码头登船处等会出现排长队现象，旅行社将根据景点、缆车、游船等开放的具体时间，对叫早、出发等时间做适当的提前或错后调整，请旅游者积极配合。</w:t>
            </w:r>
          </w:p>
          <w:p>
            <w:pPr>
              <w:pStyle w:val="3"/>
              <w:widowControl/>
              <w:shd w:val="clear"/>
              <w:spacing w:line="240" w:lineRule="auto"/>
              <w:rPr>
                <w:rFonts w:cs="黑体"/>
                <w:b w:val="0"/>
                <w:color w:val="000000"/>
                <w:szCs w:val="18"/>
              </w:rPr>
            </w:pPr>
            <w:r>
              <w:rPr>
                <w:rFonts w:hint="eastAsia" w:cs="黑体"/>
                <w:b w:val="0"/>
                <w:color w:val="000000"/>
                <w:szCs w:val="18"/>
              </w:rPr>
              <w:t>4.旅游者参加活动时，应遵守活动项目中有关保障人身、财产安全的措施及规定，在景区指定区域内开展活动，注意人身安全。旅行社不赞成旅游者参加此类活动，旅游者因参加高危险活动造成人身和财产损失，旅行社概不负责。酒后禁止参加高风险娱乐项目。</w:t>
            </w:r>
          </w:p>
          <w:p>
            <w:pPr>
              <w:pStyle w:val="3"/>
              <w:widowControl/>
              <w:shd w:val="clear"/>
              <w:spacing w:line="240" w:lineRule="auto"/>
              <w:rPr>
                <w:rFonts w:cs="黑体"/>
                <w:b w:val="0"/>
                <w:color w:val="000000"/>
                <w:szCs w:val="18"/>
              </w:rPr>
            </w:pPr>
            <w:r>
              <w:rPr>
                <w:rFonts w:hint="eastAsia" w:cs="黑体"/>
                <w:b w:val="0"/>
                <w:color w:val="000000"/>
                <w:szCs w:val="18"/>
              </w:rPr>
              <w:t>5.游客携带未成年的游客时，请认真履行监护责任，管好自己的孩子，不能让未成年人单独行动，并注意安全。</w:t>
            </w:r>
          </w:p>
          <w:p>
            <w:pPr>
              <w:pStyle w:val="3"/>
              <w:widowControl/>
              <w:shd w:val="clear"/>
              <w:spacing w:line="240" w:lineRule="auto"/>
              <w:rPr>
                <w:rFonts w:cs="黑体"/>
                <w:b w:val="0"/>
                <w:color w:val="000000"/>
                <w:szCs w:val="18"/>
              </w:rPr>
            </w:pPr>
            <w:r>
              <w:rPr>
                <w:rFonts w:hint="eastAsia" w:cs="黑体"/>
                <w:b w:val="0"/>
                <w:color w:val="000000"/>
                <w:szCs w:val="18"/>
              </w:rPr>
              <w:t>五：娱乐安全注意事项</w:t>
            </w:r>
          </w:p>
          <w:p>
            <w:pPr>
              <w:pStyle w:val="3"/>
              <w:widowControl/>
              <w:shd w:val="clear"/>
              <w:spacing w:line="240" w:lineRule="auto"/>
              <w:rPr>
                <w:rFonts w:cs="黑体"/>
                <w:b w:val="0"/>
                <w:color w:val="000000"/>
                <w:szCs w:val="18"/>
              </w:rPr>
            </w:pPr>
            <w:r>
              <w:rPr>
                <w:rFonts w:hint="eastAsia" w:cs="黑体"/>
                <w:b w:val="0"/>
                <w:color w:val="000000"/>
                <w:szCs w:val="18"/>
              </w:rPr>
              <w:t>1.参加娱乐活动请选择有资质的健康场所，千万不能进黑店、黄店，以免发生纠纷和人身安全。</w:t>
            </w:r>
          </w:p>
          <w:p>
            <w:pPr>
              <w:pStyle w:val="3"/>
              <w:widowControl/>
              <w:shd w:val="clear"/>
              <w:spacing w:line="240" w:lineRule="auto"/>
              <w:rPr>
                <w:rFonts w:cs="黑体"/>
                <w:b w:val="0"/>
                <w:color w:val="000000"/>
                <w:szCs w:val="18"/>
              </w:rPr>
            </w:pPr>
            <w:r>
              <w:rPr>
                <w:rFonts w:hint="eastAsia" w:cs="黑体"/>
                <w:b w:val="0"/>
                <w:color w:val="000000"/>
                <w:szCs w:val="18"/>
              </w:rPr>
              <w:t>2.娱乐要注意节奏，不要过度疲劳而影响身体，一定要管好自己的钱、财、物。营造文明、和谐的旅游环境，关系到每位游客的切身利益。</w:t>
            </w:r>
          </w:p>
        </w:tc>
      </w:tr>
    </w:tbl>
    <w:p>
      <w:pPr>
        <w:shd w:val="clear" w:color="auto"/>
        <w:spacing w:line="300" w:lineRule="exact"/>
        <w:rPr>
          <w:b w:val="0"/>
        </w:rPr>
      </w:pPr>
      <w:bookmarkStart w:id="0" w:name="_GoBack"/>
      <w:bookmarkEnd w:id="0"/>
    </w:p>
    <w:sectPr>
      <w:pgSz w:w="11906" w:h="16838"/>
      <w:pgMar w:top="1134" w:right="851" w:bottom="1134" w:left="851" w:header="851" w:footer="992" w:gutter="0"/>
      <w:pgBorders>
        <w:top w:val="none" w:sz="0" w:space="0"/>
        <w:left w:val="none" w:sz="0" w:space="0"/>
        <w:bottom w:val="none" w:sz="0" w:space="0"/>
        <w:right w:val="none" w:sz="0" w:space="0"/>
      </w:pgBorders>
      <w:cols w:space="720"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281"/>
  <w:drawingGridVerticalSpacing w:val="19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551"/>
    <w:rsid w:val="000104E7"/>
    <w:rsid w:val="000178ED"/>
    <w:rsid w:val="0002477B"/>
    <w:rsid w:val="00032876"/>
    <w:rsid w:val="000464BD"/>
    <w:rsid w:val="00050EFE"/>
    <w:rsid w:val="00062732"/>
    <w:rsid w:val="00064FE3"/>
    <w:rsid w:val="00066883"/>
    <w:rsid w:val="00066AE0"/>
    <w:rsid w:val="00073B0C"/>
    <w:rsid w:val="00074F42"/>
    <w:rsid w:val="00081016"/>
    <w:rsid w:val="00087E8B"/>
    <w:rsid w:val="00093948"/>
    <w:rsid w:val="00097649"/>
    <w:rsid w:val="000A1300"/>
    <w:rsid w:val="000B0461"/>
    <w:rsid w:val="000C1074"/>
    <w:rsid w:val="000C3986"/>
    <w:rsid w:val="000D3326"/>
    <w:rsid w:val="000E55A6"/>
    <w:rsid w:val="000F1EBF"/>
    <w:rsid w:val="000F44FB"/>
    <w:rsid w:val="00107E4A"/>
    <w:rsid w:val="0011013D"/>
    <w:rsid w:val="00124FC5"/>
    <w:rsid w:val="00125178"/>
    <w:rsid w:val="0012586E"/>
    <w:rsid w:val="001337F3"/>
    <w:rsid w:val="00160F8A"/>
    <w:rsid w:val="00162B02"/>
    <w:rsid w:val="00163ABF"/>
    <w:rsid w:val="00166337"/>
    <w:rsid w:val="00166700"/>
    <w:rsid w:val="001726BA"/>
    <w:rsid w:val="00172A27"/>
    <w:rsid w:val="00173D86"/>
    <w:rsid w:val="001835BE"/>
    <w:rsid w:val="00184118"/>
    <w:rsid w:val="00185285"/>
    <w:rsid w:val="00193778"/>
    <w:rsid w:val="0019392C"/>
    <w:rsid w:val="00193F8F"/>
    <w:rsid w:val="001951D1"/>
    <w:rsid w:val="0019711C"/>
    <w:rsid w:val="001A3CAB"/>
    <w:rsid w:val="001A67FB"/>
    <w:rsid w:val="001A7ABB"/>
    <w:rsid w:val="001B0B89"/>
    <w:rsid w:val="001C01E6"/>
    <w:rsid w:val="001C140E"/>
    <w:rsid w:val="001C32FC"/>
    <w:rsid w:val="001C5C76"/>
    <w:rsid w:val="001D15DA"/>
    <w:rsid w:val="001D2280"/>
    <w:rsid w:val="001E35F0"/>
    <w:rsid w:val="001E5C1C"/>
    <w:rsid w:val="001F27CF"/>
    <w:rsid w:val="00201310"/>
    <w:rsid w:val="00204C8E"/>
    <w:rsid w:val="002053A9"/>
    <w:rsid w:val="0020782D"/>
    <w:rsid w:val="00212FE5"/>
    <w:rsid w:val="0023232A"/>
    <w:rsid w:val="00235673"/>
    <w:rsid w:val="0024573A"/>
    <w:rsid w:val="0025592E"/>
    <w:rsid w:val="00265322"/>
    <w:rsid w:val="00266B80"/>
    <w:rsid w:val="00267471"/>
    <w:rsid w:val="00274FCE"/>
    <w:rsid w:val="00277F65"/>
    <w:rsid w:val="0028370D"/>
    <w:rsid w:val="002868F5"/>
    <w:rsid w:val="00293438"/>
    <w:rsid w:val="00293C1B"/>
    <w:rsid w:val="0029568A"/>
    <w:rsid w:val="00295E7C"/>
    <w:rsid w:val="002A273C"/>
    <w:rsid w:val="002A4F1E"/>
    <w:rsid w:val="002A5763"/>
    <w:rsid w:val="002A7BC9"/>
    <w:rsid w:val="002B0BDC"/>
    <w:rsid w:val="002C79B0"/>
    <w:rsid w:val="002D1734"/>
    <w:rsid w:val="002D2BAA"/>
    <w:rsid w:val="002D401D"/>
    <w:rsid w:val="002D553D"/>
    <w:rsid w:val="002D6FE7"/>
    <w:rsid w:val="002E0AF1"/>
    <w:rsid w:val="002E1F6E"/>
    <w:rsid w:val="002E2810"/>
    <w:rsid w:val="002F1EEF"/>
    <w:rsid w:val="002F45DB"/>
    <w:rsid w:val="00300E3F"/>
    <w:rsid w:val="00305F19"/>
    <w:rsid w:val="003068B3"/>
    <w:rsid w:val="00310CC8"/>
    <w:rsid w:val="00314102"/>
    <w:rsid w:val="0032012C"/>
    <w:rsid w:val="0032333D"/>
    <w:rsid w:val="00330406"/>
    <w:rsid w:val="00330F1F"/>
    <w:rsid w:val="0033239F"/>
    <w:rsid w:val="0033499B"/>
    <w:rsid w:val="00334AD3"/>
    <w:rsid w:val="00340408"/>
    <w:rsid w:val="00340BD7"/>
    <w:rsid w:val="00342699"/>
    <w:rsid w:val="0034462D"/>
    <w:rsid w:val="00350C09"/>
    <w:rsid w:val="003537FF"/>
    <w:rsid w:val="003615D3"/>
    <w:rsid w:val="00365281"/>
    <w:rsid w:val="003673AF"/>
    <w:rsid w:val="00370967"/>
    <w:rsid w:val="00371E80"/>
    <w:rsid w:val="00376A70"/>
    <w:rsid w:val="0037708E"/>
    <w:rsid w:val="00377F82"/>
    <w:rsid w:val="00386D0C"/>
    <w:rsid w:val="0038711C"/>
    <w:rsid w:val="00391378"/>
    <w:rsid w:val="003927C3"/>
    <w:rsid w:val="003945CF"/>
    <w:rsid w:val="003A3565"/>
    <w:rsid w:val="003A5EA9"/>
    <w:rsid w:val="003A601C"/>
    <w:rsid w:val="003B0FD0"/>
    <w:rsid w:val="003B26CF"/>
    <w:rsid w:val="003B3E3E"/>
    <w:rsid w:val="003C0F8F"/>
    <w:rsid w:val="003C515E"/>
    <w:rsid w:val="003C7008"/>
    <w:rsid w:val="003D1CBD"/>
    <w:rsid w:val="003D475A"/>
    <w:rsid w:val="003E0FD0"/>
    <w:rsid w:val="003F5DEE"/>
    <w:rsid w:val="0040019C"/>
    <w:rsid w:val="00401177"/>
    <w:rsid w:val="00405E1C"/>
    <w:rsid w:val="00405F27"/>
    <w:rsid w:val="00406629"/>
    <w:rsid w:val="004237A0"/>
    <w:rsid w:val="00425161"/>
    <w:rsid w:val="004303D3"/>
    <w:rsid w:val="00436D66"/>
    <w:rsid w:val="00441B0F"/>
    <w:rsid w:val="00443EB2"/>
    <w:rsid w:val="00446A4B"/>
    <w:rsid w:val="00446F9C"/>
    <w:rsid w:val="004613A1"/>
    <w:rsid w:val="00462E7A"/>
    <w:rsid w:val="00464BEE"/>
    <w:rsid w:val="004709C3"/>
    <w:rsid w:val="0047217E"/>
    <w:rsid w:val="004723A8"/>
    <w:rsid w:val="00475A31"/>
    <w:rsid w:val="004777D8"/>
    <w:rsid w:val="00482500"/>
    <w:rsid w:val="00482FCF"/>
    <w:rsid w:val="00493853"/>
    <w:rsid w:val="004A0C77"/>
    <w:rsid w:val="004A2CF4"/>
    <w:rsid w:val="004B4418"/>
    <w:rsid w:val="004B45A3"/>
    <w:rsid w:val="004B532C"/>
    <w:rsid w:val="004B75FD"/>
    <w:rsid w:val="004C108B"/>
    <w:rsid w:val="004C2598"/>
    <w:rsid w:val="004D231A"/>
    <w:rsid w:val="004D616D"/>
    <w:rsid w:val="004E1E8E"/>
    <w:rsid w:val="004E3866"/>
    <w:rsid w:val="004F10A1"/>
    <w:rsid w:val="004F604B"/>
    <w:rsid w:val="0050046B"/>
    <w:rsid w:val="005024FB"/>
    <w:rsid w:val="00504225"/>
    <w:rsid w:val="00532D54"/>
    <w:rsid w:val="0053654C"/>
    <w:rsid w:val="00536C11"/>
    <w:rsid w:val="00537844"/>
    <w:rsid w:val="0054598D"/>
    <w:rsid w:val="0054635D"/>
    <w:rsid w:val="00547DB9"/>
    <w:rsid w:val="00553FBC"/>
    <w:rsid w:val="0055418D"/>
    <w:rsid w:val="0056052B"/>
    <w:rsid w:val="00562FDD"/>
    <w:rsid w:val="00572EC0"/>
    <w:rsid w:val="005753C5"/>
    <w:rsid w:val="00581C1D"/>
    <w:rsid w:val="0058501B"/>
    <w:rsid w:val="005903E6"/>
    <w:rsid w:val="00595F02"/>
    <w:rsid w:val="005970B0"/>
    <w:rsid w:val="005B6F32"/>
    <w:rsid w:val="005C47E7"/>
    <w:rsid w:val="005C7158"/>
    <w:rsid w:val="005D07EE"/>
    <w:rsid w:val="005D5CFC"/>
    <w:rsid w:val="005D5E51"/>
    <w:rsid w:val="005D6640"/>
    <w:rsid w:val="005E2158"/>
    <w:rsid w:val="005E605F"/>
    <w:rsid w:val="005F1358"/>
    <w:rsid w:val="005F5725"/>
    <w:rsid w:val="005F58D7"/>
    <w:rsid w:val="005F74CC"/>
    <w:rsid w:val="005F7AAC"/>
    <w:rsid w:val="00614385"/>
    <w:rsid w:val="006160F4"/>
    <w:rsid w:val="006214D5"/>
    <w:rsid w:val="00624A46"/>
    <w:rsid w:val="006270B2"/>
    <w:rsid w:val="00632B66"/>
    <w:rsid w:val="00637DC6"/>
    <w:rsid w:val="00641EEE"/>
    <w:rsid w:val="00645F0F"/>
    <w:rsid w:val="0064752B"/>
    <w:rsid w:val="00647A91"/>
    <w:rsid w:val="00655E05"/>
    <w:rsid w:val="0066535C"/>
    <w:rsid w:val="0066628D"/>
    <w:rsid w:val="006743AE"/>
    <w:rsid w:val="00675AB0"/>
    <w:rsid w:val="00680093"/>
    <w:rsid w:val="0068153D"/>
    <w:rsid w:val="00683EB2"/>
    <w:rsid w:val="00683F9E"/>
    <w:rsid w:val="006857E1"/>
    <w:rsid w:val="00685A62"/>
    <w:rsid w:val="006A27B5"/>
    <w:rsid w:val="006B11AC"/>
    <w:rsid w:val="006B13AA"/>
    <w:rsid w:val="006C1909"/>
    <w:rsid w:val="006C656C"/>
    <w:rsid w:val="006D03FE"/>
    <w:rsid w:val="006D316C"/>
    <w:rsid w:val="006D59EF"/>
    <w:rsid w:val="006E1324"/>
    <w:rsid w:val="006E67F8"/>
    <w:rsid w:val="006E7175"/>
    <w:rsid w:val="006F4237"/>
    <w:rsid w:val="006F4859"/>
    <w:rsid w:val="006F61D4"/>
    <w:rsid w:val="006F62F6"/>
    <w:rsid w:val="00705795"/>
    <w:rsid w:val="00710C3E"/>
    <w:rsid w:val="00713284"/>
    <w:rsid w:val="00713E57"/>
    <w:rsid w:val="00730753"/>
    <w:rsid w:val="007419C8"/>
    <w:rsid w:val="00744A38"/>
    <w:rsid w:val="00745224"/>
    <w:rsid w:val="007457C1"/>
    <w:rsid w:val="00747A65"/>
    <w:rsid w:val="00755499"/>
    <w:rsid w:val="0076178C"/>
    <w:rsid w:val="00764632"/>
    <w:rsid w:val="007651F5"/>
    <w:rsid w:val="00770F7D"/>
    <w:rsid w:val="007715EC"/>
    <w:rsid w:val="00776279"/>
    <w:rsid w:val="00780596"/>
    <w:rsid w:val="007908BC"/>
    <w:rsid w:val="007A3D8B"/>
    <w:rsid w:val="007B3464"/>
    <w:rsid w:val="007B4A06"/>
    <w:rsid w:val="007B65AE"/>
    <w:rsid w:val="007C4FBD"/>
    <w:rsid w:val="007C506E"/>
    <w:rsid w:val="007C5F1F"/>
    <w:rsid w:val="007C733D"/>
    <w:rsid w:val="007D07F8"/>
    <w:rsid w:val="007D561D"/>
    <w:rsid w:val="007E012E"/>
    <w:rsid w:val="007E1950"/>
    <w:rsid w:val="007E5277"/>
    <w:rsid w:val="007E7C2F"/>
    <w:rsid w:val="007F0420"/>
    <w:rsid w:val="007F44C9"/>
    <w:rsid w:val="007F552C"/>
    <w:rsid w:val="00806E80"/>
    <w:rsid w:val="00813D88"/>
    <w:rsid w:val="008267D8"/>
    <w:rsid w:val="00827D2E"/>
    <w:rsid w:val="008315C6"/>
    <w:rsid w:val="008325C1"/>
    <w:rsid w:val="00836B4F"/>
    <w:rsid w:val="0083723A"/>
    <w:rsid w:val="008378A2"/>
    <w:rsid w:val="00844B85"/>
    <w:rsid w:val="008451B6"/>
    <w:rsid w:val="00846153"/>
    <w:rsid w:val="00847C9F"/>
    <w:rsid w:val="008500DE"/>
    <w:rsid w:val="00854040"/>
    <w:rsid w:val="00855402"/>
    <w:rsid w:val="0086371D"/>
    <w:rsid w:val="0086428B"/>
    <w:rsid w:val="00864984"/>
    <w:rsid w:val="00873580"/>
    <w:rsid w:val="008777DA"/>
    <w:rsid w:val="00883D74"/>
    <w:rsid w:val="00886008"/>
    <w:rsid w:val="008936BE"/>
    <w:rsid w:val="008A1B1E"/>
    <w:rsid w:val="008A24AC"/>
    <w:rsid w:val="008A6234"/>
    <w:rsid w:val="008B7878"/>
    <w:rsid w:val="008C0EC3"/>
    <w:rsid w:val="008C2780"/>
    <w:rsid w:val="008C4656"/>
    <w:rsid w:val="008C6C2F"/>
    <w:rsid w:val="008D00D8"/>
    <w:rsid w:val="008D6784"/>
    <w:rsid w:val="008E1896"/>
    <w:rsid w:val="008E67AD"/>
    <w:rsid w:val="008F0D44"/>
    <w:rsid w:val="008F694C"/>
    <w:rsid w:val="009057B8"/>
    <w:rsid w:val="00906CC6"/>
    <w:rsid w:val="009079F9"/>
    <w:rsid w:val="009120A0"/>
    <w:rsid w:val="009127F9"/>
    <w:rsid w:val="00912CEF"/>
    <w:rsid w:val="00914080"/>
    <w:rsid w:val="00915C97"/>
    <w:rsid w:val="0092557A"/>
    <w:rsid w:val="009338C2"/>
    <w:rsid w:val="00935D2B"/>
    <w:rsid w:val="009544F1"/>
    <w:rsid w:val="00963A75"/>
    <w:rsid w:val="0096515A"/>
    <w:rsid w:val="00972815"/>
    <w:rsid w:val="009728E4"/>
    <w:rsid w:val="0097352D"/>
    <w:rsid w:val="00973686"/>
    <w:rsid w:val="00974291"/>
    <w:rsid w:val="00974A8D"/>
    <w:rsid w:val="0097557C"/>
    <w:rsid w:val="00977549"/>
    <w:rsid w:val="00985CEC"/>
    <w:rsid w:val="009A2A56"/>
    <w:rsid w:val="009B3529"/>
    <w:rsid w:val="009C030A"/>
    <w:rsid w:val="009C0597"/>
    <w:rsid w:val="009C06C5"/>
    <w:rsid w:val="009C4747"/>
    <w:rsid w:val="009D3AAB"/>
    <w:rsid w:val="009D43CC"/>
    <w:rsid w:val="009D6F67"/>
    <w:rsid w:val="009E0785"/>
    <w:rsid w:val="009E1059"/>
    <w:rsid w:val="009E374B"/>
    <w:rsid w:val="009E66C9"/>
    <w:rsid w:val="009E74B5"/>
    <w:rsid w:val="009F1A86"/>
    <w:rsid w:val="009F62C7"/>
    <w:rsid w:val="009F6E04"/>
    <w:rsid w:val="00A031D4"/>
    <w:rsid w:val="00A04446"/>
    <w:rsid w:val="00A04D3D"/>
    <w:rsid w:val="00A06A3F"/>
    <w:rsid w:val="00A06F5A"/>
    <w:rsid w:val="00A101F6"/>
    <w:rsid w:val="00A1119B"/>
    <w:rsid w:val="00A11201"/>
    <w:rsid w:val="00A15A28"/>
    <w:rsid w:val="00A15AF9"/>
    <w:rsid w:val="00A24C75"/>
    <w:rsid w:val="00A25EBB"/>
    <w:rsid w:val="00A3428D"/>
    <w:rsid w:val="00A356B1"/>
    <w:rsid w:val="00A36A88"/>
    <w:rsid w:val="00A419A8"/>
    <w:rsid w:val="00A47C89"/>
    <w:rsid w:val="00A516D1"/>
    <w:rsid w:val="00A51A6E"/>
    <w:rsid w:val="00A531BC"/>
    <w:rsid w:val="00A662D6"/>
    <w:rsid w:val="00A66CEA"/>
    <w:rsid w:val="00A70D15"/>
    <w:rsid w:val="00A7233A"/>
    <w:rsid w:val="00A75EBA"/>
    <w:rsid w:val="00A76810"/>
    <w:rsid w:val="00A81FE4"/>
    <w:rsid w:val="00A8477B"/>
    <w:rsid w:val="00AA102D"/>
    <w:rsid w:val="00AA3369"/>
    <w:rsid w:val="00AA3A65"/>
    <w:rsid w:val="00AB241C"/>
    <w:rsid w:val="00AB2BF9"/>
    <w:rsid w:val="00AB32EC"/>
    <w:rsid w:val="00AB4B13"/>
    <w:rsid w:val="00AC2CAF"/>
    <w:rsid w:val="00AC3641"/>
    <w:rsid w:val="00AD3C4B"/>
    <w:rsid w:val="00AD7319"/>
    <w:rsid w:val="00AE1529"/>
    <w:rsid w:val="00AE6DC1"/>
    <w:rsid w:val="00AF06B5"/>
    <w:rsid w:val="00AF5A1B"/>
    <w:rsid w:val="00B055BF"/>
    <w:rsid w:val="00B15E83"/>
    <w:rsid w:val="00B17756"/>
    <w:rsid w:val="00B36563"/>
    <w:rsid w:val="00B40772"/>
    <w:rsid w:val="00B428A2"/>
    <w:rsid w:val="00B42FD9"/>
    <w:rsid w:val="00B4485C"/>
    <w:rsid w:val="00B54A42"/>
    <w:rsid w:val="00B56607"/>
    <w:rsid w:val="00B579B8"/>
    <w:rsid w:val="00B60297"/>
    <w:rsid w:val="00B6301F"/>
    <w:rsid w:val="00B657CC"/>
    <w:rsid w:val="00B67CDB"/>
    <w:rsid w:val="00BA17E3"/>
    <w:rsid w:val="00BA2EC3"/>
    <w:rsid w:val="00BA7D4F"/>
    <w:rsid w:val="00BC084B"/>
    <w:rsid w:val="00BC23D8"/>
    <w:rsid w:val="00BC3569"/>
    <w:rsid w:val="00BC6B7A"/>
    <w:rsid w:val="00BD0636"/>
    <w:rsid w:val="00BD0CF4"/>
    <w:rsid w:val="00BD45AC"/>
    <w:rsid w:val="00BE0951"/>
    <w:rsid w:val="00BE0AB4"/>
    <w:rsid w:val="00BE65E1"/>
    <w:rsid w:val="00C05FAD"/>
    <w:rsid w:val="00C1185C"/>
    <w:rsid w:val="00C12044"/>
    <w:rsid w:val="00C23D2B"/>
    <w:rsid w:val="00C32470"/>
    <w:rsid w:val="00C36422"/>
    <w:rsid w:val="00C405BB"/>
    <w:rsid w:val="00C47CB4"/>
    <w:rsid w:val="00C5359C"/>
    <w:rsid w:val="00C54752"/>
    <w:rsid w:val="00C61184"/>
    <w:rsid w:val="00C65FD9"/>
    <w:rsid w:val="00C73C3A"/>
    <w:rsid w:val="00C7763D"/>
    <w:rsid w:val="00C87827"/>
    <w:rsid w:val="00C94A71"/>
    <w:rsid w:val="00C96E2B"/>
    <w:rsid w:val="00C9799A"/>
    <w:rsid w:val="00CA049E"/>
    <w:rsid w:val="00CA399A"/>
    <w:rsid w:val="00CB1ED6"/>
    <w:rsid w:val="00CB3F70"/>
    <w:rsid w:val="00CC11BC"/>
    <w:rsid w:val="00CC5F27"/>
    <w:rsid w:val="00CC6B2A"/>
    <w:rsid w:val="00CD5D1E"/>
    <w:rsid w:val="00CD79A6"/>
    <w:rsid w:val="00CD7AAF"/>
    <w:rsid w:val="00CE13B9"/>
    <w:rsid w:val="00CF1C79"/>
    <w:rsid w:val="00CF6B6E"/>
    <w:rsid w:val="00D1033C"/>
    <w:rsid w:val="00D11EA9"/>
    <w:rsid w:val="00D12C46"/>
    <w:rsid w:val="00D14AFD"/>
    <w:rsid w:val="00D14E3A"/>
    <w:rsid w:val="00D14FAC"/>
    <w:rsid w:val="00D16D8A"/>
    <w:rsid w:val="00D273B3"/>
    <w:rsid w:val="00D40284"/>
    <w:rsid w:val="00D5046C"/>
    <w:rsid w:val="00D51213"/>
    <w:rsid w:val="00D6040F"/>
    <w:rsid w:val="00D6314F"/>
    <w:rsid w:val="00D63F12"/>
    <w:rsid w:val="00D65753"/>
    <w:rsid w:val="00D660B0"/>
    <w:rsid w:val="00D73673"/>
    <w:rsid w:val="00D75B72"/>
    <w:rsid w:val="00D81633"/>
    <w:rsid w:val="00D8206E"/>
    <w:rsid w:val="00D84D4B"/>
    <w:rsid w:val="00D94D1A"/>
    <w:rsid w:val="00D96443"/>
    <w:rsid w:val="00D97DDD"/>
    <w:rsid w:val="00DA05FE"/>
    <w:rsid w:val="00DA1B9D"/>
    <w:rsid w:val="00DA21E1"/>
    <w:rsid w:val="00DA3271"/>
    <w:rsid w:val="00DA4B82"/>
    <w:rsid w:val="00DB18C1"/>
    <w:rsid w:val="00DB449D"/>
    <w:rsid w:val="00DC5BB4"/>
    <w:rsid w:val="00DD5153"/>
    <w:rsid w:val="00DE52D4"/>
    <w:rsid w:val="00E0749C"/>
    <w:rsid w:val="00E1060C"/>
    <w:rsid w:val="00E151A3"/>
    <w:rsid w:val="00E17D66"/>
    <w:rsid w:val="00E21301"/>
    <w:rsid w:val="00E22111"/>
    <w:rsid w:val="00E37CE3"/>
    <w:rsid w:val="00E40499"/>
    <w:rsid w:val="00E40E41"/>
    <w:rsid w:val="00E44F74"/>
    <w:rsid w:val="00E54632"/>
    <w:rsid w:val="00E70E4E"/>
    <w:rsid w:val="00E77BA5"/>
    <w:rsid w:val="00E9746B"/>
    <w:rsid w:val="00EB0CF9"/>
    <w:rsid w:val="00EB402F"/>
    <w:rsid w:val="00EB42F8"/>
    <w:rsid w:val="00EB4379"/>
    <w:rsid w:val="00EC03C3"/>
    <w:rsid w:val="00EC4EC0"/>
    <w:rsid w:val="00ED2E94"/>
    <w:rsid w:val="00ED5BA8"/>
    <w:rsid w:val="00ED7F67"/>
    <w:rsid w:val="00EE017D"/>
    <w:rsid w:val="00EE18C5"/>
    <w:rsid w:val="00EE545C"/>
    <w:rsid w:val="00F033EB"/>
    <w:rsid w:val="00F03F02"/>
    <w:rsid w:val="00F040DF"/>
    <w:rsid w:val="00F11C2C"/>
    <w:rsid w:val="00F15C8E"/>
    <w:rsid w:val="00F24155"/>
    <w:rsid w:val="00F27B24"/>
    <w:rsid w:val="00F30BAB"/>
    <w:rsid w:val="00F33789"/>
    <w:rsid w:val="00F35BD1"/>
    <w:rsid w:val="00F43157"/>
    <w:rsid w:val="00F4477D"/>
    <w:rsid w:val="00F6570F"/>
    <w:rsid w:val="00F707E9"/>
    <w:rsid w:val="00F7162E"/>
    <w:rsid w:val="00F77E80"/>
    <w:rsid w:val="00F8001A"/>
    <w:rsid w:val="00F80041"/>
    <w:rsid w:val="00F8154E"/>
    <w:rsid w:val="00F815AD"/>
    <w:rsid w:val="00F83DE0"/>
    <w:rsid w:val="00F84BFC"/>
    <w:rsid w:val="00F86AFC"/>
    <w:rsid w:val="00F900B1"/>
    <w:rsid w:val="00F948A8"/>
    <w:rsid w:val="00F956B3"/>
    <w:rsid w:val="00F96594"/>
    <w:rsid w:val="00FA76F5"/>
    <w:rsid w:val="00FB5029"/>
    <w:rsid w:val="00FC2686"/>
    <w:rsid w:val="00FC424C"/>
    <w:rsid w:val="00FC64D3"/>
    <w:rsid w:val="00FC785C"/>
    <w:rsid w:val="00FD1A1D"/>
    <w:rsid w:val="00FD5AE9"/>
    <w:rsid w:val="00FE1EB5"/>
    <w:rsid w:val="00FE248D"/>
    <w:rsid w:val="00FE75A8"/>
    <w:rsid w:val="00FE7C86"/>
    <w:rsid w:val="00FF19CA"/>
    <w:rsid w:val="00FF1A71"/>
    <w:rsid w:val="00FF2EE9"/>
    <w:rsid w:val="00FF4CF0"/>
    <w:rsid w:val="00FF53D6"/>
    <w:rsid w:val="00FF7614"/>
    <w:rsid w:val="02C509E8"/>
    <w:rsid w:val="06762B90"/>
    <w:rsid w:val="0A550002"/>
    <w:rsid w:val="115E178F"/>
    <w:rsid w:val="11920CFD"/>
    <w:rsid w:val="14BB6C25"/>
    <w:rsid w:val="177278D8"/>
    <w:rsid w:val="1C45139B"/>
    <w:rsid w:val="22F334AD"/>
    <w:rsid w:val="25177AFC"/>
    <w:rsid w:val="258F7240"/>
    <w:rsid w:val="26665E8F"/>
    <w:rsid w:val="267829C8"/>
    <w:rsid w:val="2861740A"/>
    <w:rsid w:val="28707620"/>
    <w:rsid w:val="29554ABE"/>
    <w:rsid w:val="29D37D2A"/>
    <w:rsid w:val="2A6B6334"/>
    <w:rsid w:val="2B3F1689"/>
    <w:rsid w:val="2B8C000A"/>
    <w:rsid w:val="30BB3500"/>
    <w:rsid w:val="3204001F"/>
    <w:rsid w:val="356D7AAE"/>
    <w:rsid w:val="38386B54"/>
    <w:rsid w:val="3E5E394D"/>
    <w:rsid w:val="411F0588"/>
    <w:rsid w:val="41AF2FDC"/>
    <w:rsid w:val="454A1F4A"/>
    <w:rsid w:val="4BC23023"/>
    <w:rsid w:val="4CAD3FDE"/>
    <w:rsid w:val="4F0F054C"/>
    <w:rsid w:val="524C3A55"/>
    <w:rsid w:val="53162E24"/>
    <w:rsid w:val="57413542"/>
    <w:rsid w:val="58406E56"/>
    <w:rsid w:val="5D25708D"/>
    <w:rsid w:val="5E664384"/>
    <w:rsid w:val="5FCF02C6"/>
    <w:rsid w:val="6052344A"/>
    <w:rsid w:val="61F06E47"/>
    <w:rsid w:val="63C35D91"/>
    <w:rsid w:val="63CF1F76"/>
    <w:rsid w:val="65C079C4"/>
    <w:rsid w:val="661875EF"/>
    <w:rsid w:val="678F588F"/>
    <w:rsid w:val="68420388"/>
    <w:rsid w:val="6AB56865"/>
    <w:rsid w:val="6E8A7950"/>
    <w:rsid w:val="6EA07106"/>
    <w:rsid w:val="6F3E380B"/>
    <w:rsid w:val="6FCA1077"/>
    <w:rsid w:val="71805213"/>
    <w:rsid w:val="77C93337"/>
    <w:rsid w:val="788D0B7F"/>
    <w:rsid w:val="798E7A94"/>
    <w:rsid w:val="7BD74AE6"/>
    <w:rsid w:val="7CE8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bCs/>
      <w:kern w:val="2"/>
      <w:sz w:val="28"/>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widowControl/>
      <w:spacing w:before="100" w:beforeAutospacing="1" w:after="100" w:afterAutospacing="1"/>
      <w:jc w:val="left"/>
    </w:pPr>
    <w:rPr>
      <w:rFonts w:cs="宋体"/>
      <w:b w:val="0"/>
      <w:bCs w:val="0"/>
      <w:kern w:val="0"/>
      <w:sz w:val="24"/>
    </w:rPr>
  </w:style>
  <w:style w:type="character" w:styleId="7">
    <w:name w:val="Hyperlink"/>
    <w:unhideWhenUsed/>
    <w:qFormat/>
    <w:uiPriority w:val="99"/>
    <w:rPr>
      <w:color w:val="0000FF"/>
      <w:u w:val="single"/>
    </w:rPr>
  </w:style>
  <w:style w:type="table" w:styleId="9">
    <w:name w:val="Table Grid"/>
    <w:basedOn w:val="8"/>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p0 Char"/>
    <w:link w:val="11"/>
    <w:qFormat/>
    <w:uiPriority w:val="0"/>
    <w:rPr>
      <w:sz w:val="21"/>
      <w:szCs w:val="21"/>
    </w:rPr>
  </w:style>
  <w:style w:type="paragraph" w:customStyle="1" w:styleId="11">
    <w:name w:val="p0"/>
    <w:basedOn w:val="1"/>
    <w:link w:val="10"/>
    <w:qFormat/>
    <w:uiPriority w:val="0"/>
    <w:pPr>
      <w:widowControl/>
    </w:pPr>
    <w:rPr>
      <w:rFonts w:ascii="Times New Roman" w:hAnsi="Times New Roman"/>
      <w:b w:val="0"/>
      <w:bCs w:val="0"/>
      <w:kern w:val="0"/>
      <w:sz w:val="21"/>
      <w:szCs w:val="21"/>
    </w:rPr>
  </w:style>
  <w:style w:type="character" w:customStyle="1" w:styleId="12">
    <w:name w:val="description"/>
    <w:basedOn w:val="6"/>
    <w:qFormat/>
    <w:uiPriority w:val="0"/>
  </w:style>
  <w:style w:type="character" w:customStyle="1" w:styleId="13">
    <w:name w:val="批注框文本 Char"/>
    <w:link w:val="2"/>
    <w:semiHidden/>
    <w:qFormat/>
    <w:uiPriority w:val="99"/>
    <w:rPr>
      <w:rFonts w:ascii="宋体" w:hAnsi="宋体"/>
      <w:b/>
      <w:bCs/>
      <w:kern w:val="2"/>
      <w:sz w:val="18"/>
      <w:szCs w:val="18"/>
    </w:rPr>
  </w:style>
  <w:style w:type="character" w:customStyle="1" w:styleId="14">
    <w:name w:val="页脚 Char"/>
    <w:basedOn w:val="6"/>
    <w:link w:val="3"/>
    <w:qFormat/>
    <w:locked/>
    <w:uiPriority w:val="99"/>
    <w:rPr>
      <w:rFonts w:ascii="宋体" w:hAnsi="宋体"/>
      <w:b/>
      <w:bCs/>
      <w:kern w:val="2"/>
      <w:sz w:val="18"/>
      <w:szCs w:val="24"/>
    </w:rPr>
  </w:style>
  <w:style w:type="character" w:customStyle="1" w:styleId="15">
    <w:name w:val="apple-converted-space"/>
    <w:qFormat/>
    <w:uiPriority w:val="0"/>
  </w:style>
  <w:style w:type="paragraph" w:customStyle="1" w:styleId="16">
    <w:name w:val="(文字) (文字)"/>
    <w:basedOn w:val="1"/>
    <w:qFormat/>
    <w:uiPriority w:val="0"/>
    <w:pPr>
      <w:widowControl/>
      <w:spacing w:after="160" w:line="240" w:lineRule="exact"/>
      <w:jc w:val="left"/>
    </w:pPr>
    <w:rPr>
      <w:rFonts w:ascii="Tahoma" w:hAnsi="Tahoma" w:eastAsia="Times New Roman" w:cs="Tahoma"/>
      <w:b w:val="0"/>
      <w:bCs w:val="0"/>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5181</Words>
  <Characters>5242</Characters>
  <Lines>52</Lines>
  <Paragraphs>14</Paragraphs>
  <TotalTime>1</TotalTime>
  <ScaleCrop>false</ScaleCrop>
  <LinksUpToDate>false</LinksUpToDate>
  <CharactersWithSpaces>5286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2018-12-10T09:44:00Z</dcterms:created>
  <dc:creator>USER</dc:creator>
  <cp:lastModifiedBy>Administrator</cp:lastModifiedBy>
  <cp:lastPrinted>2018-12-10T09:02:00Z</cp:lastPrinted>
  <dcterms:modified xsi:type="dcterms:W3CDTF">2019-01-25T09:04:45Z</dcterms:modified>
  <dc:title>迷上厦门———小资风情+鼓浪屿三日游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