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GoBack"/>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-1151890</wp:posOffset>
            </wp:positionH>
            <wp:positionV relativeFrom="paragraph">
              <wp:posOffset>-962025</wp:posOffset>
            </wp:positionV>
            <wp:extent cx="7588250" cy="10944225"/>
            <wp:effectExtent l="0" t="0" r="12700" b="9525"/>
            <wp:wrapNone/>
            <wp:docPr id="1" name="图片 1" descr="E:\康良舒2021\江西\美化版\微信图片_20210219122545.jpg微信图片_202102191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康良舒2021\江西\美化版\微信图片_20210219122545.jpg微信图片_20210219122545"/>
                    <pic:cNvPicPr>
                      <a:picLocks noChangeAspect="1"/>
                    </pic:cNvPicPr>
                  </pic:nvPicPr>
                  <pic:blipFill>
                    <a:blip r:embed="rId6"/>
                    <a:srcRect/>
                    <a:stretch>
                      <a:fillRect/>
                    </a:stretch>
                  </pic:blipFill>
                  <pic:spPr>
                    <a:xfrm>
                      <a:off x="0" y="0"/>
                      <a:ext cx="7588250" cy="10944225"/>
                    </a:xfrm>
                    <a:prstGeom prst="rect">
                      <a:avLst/>
                    </a:prstGeom>
                  </pic:spPr>
                </pic:pic>
              </a:graphicData>
            </a:graphic>
          </wp:anchor>
        </w:drawing>
      </w:r>
      <w:bookmarkEnd w:id="0"/>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-1181100</wp:posOffset>
            </wp:positionH>
            <wp:positionV relativeFrom="paragraph">
              <wp:posOffset>-960120</wp:posOffset>
            </wp:positionV>
            <wp:extent cx="7649210" cy="10819765"/>
            <wp:effectExtent l="0" t="0" r="8890" b="635"/>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7649210" cy="1081976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-960120</wp:posOffset>
            </wp:positionV>
            <wp:extent cx="7611110" cy="10766425"/>
            <wp:effectExtent l="0" t="0" r="8890" b="1587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8"/>
                    <a:stretch>
                      <a:fillRect/>
                    </a:stretch>
                  </pic:blipFill>
                  <pic:spPr>
                    <a:xfrm>
                      <a:off x="0" y="0"/>
                      <a:ext cx="7611110" cy="1076642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-1181100</wp:posOffset>
            </wp:positionH>
            <wp:positionV relativeFrom="paragraph">
              <wp:posOffset>-922020</wp:posOffset>
            </wp:positionV>
            <wp:extent cx="7557770" cy="10690860"/>
            <wp:effectExtent l="0" t="0" r="0" b="0"/>
            <wp:wrapTight wrapText="bothSides">
              <wp:wrapPolygon>
                <wp:start x="0" y="0"/>
                <wp:lineTo x="0" y="21554"/>
                <wp:lineTo x="21560" y="21554"/>
                <wp:lineTo x="21560" y="0"/>
                <wp:lineTo x="0" y="0"/>
              </wp:wrapPolygon>
            </wp:wrapTight>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9"/>
                    <a:stretch>
                      <a:fillRect/>
                    </a:stretch>
                  </pic:blipFill>
                  <pic:spPr>
                    <a:xfrm>
                      <a:off x="0" y="0"/>
                      <a:ext cx="7557770" cy="1069086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-1137285</wp:posOffset>
            </wp:positionH>
            <wp:positionV relativeFrom="paragraph">
              <wp:posOffset>-875665</wp:posOffset>
            </wp:positionV>
            <wp:extent cx="7544435" cy="10671810"/>
            <wp:effectExtent l="0" t="0" r="18415" b="15240"/>
            <wp:wrapNone/>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0"/>
                    <a:stretch>
                      <a:fillRect/>
                    </a:stretch>
                  </pic:blipFill>
                  <pic:spPr>
                    <a:xfrm>
                      <a:off x="0" y="0"/>
                      <a:ext cx="7544435" cy="1067181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-902970</wp:posOffset>
            </wp:positionV>
            <wp:extent cx="7584440" cy="10728325"/>
            <wp:effectExtent l="0" t="0" r="16510" b="15875"/>
            <wp:wrapNone/>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1"/>
                    <a:stretch>
                      <a:fillRect/>
                    </a:stretch>
                  </pic:blipFill>
                  <pic:spPr>
                    <a:xfrm>
                      <a:off x="0" y="0"/>
                      <a:ext cx="7584440" cy="1072832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-922020</wp:posOffset>
            </wp:positionV>
            <wp:extent cx="7584440" cy="10728325"/>
            <wp:effectExtent l="0" t="0" r="16510" b="15875"/>
            <wp:wrapNone/>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2"/>
                    <a:stretch>
                      <a:fillRect/>
                    </a:stretch>
                  </pic:blipFill>
                  <pic:spPr>
                    <a:xfrm>
                      <a:off x="0" y="0"/>
                      <a:ext cx="7584440" cy="10728325"/>
                    </a:xfrm>
                    <a:prstGeom prst="rect">
                      <a:avLst/>
                    </a:prstGeom>
                  </pic:spPr>
                </pic:pic>
              </a:graphicData>
            </a:graphic>
          </wp:anchor>
        </w:drawing>
      </w:r>
    </w:p>
    <w:tbl>
      <w:tblPr>
        <w:tblStyle w:val="5"/>
        <w:tblW w:w="4998" w:type="pct"/>
        <w:tblInd w:w="0" w:type="dxa"/>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Layout w:type="autofit"/>
        <w:tblCellMar>
          <w:top w:w="0" w:type="dxa"/>
          <w:left w:w="108" w:type="dxa"/>
          <w:bottom w:w="0" w:type="dxa"/>
          <w:right w:w="108" w:type="dxa"/>
        </w:tblCellMar>
      </w:tblPr>
      <w:tblGrid>
        <w:gridCol w:w="1031"/>
        <w:gridCol w:w="6705"/>
        <w:gridCol w:w="772"/>
        <w:gridCol w:w="776"/>
      </w:tblGrid>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c>
          <w:tcPr>
            <w:tcW w:w="555" w:type="pct"/>
            <w:tcBorders>
              <w:tl2br w:val="nil"/>
              <w:tr2bl w:val="nil"/>
            </w:tcBorders>
            <w:shd w:val="clear" w:color="auto" w:fill="F79646"/>
            <w:noWrap w:val="0"/>
            <w:vAlign w:val="top"/>
          </w:tcPr>
          <w:p>
            <w:pPr>
              <w:spacing w:line="28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日期</w:t>
            </w:r>
          </w:p>
        </w:tc>
        <w:tc>
          <w:tcPr>
            <w:tcW w:w="3611" w:type="pct"/>
            <w:tcBorders>
              <w:tl2br w:val="nil"/>
              <w:tr2bl w:val="nil"/>
            </w:tcBorders>
            <w:shd w:val="clear" w:color="auto" w:fill="F79646"/>
            <w:noWrap w:val="0"/>
            <w:vAlign w:val="top"/>
          </w:tcPr>
          <w:p>
            <w:pPr>
              <w:spacing w:line="28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行 程 内 容（以下游览先后顺序我社可根据实际情况作出合理调整！）</w:t>
            </w:r>
          </w:p>
        </w:tc>
        <w:tc>
          <w:tcPr>
            <w:tcW w:w="416" w:type="pct"/>
            <w:tcBorders>
              <w:tl2br w:val="nil"/>
              <w:tr2bl w:val="nil"/>
            </w:tcBorders>
            <w:shd w:val="clear" w:color="auto" w:fill="F79646"/>
            <w:noWrap w:val="0"/>
            <w:vAlign w:val="center"/>
          </w:tcPr>
          <w:p>
            <w:pPr>
              <w:spacing w:line="280" w:lineRule="exact"/>
              <w:ind w:firstLine="90" w:firstLineChars="50"/>
              <w:jc w:val="center"/>
              <w:rPr>
                <w:rFonts w:hint="eastAsia" w:ascii="宋体" w:hAnsi="宋体"/>
                <w:b/>
                <w:color w:val="FFFF00"/>
                <w:sz w:val="18"/>
                <w:szCs w:val="18"/>
                <w:lang w:eastAsia="zh-CN"/>
              </w:rPr>
            </w:pPr>
            <w:r>
              <w:rPr>
                <w:rFonts w:hint="eastAsia" w:ascii="宋体" w:hAnsi="宋体"/>
                <w:b/>
                <w:color w:val="FFFF00"/>
                <w:sz w:val="18"/>
                <w:szCs w:val="18"/>
                <w:lang w:eastAsia="zh-CN"/>
              </w:rPr>
              <w:t>供餐</w:t>
            </w:r>
          </w:p>
        </w:tc>
        <w:tc>
          <w:tcPr>
            <w:tcW w:w="416" w:type="pct"/>
            <w:tcBorders>
              <w:tl2br w:val="nil"/>
              <w:tr2bl w:val="nil"/>
            </w:tcBorders>
            <w:shd w:val="clear" w:color="auto" w:fill="F79646"/>
            <w:noWrap w:val="0"/>
            <w:vAlign w:val="center"/>
          </w:tcPr>
          <w:p>
            <w:pPr>
              <w:spacing w:line="28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住宿</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500" w:hRule="atLeast"/>
        </w:trPr>
        <w:tc>
          <w:tcPr>
            <w:tcW w:w="555" w:type="pct"/>
            <w:tcBorders>
              <w:tl2br w:val="nil"/>
              <w:tr2bl w:val="nil"/>
            </w:tcBorders>
            <w:shd w:val="clear" w:color="auto" w:fill="FFFFFF"/>
            <w:noWrap w:val="0"/>
            <w:vAlign w:val="center"/>
          </w:tcPr>
          <w:p>
            <w:pPr>
              <w:spacing w:line="280" w:lineRule="exact"/>
              <w:rPr>
                <w:rFonts w:hint="eastAsia" w:ascii="微软雅黑" w:hAnsi="微软雅黑" w:eastAsia="微软雅黑"/>
                <w:b/>
                <w:color w:val="000000"/>
                <w:sz w:val="22"/>
                <w:szCs w:val="22"/>
                <w:lang w:val="en-US" w:eastAsia="zh-CN"/>
              </w:rPr>
            </w:pPr>
            <w:r>
              <w:rPr>
                <w:rFonts w:hint="eastAsia" w:ascii="黑体" w:hAnsi="黑体" w:eastAsia="黑体"/>
                <w:b/>
                <w:color w:val="000000"/>
                <w:sz w:val="21"/>
                <w:szCs w:val="21"/>
                <w:lang w:val="en-US" w:eastAsia="zh-CN"/>
              </w:rPr>
              <w:t>第1天</w:t>
            </w:r>
          </w:p>
        </w:tc>
        <w:tc>
          <w:tcPr>
            <w:tcW w:w="3611" w:type="pct"/>
            <w:tcBorders>
              <w:tl2br w:val="nil"/>
              <w:tr2bl w:val="nil"/>
            </w:tcBorders>
            <w:shd w:val="clear" w:color="auto" w:fill="FFFFFF"/>
            <w:noWrap w:val="0"/>
            <w:vAlign w:val="center"/>
          </w:tcPr>
          <w:p>
            <w:pPr>
              <w:rPr>
                <w:rFonts w:hint="eastAsia" w:ascii="微软雅黑" w:hAnsi="微软雅黑" w:eastAsia="微软雅黑"/>
                <w:color w:val="000000"/>
                <w:sz w:val="22"/>
                <w:szCs w:val="22"/>
                <w:lang w:eastAsia="zh-CN"/>
              </w:rPr>
            </w:pPr>
            <w:r>
              <w:rPr>
                <w:rFonts w:hint="eastAsia" w:ascii="微软雅黑" w:hAnsi="微软雅黑" w:eastAsia="微软雅黑"/>
                <w:color w:val="000000"/>
                <w:sz w:val="21"/>
                <w:szCs w:val="21"/>
                <w:lang w:eastAsia="zh-CN"/>
              </w:rPr>
              <w:t>昆明火车站乘火车出发，赴湖南长沙，火车上自由活动，</w:t>
            </w:r>
            <w:r>
              <w:rPr>
                <w:rFonts w:hint="eastAsia" w:ascii="微软雅黑" w:hAnsi="微软雅黑" w:eastAsia="微软雅黑"/>
                <w:color w:val="000000"/>
                <w:sz w:val="21"/>
                <w:szCs w:val="21"/>
              </w:rPr>
              <w:t>沿途欣赏美丽风景</w:t>
            </w:r>
          </w:p>
        </w:tc>
        <w:tc>
          <w:tcPr>
            <w:tcW w:w="416" w:type="pct"/>
            <w:tcBorders>
              <w:tl2br w:val="nil"/>
              <w:tr2bl w:val="nil"/>
            </w:tcBorders>
            <w:shd w:val="clear" w:color="auto" w:fill="FFFFFF"/>
            <w:noWrap w:val="0"/>
            <w:vAlign w:val="center"/>
          </w:tcPr>
          <w:p>
            <w:pPr>
              <w:spacing w:line="280" w:lineRule="exact"/>
              <w:ind w:firstLine="105" w:firstLineChars="50"/>
              <w:jc w:val="center"/>
              <w:rPr>
                <w:rFonts w:hint="eastAsia" w:ascii="微软雅黑" w:hAnsi="微软雅黑" w:eastAsia="微软雅黑"/>
                <w:b/>
                <w:color w:val="000000"/>
                <w:sz w:val="22"/>
                <w:szCs w:val="22"/>
                <w:lang w:eastAsia="zh-CN"/>
              </w:rPr>
            </w:pPr>
            <w:r>
              <w:rPr>
                <w:rFonts w:hint="eastAsia" w:ascii="黑体" w:hAnsi="黑体" w:eastAsia="黑体"/>
                <w:b/>
                <w:color w:val="000000"/>
                <w:sz w:val="21"/>
                <w:szCs w:val="21"/>
                <w:lang w:eastAsia="zh-CN"/>
              </w:rPr>
              <w:t>无</w:t>
            </w:r>
          </w:p>
        </w:tc>
        <w:tc>
          <w:tcPr>
            <w:tcW w:w="416" w:type="pct"/>
            <w:tcBorders>
              <w:tl2br w:val="nil"/>
              <w:tr2bl w:val="nil"/>
            </w:tcBorders>
            <w:shd w:val="clear" w:color="auto" w:fill="FFFFFF"/>
            <w:noWrap w:val="0"/>
            <w:vAlign w:val="center"/>
          </w:tcPr>
          <w:p>
            <w:pPr>
              <w:spacing w:line="280" w:lineRule="exact"/>
              <w:rPr>
                <w:rFonts w:hint="eastAsia" w:ascii="微软雅黑" w:hAnsi="微软雅黑" w:eastAsia="微软雅黑"/>
                <w:b/>
                <w:color w:val="000000"/>
                <w:sz w:val="22"/>
                <w:szCs w:val="22"/>
                <w:lang w:eastAsia="zh-CN"/>
              </w:rPr>
            </w:pPr>
            <w:r>
              <w:rPr>
                <w:rFonts w:hint="eastAsia" w:ascii="黑体" w:hAnsi="黑体" w:eastAsia="黑体"/>
                <w:b/>
                <w:color w:val="000000"/>
                <w:sz w:val="21"/>
                <w:szCs w:val="21"/>
                <w:lang w:eastAsia="zh-CN"/>
              </w:rPr>
              <w:t>火车上</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500" w:hRule="atLeast"/>
        </w:trPr>
        <w:tc>
          <w:tcPr>
            <w:tcW w:w="555" w:type="pct"/>
            <w:tcBorders>
              <w:tl2br w:val="nil"/>
              <w:tr2bl w:val="nil"/>
            </w:tcBorders>
            <w:shd w:val="clear" w:color="auto" w:fill="FFFFFF"/>
            <w:noWrap w:val="0"/>
            <w:vAlign w:val="center"/>
          </w:tcPr>
          <w:p>
            <w:pPr>
              <w:widowControl w:val="0"/>
              <w:spacing w:line="400" w:lineRule="exact"/>
              <w:jc w:val="both"/>
              <w:rPr>
                <w:rFonts w:hint="eastAsia" w:ascii="微软雅黑" w:hAnsi="微软雅黑" w:eastAsia="微软雅黑"/>
                <w:b/>
                <w:color w:val="000000"/>
                <w:sz w:val="22"/>
                <w:szCs w:val="22"/>
                <w:lang w:val="en-US" w:eastAsia="zh-CN"/>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2</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widowControl w:val="0"/>
              <w:spacing w:line="400" w:lineRule="exact"/>
              <w:jc w:val="both"/>
              <w:rPr>
                <w:rFonts w:hint="eastAsia" w:ascii="微软雅黑" w:hAnsi="微软雅黑" w:eastAsia="微软雅黑"/>
                <w:color w:val="000000"/>
                <w:sz w:val="22"/>
                <w:szCs w:val="22"/>
                <w:lang w:eastAsia="zh-CN"/>
              </w:rPr>
            </w:pPr>
            <w:r>
              <w:rPr>
                <w:rFonts w:hint="eastAsia" w:ascii="微软雅黑" w:hAnsi="微软雅黑" w:eastAsia="微软雅黑"/>
                <w:color w:val="000000"/>
                <w:sz w:val="21"/>
                <w:szCs w:val="21"/>
                <w:lang w:eastAsia="zh-CN"/>
              </w:rPr>
              <w:t>抵达长沙火车站，导游接站后赴酒店入住，沿途观赏中国首座“，媒体艺术之都”称号的市容市貌</w:t>
            </w:r>
          </w:p>
        </w:tc>
        <w:tc>
          <w:tcPr>
            <w:tcW w:w="416" w:type="pct"/>
            <w:tcBorders>
              <w:tl2br w:val="nil"/>
              <w:tr2bl w:val="nil"/>
            </w:tcBorders>
            <w:shd w:val="clear" w:color="auto" w:fill="FFFFFF"/>
            <w:noWrap w:val="0"/>
            <w:vAlign w:val="center"/>
          </w:tcPr>
          <w:p>
            <w:pPr>
              <w:spacing w:line="240" w:lineRule="exact"/>
              <w:jc w:val="center"/>
              <w:rPr>
                <w:rFonts w:hint="eastAsia" w:ascii="微软雅黑" w:hAnsi="微软雅黑" w:eastAsia="微软雅黑"/>
                <w:b/>
                <w:color w:val="000000"/>
                <w:sz w:val="22"/>
                <w:szCs w:val="22"/>
                <w:lang w:eastAsia="zh-CN"/>
              </w:rPr>
            </w:pPr>
            <w:r>
              <w:rPr>
                <w:rFonts w:hint="eastAsia" w:ascii="黑体" w:hAnsi="黑体" w:eastAsia="黑体"/>
                <w:b/>
                <w:color w:val="000000"/>
                <w:sz w:val="21"/>
                <w:szCs w:val="21"/>
                <w:lang w:eastAsia="zh-CN"/>
              </w:rPr>
              <w:t>晚</w:t>
            </w:r>
          </w:p>
        </w:tc>
        <w:tc>
          <w:tcPr>
            <w:tcW w:w="416" w:type="pct"/>
            <w:tcBorders>
              <w:tl2br w:val="nil"/>
              <w:tr2bl w:val="nil"/>
            </w:tcBorders>
            <w:shd w:val="clear" w:color="auto" w:fill="FFFFFF"/>
            <w:noWrap w:val="0"/>
            <w:vAlign w:val="center"/>
          </w:tcPr>
          <w:p>
            <w:pPr>
              <w:spacing w:line="240" w:lineRule="exact"/>
              <w:jc w:val="center"/>
              <w:rPr>
                <w:rFonts w:hint="eastAsia" w:ascii="微软雅黑" w:hAnsi="微软雅黑" w:eastAsia="微软雅黑"/>
                <w:b/>
                <w:color w:val="000000"/>
                <w:sz w:val="22"/>
                <w:szCs w:val="22"/>
                <w:lang w:eastAsia="zh-CN"/>
              </w:rPr>
            </w:pPr>
            <w:r>
              <w:rPr>
                <w:rFonts w:hint="eastAsia" w:ascii="黑体" w:hAnsi="黑体" w:eastAsia="黑体"/>
                <w:b/>
                <w:color w:val="000000"/>
                <w:sz w:val="21"/>
                <w:szCs w:val="21"/>
                <w:lang w:eastAsia="zh-CN"/>
              </w:rPr>
              <w:t>长沙</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500" w:hRule="atLeast"/>
        </w:trPr>
        <w:tc>
          <w:tcPr>
            <w:tcW w:w="555" w:type="pct"/>
            <w:tcBorders>
              <w:tl2br w:val="nil"/>
              <w:tr2bl w:val="nil"/>
            </w:tcBorders>
            <w:shd w:val="clear" w:color="auto" w:fill="FFFFFF"/>
            <w:noWrap w:val="0"/>
            <w:vAlign w:val="center"/>
          </w:tcPr>
          <w:p>
            <w:pPr>
              <w:spacing w:line="280" w:lineRule="exact"/>
              <w:rPr>
                <w:rFonts w:hint="eastAsia" w:ascii="微软雅黑" w:hAnsi="微软雅黑" w:eastAsia="微软雅黑"/>
                <w:b/>
                <w:color w:val="000000"/>
                <w:sz w:val="22"/>
                <w:szCs w:val="22"/>
                <w:lang w:eastAsia="zh-CN"/>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3</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widowControl w:val="0"/>
              <w:topLinePunct/>
              <w:spacing w:before="157" w:beforeLines="50" w:after="157" w:afterLines="50" w:line="480" w:lineRule="exact"/>
              <w:jc w:val="both"/>
              <w:rPr>
                <w:rFonts w:ascii="微软雅黑" w:hAnsi="微软雅黑" w:eastAsia="微软雅黑" w:cs="微软雅黑"/>
                <w:b/>
                <w:bCs/>
                <w:color w:val="000000"/>
                <w:kern w:val="11"/>
                <w:sz w:val="22"/>
                <w:szCs w:val="20"/>
              </w:rPr>
            </w:pPr>
            <w:r>
              <w:rPr>
                <w:rFonts w:hint="eastAsia" w:ascii="微软雅黑" w:hAnsi="微软雅黑" w:eastAsia="微软雅黑"/>
                <w:color w:val="000000"/>
                <w:sz w:val="22"/>
                <w:szCs w:val="22"/>
                <w:lang w:eastAsia="zh-CN"/>
              </w:rPr>
              <w:t>长沙-韶山（</w:t>
            </w:r>
            <w:r>
              <w:rPr>
                <w:rFonts w:hint="eastAsia" w:ascii="微软雅黑" w:hAnsi="微软雅黑" w:eastAsia="微软雅黑" w:cs="微软雅黑"/>
                <w:b/>
                <w:bCs/>
                <w:color w:val="000000"/>
                <w:kern w:val="11"/>
                <w:sz w:val="22"/>
                <w:szCs w:val="20"/>
              </w:rPr>
              <w:t>长沙–韶山（</w:t>
            </w:r>
            <w:r>
              <w:rPr>
                <w:rFonts w:ascii="微软雅黑" w:hAnsi="微软雅黑" w:eastAsia="微软雅黑" w:cs="微软雅黑"/>
                <w:b/>
                <w:bCs/>
                <w:color w:val="000000"/>
                <w:kern w:val="11"/>
                <w:sz w:val="22"/>
                <w:szCs w:val="20"/>
              </w:rPr>
              <w:t>80</w:t>
            </w:r>
            <w:r>
              <w:rPr>
                <w:rFonts w:hint="eastAsia" w:ascii="微软雅黑" w:hAnsi="微软雅黑" w:eastAsia="微软雅黑" w:cs="微软雅黑"/>
                <w:b/>
                <w:bCs/>
                <w:color w:val="000000"/>
                <w:kern w:val="11"/>
                <w:sz w:val="22"/>
                <w:szCs w:val="20"/>
              </w:rPr>
              <w:t>公里约</w:t>
            </w:r>
            <w:r>
              <w:rPr>
                <w:rFonts w:ascii="微软雅黑" w:hAnsi="微软雅黑" w:eastAsia="微软雅黑" w:cs="微软雅黑"/>
                <w:b/>
                <w:bCs/>
                <w:color w:val="000000"/>
                <w:kern w:val="11"/>
                <w:sz w:val="22"/>
                <w:szCs w:val="20"/>
              </w:rPr>
              <w:t>1</w:t>
            </w:r>
            <w:r>
              <w:rPr>
                <w:rFonts w:hint="eastAsia" w:ascii="微软雅黑" w:hAnsi="微软雅黑" w:eastAsia="微软雅黑" w:cs="微软雅黑"/>
                <w:b/>
                <w:bCs/>
                <w:color w:val="000000"/>
                <w:kern w:val="11"/>
                <w:sz w:val="22"/>
                <w:szCs w:val="20"/>
              </w:rPr>
              <w:t xml:space="preserve">小时） </w:t>
            </w:r>
          </w:p>
          <w:p>
            <w:pPr>
              <w:rPr>
                <w:rFonts w:hint="eastAsia" w:ascii="微软雅黑" w:hAnsi="微软雅黑" w:eastAsia="微软雅黑"/>
                <w:color w:val="000000"/>
                <w:sz w:val="22"/>
                <w:szCs w:val="22"/>
                <w:lang w:eastAsia="zh-CN"/>
              </w:rPr>
            </w:pPr>
            <w:r>
              <w:rPr>
                <w:rFonts w:hint="eastAsia" w:ascii="微软雅黑" w:hAnsi="微软雅黑" w:eastAsia="微软雅黑"/>
                <w:color w:val="000000"/>
                <w:sz w:val="22"/>
                <w:szCs w:val="22"/>
                <w:lang w:eastAsia="zh-CN"/>
              </w:rPr>
              <w:t>昆明乘飞机出发，</w:t>
            </w:r>
            <w:r>
              <w:rPr>
                <w:rStyle w:val="7"/>
                <w:rFonts w:ascii="微软雅黑" w:hAnsi="微软雅黑" w:eastAsia="微软雅黑"/>
                <w:color w:val="000000"/>
                <w:kern w:val="2"/>
                <w:sz w:val="22"/>
                <w:szCs w:val="22"/>
              </w:rPr>
              <w:t>游览“美丽的内湖洲岛——</w:t>
            </w:r>
            <w:r>
              <w:rPr>
                <w:rStyle w:val="7"/>
                <w:rFonts w:hint="eastAsia" w:ascii="微软雅黑" w:hAnsi="微软雅黑" w:eastAsia="微软雅黑"/>
                <w:b/>
                <w:bCs/>
                <w:color w:val="000000"/>
                <w:kern w:val="2"/>
                <w:sz w:val="22"/>
                <w:szCs w:val="22"/>
              </w:rPr>
              <w:t>【</w:t>
            </w:r>
            <w:r>
              <w:rPr>
                <w:rStyle w:val="7"/>
                <w:rFonts w:ascii="微软雅黑" w:hAnsi="微软雅黑" w:eastAsia="微软雅黑"/>
                <w:b/>
                <w:bCs/>
                <w:color w:val="000000"/>
                <w:kern w:val="2"/>
                <w:sz w:val="22"/>
                <w:szCs w:val="22"/>
              </w:rPr>
              <w:t>橘子洲头</w:t>
            </w:r>
            <w:r>
              <w:rPr>
                <w:rStyle w:val="7"/>
                <w:rFonts w:hint="eastAsia" w:ascii="微软雅黑" w:hAnsi="微软雅黑" w:eastAsia="微软雅黑"/>
                <w:b/>
                <w:bCs/>
                <w:color w:val="000000"/>
                <w:kern w:val="2"/>
                <w:sz w:val="22"/>
                <w:szCs w:val="22"/>
              </w:rPr>
              <w:t>】</w:t>
            </w:r>
            <w:r>
              <w:rPr>
                <w:rStyle w:val="7"/>
                <w:rFonts w:hint="eastAsia" w:ascii="微软雅黑" w:hAnsi="微软雅黑" w:eastAsia="微软雅黑"/>
                <w:color w:val="000000"/>
                <w:kern w:val="2"/>
                <w:sz w:val="22"/>
                <w:szCs w:val="22"/>
              </w:rPr>
              <w:t>，</w:t>
            </w:r>
            <w:r>
              <w:rPr>
                <w:rStyle w:val="7"/>
                <w:rFonts w:ascii="微软雅黑" w:hAnsi="微软雅黑" w:eastAsia="微软雅黑"/>
                <w:color w:val="000000"/>
                <w:kern w:val="2"/>
                <w:sz w:val="22"/>
                <w:szCs w:val="22"/>
              </w:rPr>
              <w:t>耸立在公园中央的巨型汉白玉纪念碑格外醒目，正面镌刻着毛泽东手书“橘子洲头”，背面是《沁园春•长沙》（</w:t>
            </w:r>
            <w:r>
              <w:rPr>
                <w:rStyle w:val="7"/>
                <w:rFonts w:hint="eastAsia" w:ascii="微软雅黑" w:hAnsi="微软雅黑" w:eastAsia="微软雅黑"/>
                <w:color w:val="000000"/>
                <w:kern w:val="2"/>
                <w:sz w:val="22"/>
                <w:szCs w:val="22"/>
              </w:rPr>
              <w:t>园内</w:t>
            </w:r>
            <w:r>
              <w:rPr>
                <w:rStyle w:val="7"/>
                <w:rFonts w:ascii="微软雅黑" w:hAnsi="微软雅黑" w:eastAsia="微软雅黑"/>
                <w:color w:val="000000"/>
                <w:kern w:val="2"/>
                <w:sz w:val="22"/>
                <w:szCs w:val="22"/>
              </w:rPr>
              <w:t>小火车40元/人自理）（注：如遇重大节庆或交通问题不能上岛参观）。游览衡山七十二峰之尾峰</w:t>
            </w:r>
            <w:r>
              <w:rPr>
                <w:rStyle w:val="7"/>
                <w:rFonts w:ascii="微软雅黑" w:hAnsi="微软雅黑" w:eastAsia="微软雅黑"/>
                <w:b/>
                <w:bCs/>
                <w:color w:val="000000"/>
                <w:kern w:val="2"/>
                <w:sz w:val="22"/>
                <w:szCs w:val="22"/>
              </w:rPr>
              <w:t>【岳麓山】</w:t>
            </w:r>
            <w:r>
              <w:rPr>
                <w:rStyle w:val="7"/>
                <w:rFonts w:ascii="微软雅黑" w:hAnsi="微软雅黑" w:eastAsia="微软雅黑"/>
                <w:color w:val="000000"/>
                <w:kern w:val="2"/>
                <w:sz w:val="22"/>
                <w:szCs w:val="22"/>
              </w:rPr>
              <w:t>，有着江南四大名亭之称的</w:t>
            </w:r>
            <w:r>
              <w:rPr>
                <w:rStyle w:val="7"/>
                <w:rFonts w:ascii="微软雅黑" w:hAnsi="微软雅黑" w:eastAsia="微软雅黑"/>
                <w:b/>
                <w:bCs/>
                <w:color w:val="000000"/>
                <w:kern w:val="2"/>
                <w:sz w:val="22"/>
                <w:szCs w:val="22"/>
              </w:rPr>
              <w:t>【爱晚亭】</w:t>
            </w:r>
            <w:r>
              <w:rPr>
                <w:rStyle w:val="7"/>
                <w:rFonts w:ascii="微软雅黑" w:hAnsi="微软雅黑" w:eastAsia="微软雅黑"/>
                <w:color w:val="000000"/>
                <w:kern w:val="2"/>
                <w:sz w:val="22"/>
                <w:szCs w:val="22"/>
              </w:rPr>
              <w:t>（停车场-爱晚亭</w:t>
            </w:r>
            <w:r>
              <w:rPr>
                <w:rStyle w:val="7"/>
                <w:rFonts w:hint="eastAsia" w:ascii="微软雅黑" w:hAnsi="微软雅黑" w:eastAsia="微软雅黑"/>
                <w:color w:val="000000"/>
                <w:kern w:val="2"/>
                <w:sz w:val="22"/>
                <w:szCs w:val="22"/>
              </w:rPr>
              <w:t>之间的</w:t>
            </w:r>
            <w:r>
              <w:rPr>
                <w:rStyle w:val="7"/>
                <w:rFonts w:ascii="微软雅黑" w:hAnsi="微软雅黑" w:eastAsia="微软雅黑"/>
                <w:color w:val="000000"/>
                <w:kern w:val="2"/>
                <w:sz w:val="22"/>
                <w:szCs w:val="22"/>
              </w:rPr>
              <w:t>环保车自理30元/人），这里得名于杜牧的诗句“停车坐爱枫林晚，霜叶红于二月花”。毛泽东求学常与学友来此游憩，“爱晚亭”匾额便出自他的亲笔手书。</w:t>
            </w:r>
            <w:r>
              <w:rPr>
                <w:rStyle w:val="7"/>
                <w:rFonts w:hint="eastAsia" w:ascii="微软雅黑" w:hAnsi="微软雅黑" w:eastAsia="微软雅黑"/>
                <w:color w:val="000000"/>
                <w:kern w:val="2"/>
                <w:sz w:val="22"/>
                <w:szCs w:val="22"/>
              </w:rPr>
              <w:t>中餐后</w:t>
            </w:r>
            <w:r>
              <w:rPr>
                <w:rStyle w:val="7"/>
                <w:rFonts w:ascii="微软雅黑" w:hAnsi="微软雅黑" w:eastAsia="微软雅黑"/>
                <w:color w:val="000000"/>
                <w:kern w:val="2"/>
                <w:sz w:val="22"/>
                <w:szCs w:val="22"/>
              </w:rPr>
              <w:t>参观</w:t>
            </w:r>
            <w:r>
              <w:rPr>
                <w:rStyle w:val="7"/>
                <w:rFonts w:ascii="微软雅黑" w:hAnsi="微软雅黑" w:eastAsia="微软雅黑"/>
                <w:b/>
                <w:bCs/>
                <w:color w:val="000000"/>
                <w:kern w:val="2"/>
                <w:sz w:val="22"/>
                <w:szCs w:val="22"/>
              </w:rPr>
              <w:t>【刘少奇纪念馆、故居、铜像广场】</w:t>
            </w:r>
            <w:r>
              <w:rPr>
                <w:rStyle w:val="7"/>
                <w:rFonts w:ascii="微软雅黑" w:hAnsi="微软雅黑" w:eastAsia="微软雅黑"/>
                <w:color w:val="000000"/>
                <w:kern w:val="2"/>
                <w:sz w:val="22"/>
                <w:szCs w:val="22"/>
              </w:rPr>
              <w:t>（电瓶车15元/人费用自理）刘少奇故里占地面积近800亩，包括刘少奇同志故居、刘少奇同志纪念馆、刘少奇铜像广场、刘少奇文物馆、花明楼、刘少奇坐过的飞机等景点。</w:t>
            </w:r>
          </w:p>
        </w:tc>
        <w:tc>
          <w:tcPr>
            <w:tcW w:w="416" w:type="pct"/>
            <w:tcBorders>
              <w:tl2br w:val="nil"/>
              <w:tr2bl w:val="nil"/>
            </w:tcBorders>
            <w:shd w:val="clear" w:color="auto" w:fill="FFFFFF"/>
            <w:noWrap w:val="0"/>
            <w:vAlign w:val="center"/>
          </w:tcPr>
          <w:p>
            <w:pPr>
              <w:spacing w:line="280" w:lineRule="exact"/>
              <w:ind w:firstLine="110" w:firstLineChars="50"/>
              <w:jc w:val="center"/>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早中晚</w:t>
            </w:r>
          </w:p>
        </w:tc>
        <w:tc>
          <w:tcPr>
            <w:tcW w:w="416" w:type="pct"/>
            <w:tcBorders>
              <w:tl2br w:val="nil"/>
              <w:tr2bl w:val="nil"/>
            </w:tcBorders>
            <w:shd w:val="clear" w:color="auto" w:fill="FFFFFF"/>
            <w:noWrap w:val="0"/>
            <w:vAlign w:val="center"/>
          </w:tcPr>
          <w:p>
            <w:pPr>
              <w:spacing w:line="280" w:lineRule="exact"/>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韶山</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276" w:hRule="atLeast"/>
        </w:trPr>
        <w:tc>
          <w:tcPr>
            <w:tcW w:w="555" w:type="pct"/>
            <w:tcBorders>
              <w:tl2br w:val="nil"/>
              <w:tr2bl w:val="nil"/>
            </w:tcBorders>
            <w:shd w:val="clear" w:color="auto" w:fill="FFFFFF"/>
            <w:noWrap w:val="0"/>
            <w:vAlign w:val="center"/>
          </w:tcPr>
          <w:p>
            <w:pPr>
              <w:widowControl w:val="0"/>
              <w:spacing w:line="400" w:lineRule="exact"/>
              <w:jc w:val="both"/>
              <w:rPr>
                <w:rFonts w:ascii="微软雅黑" w:hAnsi="微软雅黑" w:eastAsia="微软雅黑"/>
                <w:color w:val="000000"/>
                <w:sz w:val="22"/>
                <w:szCs w:val="22"/>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4</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widowControl w:val="0"/>
              <w:topLinePunct/>
              <w:spacing w:before="157" w:beforeLines="50" w:after="157" w:afterLines="50" w:line="480" w:lineRule="exact"/>
              <w:jc w:val="both"/>
              <w:rPr>
                <w:rStyle w:val="7"/>
                <w:rFonts w:hint="eastAsia" w:ascii="微软雅黑" w:hAnsi="微软雅黑" w:eastAsia="微软雅黑"/>
                <w:color w:val="000000"/>
                <w:kern w:val="2"/>
                <w:sz w:val="22"/>
                <w:szCs w:val="22"/>
                <w:lang w:eastAsia="zh-CN"/>
              </w:rPr>
            </w:pPr>
            <w:r>
              <w:rPr>
                <w:rStyle w:val="7"/>
                <w:rFonts w:hint="eastAsia" w:ascii="微软雅黑" w:hAnsi="微软雅黑" w:eastAsia="微软雅黑"/>
                <w:color w:val="000000"/>
                <w:kern w:val="2"/>
                <w:sz w:val="22"/>
                <w:szCs w:val="22"/>
                <w:lang w:eastAsia="zh-CN"/>
              </w:rPr>
              <w:t>韶山-井冈山</w:t>
            </w:r>
            <w:r>
              <w:rPr>
                <w:rFonts w:hint="eastAsia" w:ascii="微软雅黑" w:hAnsi="微软雅黑" w:eastAsia="微软雅黑" w:cs="微软雅黑"/>
                <w:b/>
                <w:bCs/>
                <w:color w:val="000000"/>
                <w:kern w:val="11"/>
                <w:sz w:val="22"/>
                <w:szCs w:val="22"/>
              </w:rPr>
              <w:t>（</w:t>
            </w:r>
            <w:r>
              <w:rPr>
                <w:rFonts w:ascii="微软雅黑" w:hAnsi="微软雅黑" w:eastAsia="微软雅黑" w:cs="微软雅黑"/>
                <w:b/>
                <w:bCs/>
                <w:color w:val="000000"/>
                <w:kern w:val="11"/>
                <w:sz w:val="22"/>
                <w:szCs w:val="22"/>
              </w:rPr>
              <w:t>350</w:t>
            </w:r>
            <w:r>
              <w:rPr>
                <w:rFonts w:hint="eastAsia" w:ascii="微软雅黑" w:hAnsi="微软雅黑" w:eastAsia="微软雅黑" w:cs="微软雅黑"/>
                <w:b/>
                <w:bCs/>
                <w:color w:val="000000"/>
                <w:kern w:val="11"/>
                <w:sz w:val="22"/>
                <w:szCs w:val="22"/>
              </w:rPr>
              <w:t>公里约</w:t>
            </w:r>
            <w:r>
              <w:rPr>
                <w:rFonts w:ascii="微软雅黑" w:hAnsi="微软雅黑" w:eastAsia="微软雅黑" w:cs="微软雅黑"/>
                <w:b/>
                <w:bCs/>
                <w:color w:val="000000"/>
                <w:kern w:val="11"/>
                <w:sz w:val="22"/>
                <w:szCs w:val="22"/>
              </w:rPr>
              <w:t>4</w:t>
            </w:r>
            <w:r>
              <w:rPr>
                <w:rFonts w:hint="eastAsia" w:ascii="微软雅黑" w:hAnsi="微软雅黑" w:eastAsia="微软雅黑" w:cs="微软雅黑"/>
                <w:b/>
                <w:bCs/>
                <w:color w:val="000000"/>
                <w:kern w:val="11"/>
                <w:sz w:val="22"/>
                <w:szCs w:val="22"/>
              </w:rPr>
              <w:t>小时）</w:t>
            </w:r>
          </w:p>
          <w:p>
            <w:pPr>
              <w:widowControl w:val="0"/>
              <w:topLinePunct/>
              <w:spacing w:before="157" w:beforeLines="50" w:after="157" w:afterLines="50" w:line="480" w:lineRule="exact"/>
              <w:jc w:val="both"/>
              <w:rPr>
                <w:rFonts w:hint="eastAsia" w:ascii="微软雅黑" w:hAnsi="微软雅黑" w:eastAsia="微软雅黑"/>
                <w:color w:val="000000"/>
                <w:kern w:val="2"/>
                <w:sz w:val="22"/>
                <w:szCs w:val="22"/>
                <w:lang w:eastAsia="zh-CN"/>
              </w:rPr>
            </w:pPr>
            <w:r>
              <w:rPr>
                <w:rStyle w:val="7"/>
                <w:rFonts w:ascii="微软雅黑" w:hAnsi="微软雅黑" w:eastAsia="微软雅黑"/>
                <w:color w:val="000000"/>
                <w:kern w:val="2"/>
                <w:sz w:val="22"/>
                <w:szCs w:val="22"/>
              </w:rPr>
              <w:t>早餐后，进入韶山景区</w:t>
            </w:r>
            <w:r>
              <w:rPr>
                <w:rStyle w:val="7"/>
                <w:rFonts w:ascii="微软雅黑" w:hAnsi="微软雅黑" w:eastAsia="微软雅黑"/>
                <w:b/>
                <w:color w:val="0000FF"/>
                <w:kern w:val="2"/>
                <w:sz w:val="22"/>
                <w:szCs w:val="22"/>
              </w:rPr>
              <w:t>【韶山景区环保车往返20元/人，已含】</w:t>
            </w:r>
            <w:r>
              <w:rPr>
                <w:rStyle w:val="7"/>
                <w:rFonts w:ascii="微软雅黑" w:hAnsi="微软雅黑" w:eastAsia="微软雅黑"/>
                <w:bCs/>
                <w:color w:val="000000"/>
                <w:kern w:val="2"/>
                <w:sz w:val="22"/>
                <w:szCs w:val="22"/>
              </w:rPr>
              <w:t>参观</w:t>
            </w:r>
            <w:r>
              <w:rPr>
                <w:rStyle w:val="7"/>
                <w:rFonts w:ascii="微软雅黑" w:hAnsi="微软雅黑" w:eastAsia="微软雅黑"/>
                <w:b/>
                <w:color w:val="FF0000"/>
                <w:kern w:val="2"/>
                <w:sz w:val="22"/>
                <w:szCs w:val="22"/>
              </w:rPr>
              <w:t>【主席铜像广场】</w:t>
            </w:r>
            <w:r>
              <w:rPr>
                <w:rStyle w:val="7"/>
                <w:rFonts w:ascii="微软雅黑" w:hAnsi="微软雅黑" w:eastAsia="微软雅黑"/>
                <w:b/>
                <w:color w:val="000000"/>
                <w:kern w:val="2"/>
                <w:sz w:val="22"/>
                <w:szCs w:val="22"/>
              </w:rPr>
              <w:t>：</w:t>
            </w:r>
            <w:r>
              <w:rPr>
                <w:rStyle w:val="7"/>
                <w:rFonts w:ascii="微软雅黑" w:hAnsi="微软雅黑" w:eastAsia="微软雅黑"/>
                <w:color w:val="000000"/>
                <w:kern w:val="2"/>
                <w:sz w:val="22"/>
                <w:szCs w:val="22"/>
              </w:rPr>
              <w:t>瞻仰主席铜像，</w:t>
            </w:r>
            <w:r>
              <w:rPr>
                <w:rStyle w:val="7"/>
                <w:rFonts w:ascii="微软雅黑" w:hAnsi="微软雅黑" w:eastAsia="微软雅黑"/>
                <w:b/>
                <w:color w:val="000000"/>
                <w:kern w:val="2"/>
                <w:sz w:val="22"/>
                <w:szCs w:val="22"/>
              </w:rPr>
              <w:t>在导游组织下集体自愿向主席铜像敬献花篮、鞠躬、默哀等形式表达对主席的敬仰,在铜像前合影留念；</w:t>
            </w:r>
            <w:r>
              <w:rPr>
                <w:rStyle w:val="7"/>
                <w:rFonts w:ascii="微软雅黑" w:hAnsi="微软雅黑" w:eastAsia="微软雅黑"/>
                <w:color w:val="000000"/>
                <w:kern w:val="2"/>
                <w:sz w:val="22"/>
                <w:szCs w:val="22"/>
              </w:rPr>
              <w:t>参观</w:t>
            </w:r>
            <w:r>
              <w:rPr>
                <w:rStyle w:val="7"/>
                <w:rFonts w:ascii="微软雅黑" w:hAnsi="微软雅黑" w:eastAsia="微软雅黑"/>
                <w:color w:val="FF0000"/>
                <w:kern w:val="2"/>
                <w:sz w:val="22"/>
                <w:szCs w:val="22"/>
              </w:rPr>
              <w:t>【</w:t>
            </w:r>
            <w:r>
              <w:rPr>
                <w:rStyle w:val="7"/>
                <w:rFonts w:ascii="微软雅黑" w:hAnsi="微软雅黑" w:eastAsia="微软雅黑"/>
                <w:b/>
                <w:color w:val="FF0000"/>
                <w:kern w:val="2"/>
                <w:sz w:val="22"/>
                <w:szCs w:val="22"/>
              </w:rPr>
              <w:t>毛泽东故居】</w:t>
            </w:r>
            <w:r>
              <w:rPr>
                <w:rStyle w:val="7"/>
                <w:rFonts w:hint="eastAsia" w:ascii="微软雅黑" w:hAnsi="微软雅黑" w:eastAsia="微软雅黑"/>
                <w:b/>
                <w:color w:val="000000"/>
                <w:kern w:val="2"/>
                <w:sz w:val="22"/>
                <w:szCs w:val="22"/>
              </w:rPr>
              <w:t>，</w:t>
            </w:r>
            <w:r>
              <w:rPr>
                <w:rStyle w:val="7"/>
                <w:rFonts w:ascii="微软雅黑" w:hAnsi="微软雅黑" w:eastAsia="微软雅黑"/>
                <w:color w:val="000000"/>
                <w:kern w:val="2"/>
                <w:sz w:val="22"/>
                <w:szCs w:val="22"/>
              </w:rPr>
              <w:t>位于韶山村土地冲上屋场，坐南朝北，系土木结构的“凹”字型建筑，故居陈列物中的床、书桌和衣柜，堂屋中的方桌等都是原物。【</w:t>
            </w:r>
            <w:r>
              <w:rPr>
                <w:rStyle w:val="7"/>
                <w:rFonts w:ascii="微软雅黑" w:hAnsi="微软雅黑" w:eastAsia="微软雅黑"/>
                <w:b/>
                <w:color w:val="FF0000"/>
                <w:kern w:val="2"/>
                <w:sz w:val="22"/>
                <w:szCs w:val="22"/>
              </w:rPr>
              <w:t>毛泽东纪念馆】</w:t>
            </w:r>
            <w:r>
              <w:rPr>
                <w:rStyle w:val="7"/>
                <w:rFonts w:hint="eastAsia" w:ascii="微软雅黑" w:hAnsi="微软雅黑" w:eastAsia="微软雅黑"/>
                <w:b/>
                <w:color w:val="FF0000"/>
                <w:kern w:val="2"/>
                <w:sz w:val="22"/>
                <w:szCs w:val="22"/>
              </w:rPr>
              <w:t>，</w:t>
            </w:r>
            <w:r>
              <w:rPr>
                <w:rStyle w:val="7"/>
                <w:rFonts w:ascii="微软雅黑" w:hAnsi="微软雅黑" w:eastAsia="微软雅黑"/>
                <w:color w:val="000000"/>
                <w:kern w:val="2"/>
                <w:sz w:val="22"/>
                <w:szCs w:val="22"/>
              </w:rPr>
              <w:t>每周一闭馆维护，展览介绍了主席从一个农民的儿子成长为一代伟人的光辉的一生。</w:t>
            </w:r>
            <w:r>
              <w:rPr>
                <w:rStyle w:val="7"/>
                <w:rFonts w:hint="eastAsia" w:ascii="微软雅黑" w:hAnsi="微软雅黑" w:eastAsia="微软雅黑"/>
                <w:color w:val="000000"/>
                <w:kern w:val="2"/>
                <w:sz w:val="22"/>
                <w:szCs w:val="22"/>
              </w:rPr>
              <w:t>之后前往革命圣地-井冈山。</w:t>
            </w:r>
            <w:r>
              <w:rPr>
                <w:rFonts w:hint="eastAsia" w:ascii="微软雅黑" w:hAnsi="微软雅黑" w:eastAsia="微软雅黑" w:cs="微软雅黑"/>
                <w:color w:val="000000"/>
                <w:sz w:val="22"/>
                <w:szCs w:val="22"/>
              </w:rPr>
              <w:t>井冈山是1</w:t>
            </w:r>
            <w:r>
              <w:rPr>
                <w:rFonts w:ascii="微软雅黑" w:hAnsi="微软雅黑" w:eastAsia="微软雅黑" w:cs="微软雅黑"/>
                <w:color w:val="000000"/>
                <w:sz w:val="22"/>
                <w:szCs w:val="22"/>
              </w:rPr>
              <w:t>927</w:t>
            </w:r>
            <w:r>
              <w:rPr>
                <w:rFonts w:hint="eastAsia" w:ascii="微软雅黑" w:hAnsi="微软雅黑" w:eastAsia="微软雅黑" w:cs="微软雅黑"/>
                <w:color w:val="000000"/>
                <w:sz w:val="22"/>
                <w:szCs w:val="22"/>
              </w:rPr>
              <w:t>年由毛泽东，朱德创立的革命根据地，被称为“绿色山林，红色摇篮”。</w:t>
            </w:r>
            <w:r>
              <w:rPr>
                <w:rFonts w:ascii="微软雅黑" w:hAnsi="微软雅黑" w:eastAsia="微软雅黑" w:cs="宋体"/>
                <w:color w:val="000000"/>
                <w:sz w:val="22"/>
                <w:szCs w:val="22"/>
              </w:rPr>
              <w:t>缔造了中</w:t>
            </w:r>
            <w:r>
              <w:rPr>
                <w:rFonts w:hint="eastAsia" w:ascii="微软雅黑" w:hAnsi="微软雅黑" w:eastAsia="微软雅黑" w:cs="宋体"/>
                <w:color w:val="000000"/>
                <w:sz w:val="22"/>
                <w:szCs w:val="22"/>
              </w:rPr>
              <w:t>国第一支新型的人民军队、建立了中国农民第一块大范围红色割据地政权、总结了中国第一套人民战争的战略战术、开展了中国第一次土地革命及制订了第一部土地法；第一次提出并实践了自力更生、艰苦奋斗的伟大革命方针。</w:t>
            </w:r>
          </w:p>
        </w:tc>
        <w:tc>
          <w:tcPr>
            <w:tcW w:w="416" w:type="pct"/>
            <w:tcBorders>
              <w:tl2br w:val="nil"/>
              <w:tr2bl w:val="nil"/>
            </w:tcBorders>
            <w:shd w:val="clear" w:color="auto" w:fill="FFFFFF"/>
            <w:noWrap w:val="0"/>
            <w:vAlign w:val="center"/>
          </w:tcPr>
          <w:p>
            <w:pPr>
              <w:spacing w:line="240" w:lineRule="exact"/>
              <w:jc w:val="center"/>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早中晚</w:t>
            </w:r>
          </w:p>
        </w:tc>
        <w:tc>
          <w:tcPr>
            <w:tcW w:w="416" w:type="pct"/>
            <w:tcBorders>
              <w:tl2br w:val="nil"/>
              <w:tr2bl w:val="nil"/>
            </w:tcBorders>
            <w:shd w:val="clear" w:color="auto" w:fill="FFFFFF"/>
            <w:noWrap w:val="0"/>
            <w:vAlign w:val="center"/>
          </w:tcPr>
          <w:p>
            <w:pPr>
              <w:spacing w:line="240" w:lineRule="exact"/>
              <w:jc w:val="center"/>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井冈山</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525" w:hRule="atLeast"/>
        </w:trPr>
        <w:tc>
          <w:tcPr>
            <w:tcW w:w="555" w:type="pct"/>
            <w:tcBorders>
              <w:tl2br w:val="nil"/>
              <w:tr2bl w:val="nil"/>
            </w:tcBorders>
            <w:shd w:val="clear" w:color="auto" w:fill="FFFFFF"/>
            <w:noWrap w:val="0"/>
            <w:vAlign w:val="center"/>
          </w:tcPr>
          <w:p>
            <w:pPr>
              <w:widowControl w:val="0"/>
              <w:spacing w:line="400" w:lineRule="exact"/>
              <w:jc w:val="both"/>
              <w:rPr>
                <w:rFonts w:hint="eastAsia" w:ascii="微软雅黑" w:hAnsi="微软雅黑" w:eastAsia="微软雅黑"/>
                <w:color w:val="000000"/>
                <w:sz w:val="22"/>
                <w:szCs w:val="22"/>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5</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spacing w:line="480" w:lineRule="exact"/>
              <w:rPr>
                <w:rFonts w:hint="eastAsia"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eastAsia="zh-CN"/>
              </w:rPr>
              <w:t>井冈山</w:t>
            </w:r>
          </w:p>
          <w:p>
            <w:pPr>
              <w:spacing w:line="480" w:lineRule="exact"/>
              <w:rPr>
                <w:rFonts w:hint="eastAsia" w:ascii="微软雅黑" w:hAnsi="微软雅黑" w:eastAsia="微软雅黑" w:cs="Arial"/>
                <w:color w:val="000000"/>
                <w:sz w:val="22"/>
                <w:szCs w:val="22"/>
                <w:shd w:val="clear" w:color="auto" w:fill="FFFFFF"/>
                <w:lang w:eastAsia="zh-CN"/>
              </w:rPr>
            </w:pPr>
            <w:r>
              <w:rPr>
                <w:rFonts w:hint="eastAsia" w:ascii="微软雅黑" w:hAnsi="微软雅黑" w:eastAsia="微软雅黑" w:cs="微软雅黑"/>
                <w:color w:val="000000"/>
                <w:sz w:val="22"/>
                <w:szCs w:val="22"/>
              </w:rPr>
              <w:t>早餐后，</w:t>
            </w:r>
            <w:r>
              <w:rPr>
                <w:rFonts w:hint="eastAsia" w:ascii="微软雅黑" w:hAnsi="微软雅黑" w:eastAsia="微软雅黑" w:cs="宋体"/>
                <w:color w:val="000000"/>
                <w:sz w:val="22"/>
                <w:szCs w:val="22"/>
              </w:rPr>
              <w:t>参观</w:t>
            </w:r>
            <w:r>
              <w:rPr>
                <w:rFonts w:hint="eastAsia" w:ascii="微软雅黑" w:hAnsi="微软雅黑" w:eastAsia="微软雅黑" w:cs="宋体"/>
                <w:b/>
                <w:bCs/>
                <w:color w:val="000000"/>
                <w:sz w:val="22"/>
                <w:szCs w:val="22"/>
              </w:rPr>
              <w:t>【</w:t>
            </w:r>
            <w:r>
              <w:rPr>
                <w:rFonts w:ascii="微软雅黑" w:hAnsi="微软雅黑" w:eastAsia="微软雅黑" w:cs="宋体"/>
                <w:b/>
                <w:bCs/>
                <w:color w:val="000000"/>
                <w:sz w:val="22"/>
                <w:szCs w:val="22"/>
              </w:rPr>
              <w:t>井冈山革命博物馆</w:t>
            </w:r>
            <w:r>
              <w:rPr>
                <w:rFonts w:hint="eastAsia" w:ascii="微软雅黑" w:hAnsi="微软雅黑" w:eastAsia="微软雅黑" w:cs="宋体"/>
                <w:b/>
                <w:bCs/>
                <w:color w:val="000000"/>
                <w:sz w:val="22"/>
                <w:szCs w:val="22"/>
              </w:rPr>
              <w:t>】，</w:t>
            </w:r>
            <w:r>
              <w:rPr>
                <w:rFonts w:ascii="微软雅黑" w:hAnsi="微软雅黑" w:eastAsia="微软雅黑" w:cs="宋体"/>
                <w:color w:val="000000"/>
                <w:sz w:val="22"/>
                <w:szCs w:val="22"/>
              </w:rPr>
              <w:t>1958年11月由国家文物局投资兴建。2007年10月27日井冈山革命根据地创建八十周年之际竣工开馆，并于同年11月5日对社会免费开放。馆藏文物3万余件，珍贵文献资料和历史图片2万余份，珍藏党和国家领导人、著名书画家及社会各界知名人士的墨宝珍迹千余幅</w:t>
            </w:r>
            <w:r>
              <w:rPr>
                <w:rFonts w:hint="eastAsia" w:ascii="微软雅黑" w:hAnsi="微软雅黑" w:eastAsia="微软雅黑" w:cs="宋体"/>
                <w:color w:val="000000"/>
                <w:sz w:val="22"/>
                <w:szCs w:val="22"/>
              </w:rPr>
              <w:t>。</w:t>
            </w:r>
            <w:r>
              <w:rPr>
                <w:rFonts w:hint="eastAsia" w:ascii="微软雅黑" w:hAnsi="微软雅黑" w:eastAsia="微软雅黑" w:cs="Arial"/>
                <w:color w:val="000000"/>
                <w:sz w:val="22"/>
                <w:szCs w:val="22"/>
              </w:rPr>
              <w:t>参观来井冈山必游之地--</w:t>
            </w:r>
            <w:r>
              <w:rPr>
                <w:rFonts w:hint="eastAsia" w:ascii="微软雅黑" w:hAnsi="微软雅黑" w:eastAsia="微软雅黑" w:cs="Arial"/>
                <w:color w:val="FF0000"/>
                <w:sz w:val="22"/>
                <w:szCs w:val="22"/>
              </w:rPr>
              <w:t>【茨坪旧居】</w:t>
            </w:r>
            <w:r>
              <w:rPr>
                <w:rFonts w:hint="eastAsia" w:ascii="微软雅黑" w:hAnsi="微软雅黑" w:eastAsia="微软雅黑" w:cs="Arial"/>
                <w:color w:val="000000"/>
                <w:sz w:val="22"/>
                <w:szCs w:val="22"/>
              </w:rPr>
              <w:t>（游览时间不低于30分钟）1</w:t>
            </w:r>
            <w:r>
              <w:rPr>
                <w:rFonts w:ascii="微软雅黑" w:hAnsi="微软雅黑" w:eastAsia="微软雅黑" w:cs="Arial"/>
                <w:color w:val="000000"/>
                <w:sz w:val="22"/>
                <w:szCs w:val="22"/>
                <w:shd w:val="clear" w:color="auto" w:fill="FFFFFF"/>
              </w:rPr>
              <w:t>927年10月下旬，毛泽东同志率领秋收起义部队抵达井冈山茨坪后，房东李利昌便腾出此屋的一半给秋收起义部队居住。</w:t>
            </w:r>
          </w:p>
          <w:p>
            <w:pPr>
              <w:rPr>
                <w:rFonts w:hint="eastAsia"/>
                <w:b/>
                <w:bCs/>
                <w:color w:val="FF0000"/>
                <w:sz w:val="44"/>
                <w:szCs w:val="44"/>
                <w:highlight w:val="yellow"/>
              </w:rPr>
            </w:pPr>
            <w:r>
              <w:rPr>
                <w:rFonts w:hint="eastAsia"/>
                <w:b/>
                <w:bCs/>
                <w:color w:val="FF0000"/>
                <w:sz w:val="44"/>
                <w:szCs w:val="44"/>
                <w:highlight w:val="yellow"/>
              </w:rPr>
              <w:t>【</w:t>
            </w:r>
            <w:r>
              <w:rPr>
                <w:rFonts w:hint="eastAsia"/>
                <w:b/>
                <w:bCs/>
                <w:color w:val="FF0000"/>
                <w:sz w:val="44"/>
                <w:szCs w:val="44"/>
                <w:highlight w:val="yellow"/>
                <w:lang w:eastAsia="zh-CN"/>
              </w:rPr>
              <w:t>特别安排</w:t>
            </w:r>
            <w:r>
              <w:rPr>
                <w:rFonts w:hint="eastAsia"/>
                <w:b/>
                <w:bCs/>
                <w:color w:val="FF0000"/>
                <w:sz w:val="44"/>
                <w:szCs w:val="44"/>
                <w:highlight w:val="yellow"/>
              </w:rPr>
              <w:t>娱乐活动】</w:t>
            </w:r>
          </w:p>
          <w:p>
            <w:pPr>
              <w:rPr>
                <w:rFonts w:hint="eastAsia" w:ascii="宋体" w:hAnsi="宋体" w:cs="宋体"/>
                <w:color w:val="000000"/>
              </w:rPr>
            </w:pPr>
            <w:r>
              <w:rPr>
                <w:rFonts w:hint="eastAsia" w:ascii="宋体" w:hAnsi="宋体" w:cs="宋体"/>
                <w:b/>
                <w:bCs/>
                <w:color w:val="FFFF00"/>
                <w:sz w:val="28"/>
                <w:szCs w:val="28"/>
                <w:highlight w:val="red"/>
              </w:rPr>
              <w:t>【打糍粑】</w:t>
            </w:r>
            <w:r>
              <w:rPr>
                <w:rFonts w:hint="eastAsia" w:ascii="宋体" w:hAnsi="宋体" w:cs="宋体"/>
                <w:color w:val="000000"/>
              </w:rPr>
              <w:t>麻糍粿是江西上饶民间的一种特色小吃，将蒸熟蒸烂的糯米放在特制的石槽（叫“臼”）里用木质的锤子捣烂之后在外面裹上碾碎的炒豆、芝麻、白砂糖等而成的一种甜食，我们可以亲手体验--【打麻糍粿】。</w:t>
            </w:r>
          </w:p>
          <w:p>
            <w:pPr>
              <w:rPr>
                <w:rFonts w:hint="eastAsia" w:ascii="宋体" w:hAnsi="宋体" w:cs="宋体"/>
                <w:color w:val="000000"/>
              </w:rPr>
            </w:pPr>
            <w:r>
              <w:rPr>
                <w:rFonts w:hint="eastAsia" w:ascii="宋体" w:hAnsi="宋体" w:cs="宋体"/>
                <w:b/>
                <w:bCs/>
                <w:color w:val="FFFF00"/>
                <w:sz w:val="28"/>
                <w:szCs w:val="28"/>
                <w:highlight w:val="red"/>
              </w:rPr>
              <w:t>【篝火晚会】</w:t>
            </w:r>
            <w:r>
              <w:rPr>
                <w:rFonts w:hint="eastAsia" w:ascii="宋体" w:hAnsi="宋体" w:cs="宋体"/>
                <w:color w:val="000000"/>
              </w:rPr>
              <w:t>我们可以一起围着火堆尽情跳舞,大山之夜，可以任意在大自然的怀抱中嬉戏，可以向朋友尽情倾诉生活琐事，在这个怡人的夜晚里，你都可以尽情的放松你的身心，抛开琐碎的思绪，投入这场供篝火晚会的氛围里。</w:t>
            </w:r>
          </w:p>
          <w:p>
            <w:pPr>
              <w:rPr>
                <w:rFonts w:hint="eastAsia" w:ascii="宋体" w:hAnsi="宋体" w:cs="宋体"/>
                <w:color w:val="000000"/>
                <w:lang w:eastAsia="zh-CN"/>
              </w:rPr>
            </w:pPr>
            <w:r>
              <w:rPr>
                <w:rFonts w:hint="eastAsia" w:ascii="宋体" w:hAnsi="宋体" w:cs="宋体"/>
                <w:b/>
                <w:bCs/>
                <w:color w:val="FFFF00"/>
                <w:sz w:val="28"/>
                <w:szCs w:val="28"/>
                <w:highlight w:val="red"/>
              </w:rPr>
              <w:t>【红歌大比拼】</w:t>
            </w:r>
            <w:r>
              <w:rPr>
                <w:rFonts w:hint="eastAsia" w:ascii="宋体" w:hAnsi="宋体" w:cs="宋体"/>
                <w:color w:val="000000"/>
              </w:rPr>
              <w:t>“红色根据地，唱响井冈山</w:t>
            </w:r>
            <w:r>
              <w:rPr>
                <w:rFonts w:hint="eastAsia" w:ascii="宋体" w:hAnsi="宋体" w:cs="宋体"/>
                <w:color w:val="000000"/>
                <w:lang w:eastAsia="zh-CN"/>
              </w:rPr>
              <w:t>”</w:t>
            </w:r>
            <w:r>
              <w:rPr>
                <w:rFonts w:hint="eastAsia" w:ascii="宋体" w:hAnsi="宋体" w:cs="宋体"/>
                <w:color w:val="000000"/>
              </w:rPr>
              <w:t>，在这片红色的土地上，共同唱响红歌，来场红色大比拼</w:t>
            </w:r>
            <w:r>
              <w:rPr>
                <w:rFonts w:hint="eastAsia" w:ascii="宋体" w:hAnsi="宋体" w:cs="宋体"/>
                <w:color w:val="000000"/>
                <w:lang w:eastAsia="zh-CN"/>
              </w:rPr>
              <w:t>。</w:t>
            </w:r>
          </w:p>
          <w:p>
            <w:pPr>
              <w:pStyle w:val="2"/>
              <w:ind w:right="283"/>
              <w:rPr>
                <w:rFonts w:hint="eastAsia"/>
                <w:bCs/>
                <w:color w:val="000000"/>
                <w:sz w:val="24"/>
                <w:szCs w:val="24"/>
                <w:lang w:val="en-US" w:bidi="ar-SA"/>
              </w:rPr>
            </w:pPr>
            <w:r>
              <w:rPr>
                <w:rFonts w:hint="eastAsia"/>
                <w:b/>
                <w:bCs/>
                <w:color w:val="000000"/>
                <w:sz w:val="24"/>
                <w:szCs w:val="24"/>
              </w:rPr>
              <w:t>【备注：如遇雨天，当天活动取消，不退任何费用】</w:t>
            </w:r>
          </w:p>
        </w:tc>
        <w:tc>
          <w:tcPr>
            <w:tcW w:w="416" w:type="pct"/>
            <w:tcBorders>
              <w:tl2br w:val="nil"/>
              <w:tr2bl w:val="nil"/>
            </w:tcBorders>
            <w:shd w:val="clear" w:color="auto" w:fill="FFFFFF"/>
            <w:noWrap w:val="0"/>
            <w:vAlign w:val="center"/>
          </w:tcPr>
          <w:p>
            <w:pPr>
              <w:spacing w:line="280" w:lineRule="exact"/>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早中晚</w:t>
            </w:r>
          </w:p>
        </w:tc>
        <w:tc>
          <w:tcPr>
            <w:tcW w:w="416" w:type="pct"/>
            <w:tcBorders>
              <w:tl2br w:val="nil"/>
              <w:tr2bl w:val="nil"/>
            </w:tcBorders>
            <w:shd w:val="clear" w:color="auto" w:fill="FFFFFF"/>
            <w:noWrap w:val="0"/>
            <w:vAlign w:val="center"/>
          </w:tcPr>
          <w:p>
            <w:pPr>
              <w:spacing w:line="280" w:lineRule="exact"/>
              <w:jc w:val="center"/>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井冈山</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260" w:hRule="atLeast"/>
        </w:trPr>
        <w:tc>
          <w:tcPr>
            <w:tcW w:w="555" w:type="pct"/>
            <w:tcBorders>
              <w:tl2br w:val="nil"/>
              <w:tr2bl w:val="nil"/>
            </w:tcBorders>
            <w:shd w:val="clear" w:color="auto" w:fill="FFFFFF"/>
            <w:noWrap w:val="0"/>
            <w:vAlign w:val="center"/>
          </w:tcPr>
          <w:p>
            <w:pPr>
              <w:widowControl w:val="0"/>
              <w:spacing w:line="400" w:lineRule="exact"/>
              <w:jc w:val="both"/>
              <w:rPr>
                <w:rFonts w:hint="eastAsia" w:ascii="微软雅黑" w:hAnsi="微软雅黑" w:eastAsia="微软雅黑"/>
                <w:color w:val="000000"/>
                <w:sz w:val="22"/>
                <w:szCs w:val="22"/>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6</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spacing w:line="360" w:lineRule="exact"/>
              <w:ind w:left="1100" w:hanging="1101" w:hangingChars="500"/>
              <w:rPr>
                <w:rFonts w:hint="eastAsia" w:ascii="微软雅黑" w:hAnsi="微软雅黑" w:eastAsia="微软雅黑" w:cs="Arial"/>
                <w:color w:val="000000"/>
                <w:sz w:val="22"/>
                <w:szCs w:val="22"/>
                <w:shd w:val="clear" w:color="auto" w:fill="FFFFFF"/>
                <w:lang w:eastAsia="zh-CN"/>
              </w:rPr>
            </w:pPr>
            <w:r>
              <w:rPr>
                <w:rFonts w:hint="eastAsia" w:ascii="微软雅黑" w:hAnsi="微软雅黑" w:eastAsia="微软雅黑" w:cs="微软雅黑"/>
                <w:b/>
                <w:bCs/>
                <w:color w:val="000000"/>
                <w:kern w:val="11"/>
                <w:sz w:val="22"/>
                <w:szCs w:val="20"/>
              </w:rPr>
              <w:t>井冈山—瑞金(3</w:t>
            </w:r>
            <w:r>
              <w:rPr>
                <w:rFonts w:ascii="微软雅黑" w:hAnsi="微软雅黑" w:eastAsia="微软雅黑" w:cs="微软雅黑"/>
                <w:b/>
                <w:bCs/>
                <w:color w:val="000000"/>
                <w:kern w:val="11"/>
                <w:sz w:val="22"/>
                <w:szCs w:val="20"/>
              </w:rPr>
              <w:t>0</w:t>
            </w:r>
            <w:r>
              <w:rPr>
                <w:rFonts w:hint="eastAsia" w:ascii="微软雅黑" w:hAnsi="微软雅黑" w:eastAsia="微软雅黑" w:cs="微软雅黑"/>
                <w:b/>
                <w:bCs/>
                <w:color w:val="000000"/>
                <w:kern w:val="11"/>
                <w:sz w:val="22"/>
                <w:szCs w:val="20"/>
              </w:rPr>
              <w:t>0公里，约</w:t>
            </w:r>
            <w:r>
              <w:rPr>
                <w:rFonts w:ascii="微软雅黑" w:hAnsi="微软雅黑" w:eastAsia="微软雅黑" w:cs="微软雅黑"/>
                <w:b/>
                <w:bCs/>
                <w:color w:val="000000"/>
                <w:kern w:val="11"/>
                <w:sz w:val="22"/>
                <w:szCs w:val="20"/>
              </w:rPr>
              <w:t>3</w:t>
            </w:r>
            <w:r>
              <w:rPr>
                <w:rFonts w:hint="eastAsia" w:ascii="微软雅黑" w:hAnsi="微软雅黑" w:eastAsia="微软雅黑" w:cs="微软雅黑"/>
                <w:b/>
                <w:bCs/>
                <w:color w:val="000000"/>
                <w:kern w:val="11"/>
                <w:sz w:val="22"/>
                <w:szCs w:val="20"/>
              </w:rPr>
              <w:t xml:space="preserve">.5小时车程)    </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Arial"/>
                <w:color w:val="000000"/>
                <w:sz w:val="22"/>
                <w:szCs w:val="22"/>
                <w:lang w:eastAsia="zh-CN"/>
              </w:rPr>
            </w:pPr>
            <w:r>
              <w:rPr>
                <w:rFonts w:hint="eastAsia" w:ascii="微软雅黑" w:hAnsi="微软雅黑" w:eastAsia="微软雅黑" w:cs="Arial"/>
                <w:color w:val="000000"/>
                <w:sz w:val="22"/>
                <w:szCs w:val="22"/>
                <w:shd w:val="clear" w:color="auto" w:fill="FFFFFF"/>
              </w:rPr>
              <w:t>早</w:t>
            </w:r>
            <w:r>
              <w:rPr>
                <w:rFonts w:hint="eastAsia" w:ascii="微软雅黑" w:hAnsi="微软雅黑" w:eastAsia="微软雅黑" w:cs="Arial"/>
                <w:color w:val="000000"/>
                <w:sz w:val="22"/>
                <w:szCs w:val="22"/>
              </w:rPr>
              <w:t>餐后</w:t>
            </w:r>
            <w:r>
              <w:rPr>
                <w:rFonts w:hint="eastAsia" w:ascii="微软雅黑" w:hAnsi="微软雅黑" w:eastAsia="微软雅黑" w:cs="微软雅黑"/>
                <w:color w:val="000000"/>
                <w:sz w:val="22"/>
                <w:szCs w:val="22"/>
              </w:rPr>
              <w:t>参观</w:t>
            </w:r>
            <w:r>
              <w:rPr>
                <w:rFonts w:hint="eastAsia" w:ascii="微软雅黑" w:hAnsi="微软雅黑" w:eastAsia="微软雅黑" w:cs="微软雅黑"/>
                <w:b/>
                <w:bCs/>
                <w:color w:val="000000"/>
                <w:sz w:val="22"/>
                <w:szCs w:val="22"/>
              </w:rPr>
              <w:t>【革命烈士</w:t>
            </w:r>
            <w:r>
              <w:rPr>
                <w:rFonts w:ascii="微软雅黑" w:hAnsi="微软雅黑" w:eastAsia="微软雅黑" w:cs="宋体"/>
                <w:b/>
                <w:bCs/>
                <w:color w:val="000000"/>
                <w:sz w:val="22"/>
                <w:szCs w:val="22"/>
              </w:rPr>
              <w:t>陵园</w:t>
            </w:r>
            <w:r>
              <w:rPr>
                <w:rFonts w:hint="eastAsia" w:ascii="微软雅黑" w:hAnsi="微软雅黑" w:eastAsia="微软雅黑" w:cs="宋体"/>
                <w:b/>
                <w:bCs/>
                <w:color w:val="000000"/>
                <w:sz w:val="22"/>
                <w:szCs w:val="22"/>
              </w:rPr>
              <w:t>】，</w:t>
            </w:r>
            <w:r>
              <w:rPr>
                <w:rFonts w:ascii="微软雅黑" w:hAnsi="微软雅黑" w:eastAsia="微软雅黑" w:cs="宋体"/>
                <w:color w:val="000000"/>
                <w:sz w:val="22"/>
                <w:szCs w:val="22"/>
              </w:rPr>
              <w:t>于1987年始建，同年10月建成并开放参观游览。1997年10月，由邓小平题字的“井冈山革命烈士纪念碑”落成剪彩。纪念堂大门上方烫金 横幅“井冈山根据地革命先烈永垂不朽”是彭真委员长1987年视察井冈山时为陵园题写的。纪念堂 设有瞻仰大厅、陈列室、吊唁大厅、忠魂堂。</w:t>
            </w:r>
            <w:r>
              <w:rPr>
                <w:rFonts w:hint="eastAsia" w:ascii="微软雅黑" w:hAnsi="微软雅黑" w:eastAsia="微软雅黑" w:cs="Arial"/>
                <w:color w:val="000000"/>
                <w:sz w:val="22"/>
                <w:szCs w:val="22"/>
              </w:rPr>
              <w:t>游览</w:t>
            </w:r>
            <w:r>
              <w:rPr>
                <w:rFonts w:hint="eastAsia" w:ascii="微软雅黑" w:hAnsi="微软雅黑" w:eastAsia="微软雅黑" w:cs="Arial"/>
                <w:color w:val="FF0000"/>
                <w:sz w:val="22"/>
                <w:szCs w:val="22"/>
              </w:rPr>
              <w:t>【挹翠湖公园】</w:t>
            </w:r>
            <w:r>
              <w:rPr>
                <w:rFonts w:hint="eastAsia" w:ascii="微软雅黑" w:hAnsi="微软雅黑" w:eastAsia="微软雅黑" w:cs="Arial"/>
                <w:color w:val="000000"/>
                <w:sz w:val="22"/>
                <w:szCs w:val="22"/>
              </w:rPr>
              <w:t>（游览时间不低于30分钟）位于茨坪中心，四周为茨坪的林荫大道所环绕，环境十分幽雅，也是憩息和玩赏的极好场所。挹翠湖所在的挹翠湖园占地面积120余亩，园内有挹翠湖、茶室、亭榭、盆趣园等游赏景点。园内有水面80多亩，湖心岛上山岩谲奇，蕙兰争艳。倚栏小憩，颇有唐代诗人所描绘的“闲云潭影日悠悠”之趣。</w:t>
            </w:r>
            <w:r>
              <w:rPr>
                <w:rFonts w:hint="eastAsia" w:ascii="微软雅黑" w:hAnsi="微软雅黑" w:eastAsia="微软雅黑" w:cs="宋体"/>
                <w:color w:val="000000"/>
                <w:sz w:val="22"/>
                <w:szCs w:val="22"/>
              </w:rPr>
              <w:t>参观</w:t>
            </w:r>
            <w:r>
              <w:rPr>
                <w:rFonts w:hint="eastAsia" w:ascii="微软雅黑" w:hAnsi="微软雅黑" w:eastAsia="微软雅黑" w:cs="宋体"/>
                <w:b/>
                <w:bCs/>
                <w:color w:val="000000"/>
                <w:sz w:val="22"/>
                <w:szCs w:val="22"/>
              </w:rPr>
              <w:t>【火炬广场】</w:t>
            </w:r>
            <w:r>
              <w:rPr>
                <w:rFonts w:hint="eastAsia" w:ascii="微软雅黑" w:hAnsi="微软雅黑" w:eastAsia="微软雅黑" w:cs="宋体"/>
                <w:color w:val="000000"/>
                <w:sz w:val="22"/>
                <w:szCs w:val="22"/>
              </w:rPr>
              <w:t>，树立着90个火炬，寓意着90周年的纪念。其中主火炬高34米，寓意着毛泽东同志在34岁时带领红军上井冈，主火炬底座高2.7米，标志着井冈山革命根据地在1927年创立。在火炬广场下大厅布展的“跨越时空的井冈山精神”主题展览，既突出对井冈山精神内涵的深刻诠释，为大家献上了一份既传统厚重又现代新颖的精神盛宴。之后乘车前往瑞金。</w:t>
            </w:r>
            <w:r>
              <w:rPr>
                <w:rFonts w:hint="eastAsia" w:ascii="微软雅黑" w:hAnsi="微软雅黑" w:eastAsia="微软雅黑" w:cs="Arial"/>
                <w:color w:val="000000"/>
                <w:sz w:val="22"/>
                <w:szCs w:val="22"/>
              </w:rPr>
              <w:t>晚入住酒店休息。</w:t>
            </w:r>
          </w:p>
        </w:tc>
        <w:tc>
          <w:tcPr>
            <w:tcW w:w="416" w:type="pct"/>
            <w:tcBorders>
              <w:tl2br w:val="nil"/>
              <w:tr2bl w:val="nil"/>
            </w:tcBorders>
            <w:shd w:val="clear" w:color="auto" w:fill="FFFFFF"/>
            <w:noWrap w:val="0"/>
            <w:vAlign w:val="center"/>
          </w:tcPr>
          <w:p>
            <w:pPr>
              <w:spacing w:line="280" w:lineRule="exact"/>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早中晚</w:t>
            </w:r>
          </w:p>
        </w:tc>
        <w:tc>
          <w:tcPr>
            <w:tcW w:w="416" w:type="pct"/>
            <w:tcBorders>
              <w:tl2br w:val="nil"/>
              <w:tr2bl w:val="nil"/>
            </w:tcBorders>
            <w:shd w:val="clear" w:color="auto" w:fill="FFFFFF"/>
            <w:noWrap w:val="0"/>
            <w:vAlign w:val="center"/>
          </w:tcPr>
          <w:p>
            <w:pPr>
              <w:spacing w:line="280" w:lineRule="exact"/>
              <w:jc w:val="center"/>
              <w:rPr>
                <w:rFonts w:hint="eastAsia" w:ascii="微软雅黑" w:hAnsi="微软雅黑" w:eastAsia="微软雅黑"/>
                <w:b/>
                <w:color w:val="000000"/>
                <w:sz w:val="22"/>
                <w:szCs w:val="22"/>
                <w:lang w:eastAsia="zh-CN"/>
              </w:rPr>
            </w:pPr>
            <w:r>
              <w:rPr>
                <w:rFonts w:hint="eastAsia" w:ascii="微软雅黑" w:hAnsi="微软雅黑" w:eastAsia="微软雅黑"/>
                <w:b/>
                <w:color w:val="000000"/>
                <w:sz w:val="22"/>
                <w:szCs w:val="22"/>
                <w:lang w:eastAsia="zh-CN"/>
              </w:rPr>
              <w:t>瑞金</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345" w:hRule="atLeast"/>
        </w:trPr>
        <w:tc>
          <w:tcPr>
            <w:tcW w:w="555" w:type="pct"/>
            <w:tcBorders>
              <w:tl2br w:val="nil"/>
              <w:tr2bl w:val="nil"/>
            </w:tcBorders>
            <w:shd w:val="clear" w:color="auto" w:fill="FFFFFF"/>
            <w:noWrap w:val="0"/>
            <w:vAlign w:val="center"/>
          </w:tcPr>
          <w:p>
            <w:pPr>
              <w:widowControl w:val="0"/>
              <w:spacing w:line="400" w:lineRule="exact"/>
              <w:ind w:firstLine="105" w:firstLineChars="50"/>
              <w:jc w:val="both"/>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7</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widowControl w:val="0"/>
              <w:spacing w:line="480" w:lineRule="exact"/>
              <w:jc w:val="both"/>
              <w:rPr>
                <w:rFonts w:hint="eastAsia" w:ascii="微软雅黑" w:hAnsi="微软雅黑" w:eastAsia="微软雅黑" w:cs="微软雅黑"/>
                <w:color w:val="000000"/>
                <w:sz w:val="22"/>
                <w:szCs w:val="20"/>
                <w:lang w:eastAsia="zh-CN"/>
              </w:rPr>
            </w:pPr>
            <w:r>
              <w:rPr>
                <w:rFonts w:hint="eastAsia" w:ascii="微软雅黑" w:hAnsi="微软雅黑" w:eastAsia="微软雅黑" w:cs="微软雅黑"/>
                <w:b/>
                <w:bCs/>
                <w:color w:val="000000"/>
                <w:kern w:val="11"/>
                <w:sz w:val="22"/>
                <w:szCs w:val="20"/>
              </w:rPr>
              <w:t>瑞金-南昌(</w:t>
            </w:r>
            <w:r>
              <w:rPr>
                <w:rFonts w:ascii="微软雅黑" w:hAnsi="微软雅黑" w:eastAsia="微软雅黑" w:cs="微软雅黑"/>
                <w:b/>
                <w:bCs/>
                <w:color w:val="000000"/>
                <w:kern w:val="11"/>
                <w:sz w:val="22"/>
                <w:szCs w:val="20"/>
              </w:rPr>
              <w:t>38</w:t>
            </w:r>
            <w:r>
              <w:rPr>
                <w:rFonts w:hint="eastAsia" w:ascii="微软雅黑" w:hAnsi="微软雅黑" w:eastAsia="微软雅黑" w:cs="微软雅黑"/>
                <w:b/>
                <w:bCs/>
                <w:color w:val="000000"/>
                <w:kern w:val="11"/>
                <w:sz w:val="22"/>
                <w:szCs w:val="20"/>
              </w:rPr>
              <w:t>0公里，约</w:t>
            </w:r>
            <w:r>
              <w:rPr>
                <w:rFonts w:ascii="微软雅黑" w:hAnsi="微软雅黑" w:eastAsia="微软雅黑" w:cs="微软雅黑"/>
                <w:b/>
                <w:bCs/>
                <w:color w:val="000000"/>
                <w:kern w:val="11"/>
                <w:sz w:val="22"/>
                <w:szCs w:val="20"/>
              </w:rPr>
              <w:t>4</w:t>
            </w:r>
            <w:r>
              <w:rPr>
                <w:rFonts w:hint="eastAsia" w:ascii="微软雅黑" w:hAnsi="微软雅黑" w:eastAsia="微软雅黑" w:cs="微软雅黑"/>
                <w:b/>
                <w:bCs/>
                <w:color w:val="000000"/>
                <w:kern w:val="11"/>
                <w:sz w:val="22"/>
                <w:szCs w:val="20"/>
              </w:rPr>
              <w:t>,5小时）</w:t>
            </w:r>
          </w:p>
          <w:p>
            <w:pPr>
              <w:widowControl w:val="0"/>
              <w:spacing w:line="480" w:lineRule="exact"/>
              <w:jc w:val="both"/>
              <w:rPr>
                <w:rFonts w:hint="eastAsia" w:ascii="微软雅黑" w:hAnsi="微软雅黑" w:eastAsia="微软雅黑" w:cs="宋体"/>
                <w:color w:val="000000"/>
                <w:sz w:val="22"/>
                <w:szCs w:val="22"/>
                <w:lang w:eastAsia="zh-CN"/>
              </w:rPr>
            </w:pPr>
            <w:r>
              <w:rPr>
                <w:rFonts w:hint="eastAsia" w:ascii="微软雅黑" w:hAnsi="微软雅黑" w:eastAsia="微软雅黑" w:cs="微软雅黑"/>
                <w:color w:val="000000"/>
                <w:sz w:val="22"/>
                <w:szCs w:val="20"/>
              </w:rPr>
              <w:t>早餐后，</w:t>
            </w:r>
            <w:r>
              <w:rPr>
                <w:rFonts w:hint="eastAsia" w:ascii="微软雅黑" w:hAnsi="微软雅黑" w:eastAsia="微软雅黑" w:cs="宋体"/>
                <w:color w:val="000000"/>
                <w:sz w:val="22"/>
                <w:szCs w:val="22"/>
              </w:rPr>
              <w:t>参观</w:t>
            </w:r>
            <w:r>
              <w:rPr>
                <w:rFonts w:hint="eastAsia" w:ascii="微软雅黑" w:hAnsi="微软雅黑" w:eastAsia="微软雅黑" w:cs="宋体"/>
                <w:b/>
                <w:bCs/>
                <w:color w:val="000000"/>
                <w:sz w:val="22"/>
                <w:szCs w:val="22"/>
              </w:rPr>
              <w:t>【叶坪革命旧址群】</w:t>
            </w:r>
            <w:r>
              <w:rPr>
                <w:rFonts w:hint="eastAsia" w:ascii="微软雅黑" w:hAnsi="微软雅黑" w:eastAsia="微软雅黑" w:cs="宋体"/>
                <w:color w:val="000000"/>
                <w:sz w:val="22"/>
                <w:szCs w:val="22"/>
              </w:rPr>
              <w:t>：军舰广场、一苏大会址、国家邮政局、国家银行、红色中华通讯社、中共苏区中央局、毛主席旧居、中央警卫营旧址、红军广场五大建筑群等。参观游览国家一级博物馆</w:t>
            </w:r>
            <w:r>
              <w:rPr>
                <w:rFonts w:ascii="微软雅黑" w:hAnsi="微软雅黑" w:eastAsia="微软雅黑" w:cs="宋体"/>
                <w:color w:val="000000"/>
                <w:sz w:val="22"/>
                <w:szCs w:val="22"/>
              </w:rPr>
              <w:t>—</w:t>
            </w:r>
            <w:r>
              <w:rPr>
                <w:rFonts w:hint="eastAsia" w:ascii="微软雅黑" w:hAnsi="微软雅黑" w:eastAsia="微软雅黑" w:cs="宋体"/>
                <w:b/>
                <w:bCs/>
                <w:color w:val="000000"/>
                <w:sz w:val="22"/>
                <w:szCs w:val="22"/>
              </w:rPr>
              <w:t>【革命根据地历史博物馆】</w:t>
            </w:r>
            <w:r>
              <w:rPr>
                <w:rFonts w:hint="eastAsia" w:ascii="微软雅黑" w:hAnsi="微软雅黑" w:eastAsia="微软雅黑" w:cs="宋体"/>
                <w:color w:val="000000"/>
                <w:sz w:val="22"/>
                <w:szCs w:val="22"/>
              </w:rPr>
              <w:t>，参观</w:t>
            </w:r>
            <w:r>
              <w:rPr>
                <w:rFonts w:hint="eastAsia" w:ascii="微软雅黑" w:hAnsi="微软雅黑" w:eastAsia="微软雅黑" w:cs="宋体"/>
                <w:b/>
                <w:bCs/>
                <w:color w:val="000000"/>
                <w:sz w:val="22"/>
                <w:szCs w:val="22"/>
              </w:rPr>
              <w:t>【苏维埃纪念园】</w:t>
            </w:r>
            <w:r>
              <w:rPr>
                <w:rFonts w:hint="eastAsia" w:ascii="微软雅黑" w:hAnsi="微软雅黑" w:eastAsia="微软雅黑" w:cs="宋体"/>
                <w:color w:val="000000"/>
                <w:sz w:val="22"/>
                <w:szCs w:val="22"/>
              </w:rPr>
              <w:t>：世界最大的红五星、苏维埃纪念鼎等。中餐后参观</w:t>
            </w:r>
            <w:r>
              <w:rPr>
                <w:rFonts w:hint="eastAsia" w:ascii="微软雅黑" w:hAnsi="微软雅黑" w:eastAsia="微软雅黑" w:cs="宋体"/>
                <w:b/>
                <w:bCs/>
                <w:color w:val="000000"/>
                <w:sz w:val="22"/>
                <w:szCs w:val="22"/>
              </w:rPr>
              <w:t>【沙洲坝革命旧址群】</w:t>
            </w:r>
            <w:r>
              <w:rPr>
                <w:rFonts w:hint="eastAsia" w:ascii="微软雅黑" w:hAnsi="微软雅黑" w:eastAsia="微软雅黑" w:cs="宋体"/>
                <w:color w:val="000000"/>
                <w:sz w:val="22"/>
                <w:szCs w:val="22"/>
              </w:rPr>
              <w:t>:中华苏维埃临时中央政府大礼堂(二苏大)、中央执行委员会旧址、中央人民委员会旧址。“吃水不忘挖井人，时刻想念毛主席——</w:t>
            </w:r>
            <w:r>
              <w:rPr>
                <w:rFonts w:hint="eastAsia" w:ascii="微软雅黑" w:hAnsi="微软雅黑" w:eastAsia="微软雅黑" w:cs="宋体"/>
                <w:b/>
                <w:bCs/>
                <w:color w:val="000000"/>
                <w:sz w:val="22"/>
                <w:szCs w:val="22"/>
              </w:rPr>
              <w:t>【红井】</w:t>
            </w:r>
            <w:r>
              <w:rPr>
                <w:rFonts w:hint="eastAsia" w:ascii="微软雅黑" w:hAnsi="微软雅黑" w:eastAsia="微软雅黑" w:cs="宋体"/>
                <w:color w:val="000000"/>
                <w:sz w:val="22"/>
                <w:szCs w:val="22"/>
              </w:rPr>
              <w:t>（带一瓶保平安、保健康”的红井圣水</w:t>
            </w:r>
            <w:r>
              <w:rPr>
                <w:rFonts w:ascii="微软雅黑" w:hAnsi="微软雅黑" w:eastAsia="微软雅黑" w:cs="宋体"/>
                <w:color w:val="000000"/>
                <w:sz w:val="22"/>
                <w:szCs w:val="22"/>
              </w:rPr>
              <w:t xml:space="preserve"> </w:t>
            </w:r>
            <w:r>
              <w:rPr>
                <w:rFonts w:hint="eastAsia" w:ascii="微软雅黑" w:hAnsi="微软雅黑" w:eastAsia="微软雅黑" w:cs="宋体"/>
                <w:color w:val="000000"/>
                <w:sz w:val="22"/>
                <w:szCs w:val="22"/>
              </w:rPr>
              <w:t>，游</w:t>
            </w:r>
            <w:r>
              <w:rPr>
                <w:rFonts w:ascii="微软雅黑" w:hAnsi="微软雅黑" w:eastAsia="微软雅黑" w:cs="宋体"/>
                <w:color w:val="000000"/>
                <w:sz w:val="22"/>
                <w:szCs w:val="22"/>
              </w:rPr>
              <w:t>36</w:t>
            </w:r>
            <w:r>
              <w:rPr>
                <w:rFonts w:hint="eastAsia" w:ascii="微软雅黑" w:hAnsi="微软雅黑" w:eastAsia="微软雅黑" w:cs="宋体"/>
                <w:color w:val="000000"/>
                <w:sz w:val="22"/>
                <w:szCs w:val="22"/>
              </w:rPr>
              <w:t>个部委“寻根问祖”的革命传统教育）。之后前往英雄城市-</w:t>
            </w:r>
            <w:r>
              <w:rPr>
                <w:rFonts w:hint="eastAsia" w:ascii="微软雅黑" w:hAnsi="微软雅黑" w:eastAsia="微软雅黑" w:cs="宋体"/>
                <w:b/>
                <w:bCs/>
                <w:color w:val="000000"/>
                <w:sz w:val="22"/>
                <w:szCs w:val="22"/>
              </w:rPr>
              <w:t>【南昌】</w:t>
            </w:r>
          </w:p>
        </w:tc>
        <w:tc>
          <w:tcPr>
            <w:tcW w:w="416" w:type="pct"/>
            <w:tcBorders>
              <w:tl2br w:val="nil"/>
              <w:tr2bl w:val="nil"/>
            </w:tcBorders>
            <w:shd w:val="clear" w:color="auto" w:fill="FFFFFF"/>
            <w:noWrap w:val="0"/>
            <w:vAlign w:val="center"/>
          </w:tcPr>
          <w:p>
            <w:pPr>
              <w:spacing w:line="28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早中晚</w:t>
            </w:r>
          </w:p>
        </w:tc>
        <w:tc>
          <w:tcPr>
            <w:tcW w:w="416" w:type="pct"/>
            <w:tcBorders>
              <w:tl2br w:val="nil"/>
              <w:tr2bl w:val="nil"/>
            </w:tcBorders>
            <w:shd w:val="clear" w:color="auto" w:fill="FFFFFF"/>
            <w:noWrap w:val="0"/>
            <w:vAlign w:val="center"/>
          </w:tcPr>
          <w:p>
            <w:pPr>
              <w:spacing w:line="28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南昌</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70" w:hRule="atLeast"/>
        </w:trPr>
        <w:tc>
          <w:tcPr>
            <w:tcW w:w="555" w:type="pct"/>
            <w:tcBorders>
              <w:tl2br w:val="nil"/>
              <w:tr2bl w:val="nil"/>
            </w:tcBorders>
            <w:shd w:val="clear" w:color="auto" w:fill="FFFFFF"/>
            <w:noWrap w:val="0"/>
            <w:vAlign w:val="center"/>
          </w:tcPr>
          <w:p>
            <w:pPr>
              <w:spacing w:line="280" w:lineRule="exact"/>
              <w:jc w:val="center"/>
              <w:rPr>
                <w:rFonts w:hint="eastAsia" w:ascii="黑体" w:hAnsi="黑体" w:eastAsia="黑体"/>
                <w:b/>
                <w:color w:val="000000"/>
                <w:sz w:val="21"/>
                <w:szCs w:val="21"/>
                <w:lang w:eastAsia="zh-CN"/>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8</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spacing w:line="360" w:lineRule="exact"/>
              <w:rPr>
                <w:rFonts w:hint="eastAsia" w:ascii="微软雅黑" w:hAnsi="微软雅黑" w:eastAsia="微软雅黑" w:cs="宋体"/>
                <w:color w:val="000000"/>
                <w:sz w:val="21"/>
                <w:szCs w:val="21"/>
                <w:lang w:eastAsia="zh-CN"/>
              </w:rPr>
            </w:pPr>
            <w:r>
              <w:rPr>
                <w:rFonts w:hint="eastAsia" w:ascii="微软雅黑" w:hAnsi="微软雅黑" w:eastAsia="微软雅黑" w:cs="微软雅黑"/>
                <w:b/>
                <w:bCs/>
                <w:color w:val="000000"/>
                <w:kern w:val="11"/>
                <w:sz w:val="22"/>
                <w:szCs w:val="20"/>
                <w:lang w:eastAsia="zh-CN"/>
              </w:rPr>
              <w:t>南昌-昆明</w:t>
            </w:r>
          </w:p>
          <w:p>
            <w:pPr>
              <w:spacing w:line="360" w:lineRule="exact"/>
              <w:rPr>
                <w:rFonts w:hint="eastAsia" w:ascii="微软雅黑" w:hAnsi="微软雅黑" w:eastAsia="微软雅黑"/>
                <w:color w:val="000000"/>
                <w:sz w:val="21"/>
                <w:szCs w:val="21"/>
                <w:lang w:eastAsia="zh-CN"/>
              </w:rPr>
            </w:pPr>
            <w:r>
              <w:rPr>
                <w:rFonts w:hint="eastAsia" w:ascii="微软雅黑" w:hAnsi="微软雅黑" w:eastAsia="微软雅黑" w:cs="宋体"/>
                <w:color w:val="000000"/>
                <w:sz w:val="21"/>
                <w:szCs w:val="21"/>
              </w:rPr>
              <w:t>早餐后</w:t>
            </w:r>
            <w:r>
              <w:rPr>
                <w:rFonts w:hint="eastAsia" w:ascii="微软雅黑" w:hAnsi="微软雅黑" w:eastAsia="微软雅黑" w:cs="宋体"/>
                <w:color w:val="000000"/>
                <w:sz w:val="21"/>
                <w:szCs w:val="21"/>
                <w:lang w:eastAsia="zh-CN"/>
              </w:rPr>
              <w:t>，南昌火车站送团，</w:t>
            </w:r>
            <w:r>
              <w:rPr>
                <w:rFonts w:hint="eastAsia" w:ascii="微软雅黑" w:hAnsi="微软雅黑" w:eastAsia="微软雅黑" w:cs="微软雅黑"/>
                <w:color w:val="000000"/>
                <w:sz w:val="21"/>
                <w:szCs w:val="21"/>
                <w:lang w:val="zh-CN" w:eastAsia="zh-CN"/>
              </w:rPr>
              <w:t xml:space="preserve">  结束愉快旅行！</w:t>
            </w:r>
          </w:p>
        </w:tc>
        <w:tc>
          <w:tcPr>
            <w:tcW w:w="416" w:type="pct"/>
            <w:tcBorders>
              <w:tl2br w:val="nil"/>
              <w:tr2bl w:val="nil"/>
            </w:tcBorders>
            <w:shd w:val="clear" w:color="auto" w:fill="FFFFFF"/>
            <w:noWrap w:val="0"/>
            <w:vAlign w:val="center"/>
          </w:tcPr>
          <w:p>
            <w:pPr>
              <w:spacing w:line="24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早</w:t>
            </w:r>
          </w:p>
        </w:tc>
        <w:tc>
          <w:tcPr>
            <w:tcW w:w="416" w:type="pct"/>
            <w:tcBorders>
              <w:tl2br w:val="nil"/>
              <w:tr2bl w:val="nil"/>
            </w:tcBorders>
            <w:shd w:val="clear" w:color="auto" w:fill="FFFFFF"/>
            <w:noWrap w:val="0"/>
            <w:vAlign w:val="center"/>
          </w:tcPr>
          <w:p>
            <w:pPr>
              <w:spacing w:line="240" w:lineRule="exact"/>
              <w:rPr>
                <w:rFonts w:hint="eastAsia" w:ascii="黑体" w:hAnsi="黑体" w:eastAsia="黑体"/>
                <w:b/>
                <w:color w:val="000000"/>
                <w:sz w:val="21"/>
                <w:szCs w:val="21"/>
                <w:lang w:eastAsia="zh-CN"/>
              </w:rPr>
            </w:pP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70" w:hRule="atLeast"/>
        </w:trPr>
        <w:tc>
          <w:tcPr>
            <w:tcW w:w="555" w:type="pct"/>
            <w:tcBorders>
              <w:tl2br w:val="nil"/>
              <w:tr2bl w:val="nil"/>
            </w:tcBorders>
            <w:shd w:val="clear" w:color="auto" w:fill="FFFFFF"/>
            <w:noWrap w:val="0"/>
            <w:vAlign w:val="center"/>
          </w:tcPr>
          <w:p>
            <w:pPr>
              <w:spacing w:line="280" w:lineRule="exact"/>
              <w:jc w:val="center"/>
              <w:rPr>
                <w:rFonts w:hint="eastAsia" w:ascii="微软雅黑" w:hAnsi="微软雅黑" w:eastAsia="微软雅黑"/>
                <w:color w:val="000000"/>
                <w:sz w:val="21"/>
                <w:szCs w:val="21"/>
              </w:rPr>
            </w:pPr>
            <w:r>
              <w:rPr>
                <w:rFonts w:hint="eastAsia" w:ascii="微软雅黑" w:hAnsi="微软雅黑" w:eastAsia="微软雅黑"/>
                <w:color w:val="000000"/>
                <w:sz w:val="21"/>
                <w:szCs w:val="21"/>
              </w:rPr>
              <w:t>第</w:t>
            </w:r>
            <w:r>
              <w:rPr>
                <w:rFonts w:hint="eastAsia" w:ascii="微软雅黑" w:hAnsi="微软雅黑" w:eastAsia="微软雅黑"/>
                <w:color w:val="000000"/>
                <w:sz w:val="21"/>
                <w:szCs w:val="21"/>
                <w:lang w:val="en-US" w:eastAsia="zh-CN"/>
              </w:rPr>
              <w:t>9</w:t>
            </w:r>
            <w:r>
              <w:rPr>
                <w:rFonts w:hint="eastAsia" w:ascii="微软雅黑" w:hAnsi="微软雅黑" w:eastAsia="微软雅黑"/>
                <w:color w:val="000000"/>
                <w:sz w:val="21"/>
                <w:szCs w:val="21"/>
              </w:rPr>
              <w:t>天</w:t>
            </w:r>
          </w:p>
        </w:tc>
        <w:tc>
          <w:tcPr>
            <w:tcW w:w="3611" w:type="pct"/>
            <w:tcBorders>
              <w:tl2br w:val="nil"/>
              <w:tr2bl w:val="nil"/>
            </w:tcBorders>
            <w:shd w:val="clear" w:color="auto" w:fill="FFFFFF"/>
            <w:noWrap w:val="0"/>
            <w:vAlign w:val="center"/>
          </w:tcPr>
          <w:p>
            <w:pPr>
              <w:spacing w:line="360" w:lineRule="exact"/>
              <w:rPr>
                <w:rFonts w:hint="eastAsia"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抵达昆明</w:t>
            </w:r>
          </w:p>
        </w:tc>
        <w:tc>
          <w:tcPr>
            <w:tcW w:w="416" w:type="pct"/>
            <w:tcBorders>
              <w:tl2br w:val="nil"/>
              <w:tr2bl w:val="nil"/>
            </w:tcBorders>
            <w:shd w:val="clear" w:color="auto" w:fill="FFFFFF"/>
            <w:noWrap w:val="0"/>
            <w:vAlign w:val="center"/>
          </w:tcPr>
          <w:p>
            <w:pPr>
              <w:spacing w:line="240" w:lineRule="exact"/>
              <w:jc w:val="center"/>
              <w:rPr>
                <w:rFonts w:hint="eastAsia" w:ascii="黑体" w:hAnsi="黑体" w:eastAsia="黑体"/>
                <w:b/>
                <w:color w:val="000000"/>
                <w:sz w:val="21"/>
                <w:szCs w:val="21"/>
                <w:lang w:eastAsia="zh-CN"/>
              </w:rPr>
            </w:pPr>
          </w:p>
        </w:tc>
        <w:tc>
          <w:tcPr>
            <w:tcW w:w="416" w:type="pct"/>
            <w:tcBorders>
              <w:tl2br w:val="nil"/>
              <w:tr2bl w:val="nil"/>
            </w:tcBorders>
            <w:shd w:val="clear" w:color="auto" w:fill="FFFFFF"/>
            <w:noWrap w:val="0"/>
            <w:vAlign w:val="center"/>
          </w:tcPr>
          <w:p>
            <w:pPr>
              <w:spacing w:line="240" w:lineRule="exact"/>
              <w:rPr>
                <w:rFonts w:hint="eastAsia" w:ascii="黑体" w:hAnsi="黑体" w:eastAsia="黑体"/>
                <w:b/>
                <w:color w:val="000000"/>
                <w:sz w:val="21"/>
                <w:szCs w:val="21"/>
                <w:lang w:eastAsia="zh-CN"/>
              </w:rPr>
            </w:pP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c>
          <w:tcPr>
            <w:tcW w:w="5000" w:type="pct"/>
            <w:gridSpan w:val="4"/>
            <w:tcBorders>
              <w:tl2br w:val="nil"/>
              <w:tr2bl w:val="nil"/>
            </w:tcBorders>
            <w:shd w:val="clear" w:color="auto" w:fill="FFFFFF"/>
            <w:noWrap w:val="0"/>
            <w:vAlign w:val="center"/>
          </w:tcPr>
          <w:p>
            <w:pPr>
              <w:spacing w:line="280" w:lineRule="exact"/>
              <w:rPr>
                <w:rFonts w:hint="eastAsia" w:ascii="宋体" w:hAnsi="宋体"/>
                <w:b/>
                <w:color w:val="000000"/>
                <w:sz w:val="18"/>
                <w:szCs w:val="18"/>
                <w:lang w:eastAsia="zh-CN"/>
              </w:rPr>
            </w:pPr>
            <w:r>
              <w:rPr>
                <w:rFonts w:hint="eastAsia" w:ascii="宋体" w:hAnsi="宋体"/>
                <w:b/>
                <w:color w:val="FFFF00"/>
                <w:sz w:val="18"/>
                <w:szCs w:val="18"/>
                <w:lang w:eastAsia="zh-CN"/>
              </w:rPr>
              <w:t>三、接待标准及参团须知：</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418" w:hRule="atLeast"/>
        </w:trPr>
        <w:tc>
          <w:tcPr>
            <w:tcW w:w="555" w:type="pct"/>
            <w:tcBorders>
              <w:tl2br w:val="nil"/>
              <w:tr2bl w:val="nil"/>
            </w:tcBorders>
            <w:shd w:val="clear" w:color="auto" w:fill="FFFFFF"/>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接待标准</w:t>
            </w:r>
          </w:p>
        </w:tc>
        <w:tc>
          <w:tcPr>
            <w:tcW w:w="4444" w:type="pct"/>
            <w:gridSpan w:val="3"/>
            <w:tcBorders>
              <w:tl2br w:val="nil"/>
              <w:tr2bl w:val="nil"/>
            </w:tcBorders>
            <w:shd w:val="clear" w:color="auto" w:fill="FFFFFF"/>
            <w:noWrap w:val="0"/>
            <w:vAlign w:val="center"/>
          </w:tcPr>
          <w:p>
            <w:pPr>
              <w:snapToGrid w:val="0"/>
              <w:spacing w:line="360" w:lineRule="exact"/>
              <w:ind w:left="900" w:hanging="900" w:hangingChars="450"/>
              <w:rPr>
                <w:rFonts w:ascii="微软雅黑" w:hAnsi="微软雅黑" w:eastAsia="微软雅黑"/>
                <w:color w:val="000000"/>
                <w:sz w:val="20"/>
                <w:szCs w:val="22"/>
              </w:rPr>
            </w:pPr>
            <w:r>
              <w:rPr>
                <w:rFonts w:hint="eastAsia" w:ascii="微软雅黑" w:hAnsi="微软雅黑" w:eastAsia="微软雅黑"/>
                <w:color w:val="000000"/>
                <w:sz w:val="20"/>
                <w:szCs w:val="22"/>
              </w:rPr>
              <w:t>1、住宿：</w:t>
            </w:r>
            <w:r>
              <w:rPr>
                <w:rFonts w:hint="eastAsia" w:ascii="微软雅黑" w:hAnsi="微软雅黑" w:eastAsia="微软雅黑"/>
                <w:color w:val="000000"/>
                <w:sz w:val="20"/>
                <w:szCs w:val="22"/>
                <w:lang w:eastAsia="zh-CN"/>
              </w:rPr>
              <w:t xml:space="preserve">全程经济型酒店标间（井冈山特色民宿）  </w:t>
            </w:r>
            <w:r>
              <w:rPr>
                <w:rFonts w:hint="eastAsia" w:ascii="微软雅黑" w:hAnsi="微软雅黑" w:eastAsia="微软雅黑"/>
                <w:color w:val="000000"/>
                <w:sz w:val="20"/>
                <w:szCs w:val="22"/>
              </w:rPr>
              <w:t>（若出现单人或单男单女时，需补房差,如酒店有三人房或加床，则不需补房差）行程中的所列酒店仅供参考；</w:t>
            </w:r>
          </w:p>
          <w:p>
            <w:pPr>
              <w:spacing w:line="360" w:lineRule="exact"/>
              <w:ind w:left="900" w:hanging="900" w:hangingChars="450"/>
              <w:rPr>
                <w:rFonts w:hint="eastAsia" w:ascii="微软雅黑" w:hAnsi="微软雅黑" w:eastAsia="微软雅黑"/>
                <w:color w:val="000000"/>
                <w:sz w:val="20"/>
                <w:szCs w:val="22"/>
                <w:lang w:eastAsia="zh-CN"/>
              </w:rPr>
            </w:pPr>
            <w:r>
              <w:rPr>
                <w:rFonts w:hint="eastAsia" w:ascii="微软雅黑" w:hAnsi="微软雅黑" w:eastAsia="微软雅黑"/>
                <w:color w:val="000000"/>
                <w:sz w:val="20"/>
                <w:szCs w:val="22"/>
              </w:rPr>
              <w:t>2、用餐：</w:t>
            </w:r>
            <w:r>
              <w:rPr>
                <w:rFonts w:hint="eastAsia" w:ascii="微软雅黑" w:hAnsi="微软雅黑" w:eastAsia="微软雅黑"/>
                <w:color w:val="000000"/>
                <w:sz w:val="20"/>
                <w:szCs w:val="22"/>
                <w:lang w:val="en-US" w:eastAsia="zh-CN"/>
              </w:rPr>
              <w:t>6</w:t>
            </w:r>
            <w:r>
              <w:rPr>
                <w:rFonts w:hint="eastAsia" w:ascii="微软雅黑" w:hAnsi="微软雅黑" w:eastAsia="微软雅黑"/>
                <w:color w:val="000000"/>
                <w:sz w:val="20"/>
                <w:szCs w:val="22"/>
              </w:rPr>
              <w:t>早</w:t>
            </w:r>
            <w:r>
              <w:rPr>
                <w:rFonts w:hint="eastAsia" w:ascii="微软雅黑" w:hAnsi="微软雅黑" w:eastAsia="微软雅黑"/>
                <w:color w:val="000000"/>
                <w:sz w:val="20"/>
                <w:szCs w:val="22"/>
                <w:lang w:val="en-US" w:eastAsia="zh-CN"/>
              </w:rPr>
              <w:t>11</w:t>
            </w:r>
            <w:r>
              <w:rPr>
                <w:rFonts w:hint="eastAsia" w:ascii="微软雅黑" w:hAnsi="微软雅黑" w:eastAsia="微软雅黑"/>
                <w:color w:val="000000"/>
                <w:sz w:val="20"/>
                <w:szCs w:val="22"/>
              </w:rPr>
              <w:t>正（10人一桌</w:t>
            </w:r>
            <w:r>
              <w:rPr>
                <w:rFonts w:hint="eastAsia" w:ascii="微软雅黑" w:hAnsi="微软雅黑" w:eastAsia="微软雅黑"/>
                <w:color w:val="000000"/>
                <w:sz w:val="20"/>
                <w:szCs w:val="22"/>
                <w:lang w:eastAsia="zh-CN"/>
              </w:rPr>
              <w:t>，</w:t>
            </w:r>
            <w:r>
              <w:rPr>
                <w:rFonts w:hint="eastAsia" w:ascii="微软雅黑" w:hAnsi="微软雅黑" w:eastAsia="微软雅黑"/>
                <w:color w:val="000000"/>
                <w:sz w:val="20"/>
                <w:szCs w:val="22"/>
              </w:rPr>
              <w:t>8菜1汤，若人数不足10人,则减少菜的数量或调整菜单；</w:t>
            </w:r>
          </w:p>
          <w:p>
            <w:pPr>
              <w:spacing w:line="360" w:lineRule="exact"/>
              <w:ind w:left="945" w:leftChars="450"/>
              <w:rPr>
                <w:rFonts w:ascii="微软雅黑" w:hAnsi="微软雅黑" w:eastAsia="微软雅黑"/>
                <w:color w:val="000000"/>
                <w:sz w:val="20"/>
                <w:szCs w:val="22"/>
                <w:lang w:eastAsia="zh-CN"/>
              </w:rPr>
            </w:pPr>
            <w:r>
              <w:rPr>
                <w:rFonts w:hint="eastAsia" w:ascii="微软雅黑" w:hAnsi="微软雅黑" w:eastAsia="微软雅黑"/>
                <w:color w:val="000000"/>
                <w:sz w:val="20"/>
                <w:szCs w:val="22"/>
              </w:rPr>
              <w:t>如不用餐餐费不退）</w:t>
            </w:r>
            <w:r>
              <w:rPr>
                <w:rFonts w:hint="eastAsia" w:ascii="微软雅黑" w:hAnsi="微软雅黑" w:eastAsia="微软雅黑"/>
                <w:color w:val="000000"/>
                <w:sz w:val="20"/>
                <w:szCs w:val="22"/>
                <w:lang w:eastAsia="zh-CN"/>
              </w:rPr>
              <w:t xml:space="preserve"> </w:t>
            </w:r>
            <w:r>
              <w:rPr>
                <w:rFonts w:hint="eastAsia" w:ascii="微软雅黑" w:hAnsi="微软雅黑" w:eastAsia="微软雅黑"/>
                <w:color w:val="000000"/>
                <w:sz w:val="21"/>
                <w:szCs w:val="21"/>
              </w:rPr>
              <w:t>未含正餐</w:t>
            </w:r>
            <w:r>
              <w:rPr>
                <w:rFonts w:hint="eastAsia" w:ascii="微软雅黑" w:hAnsi="微软雅黑" w:eastAsia="微软雅黑" w:cs="黑体"/>
                <w:color w:val="000000"/>
                <w:sz w:val="21"/>
                <w:szCs w:val="21"/>
              </w:rPr>
              <w:t>未含正餐可委托导游代订</w:t>
            </w:r>
            <w:r>
              <w:rPr>
                <w:rFonts w:hint="eastAsia" w:ascii="微软雅黑" w:hAnsi="微软雅黑" w:eastAsia="微软雅黑" w:cs="黑体"/>
                <w:color w:val="000000"/>
                <w:sz w:val="21"/>
                <w:szCs w:val="21"/>
                <w:lang w:eastAsia="zh-CN"/>
              </w:rPr>
              <w:t>30</w:t>
            </w:r>
            <w:r>
              <w:rPr>
                <w:rFonts w:hint="eastAsia" w:ascii="微软雅黑" w:hAnsi="微软雅黑" w:eastAsia="微软雅黑" w:cs="黑体"/>
                <w:color w:val="000000"/>
                <w:sz w:val="21"/>
                <w:szCs w:val="21"/>
              </w:rPr>
              <w:t>元人</w:t>
            </w:r>
            <w:r>
              <w:rPr>
                <w:rFonts w:ascii="微软雅黑" w:hAnsi="微软雅黑" w:eastAsia="微软雅黑" w:cs="黑体"/>
                <w:color w:val="000000"/>
                <w:sz w:val="21"/>
                <w:szCs w:val="21"/>
              </w:rPr>
              <w:t>/</w:t>
            </w:r>
            <w:r>
              <w:rPr>
                <w:rFonts w:hint="eastAsia" w:ascii="微软雅黑" w:hAnsi="微软雅黑" w:eastAsia="微软雅黑" w:cs="黑体"/>
                <w:color w:val="000000"/>
                <w:sz w:val="21"/>
                <w:szCs w:val="21"/>
              </w:rPr>
              <w:t>餐</w:t>
            </w:r>
          </w:p>
          <w:p>
            <w:pPr>
              <w:spacing w:line="360" w:lineRule="exact"/>
              <w:rPr>
                <w:rFonts w:ascii="微软雅黑" w:hAnsi="微软雅黑" w:eastAsia="微软雅黑"/>
                <w:color w:val="000000"/>
                <w:sz w:val="20"/>
                <w:szCs w:val="22"/>
              </w:rPr>
            </w:pPr>
            <w:r>
              <w:rPr>
                <w:rFonts w:hint="eastAsia" w:ascii="微软雅黑" w:hAnsi="微软雅黑" w:eastAsia="微软雅黑"/>
                <w:color w:val="000000"/>
                <w:sz w:val="20"/>
                <w:szCs w:val="22"/>
              </w:rPr>
              <w:t>3、门票：行程所列景点第一大门票，赠送景点不去不退；</w:t>
            </w:r>
          </w:p>
          <w:p>
            <w:pPr>
              <w:spacing w:line="360" w:lineRule="exact"/>
              <w:rPr>
                <w:rFonts w:ascii="微软雅黑" w:hAnsi="微软雅黑" w:eastAsia="微软雅黑"/>
                <w:color w:val="000000"/>
                <w:sz w:val="20"/>
                <w:szCs w:val="22"/>
              </w:rPr>
            </w:pPr>
            <w:r>
              <w:rPr>
                <w:rFonts w:hint="eastAsia" w:ascii="微软雅黑" w:hAnsi="微软雅黑" w:eastAsia="微软雅黑"/>
                <w:color w:val="000000"/>
                <w:sz w:val="20"/>
                <w:szCs w:val="22"/>
              </w:rPr>
              <w:t>4、交通：当地全程空调旅游车（按人数定车型保证一人一正座）；</w:t>
            </w:r>
          </w:p>
          <w:p>
            <w:pPr>
              <w:spacing w:line="360" w:lineRule="exact"/>
              <w:ind w:left="900" w:hanging="900" w:hangingChars="450"/>
              <w:rPr>
                <w:rFonts w:ascii="微软雅黑" w:hAnsi="微软雅黑" w:eastAsia="微软雅黑"/>
                <w:color w:val="000000"/>
                <w:sz w:val="20"/>
                <w:szCs w:val="22"/>
              </w:rPr>
            </w:pPr>
            <w:r>
              <w:rPr>
                <w:rFonts w:hint="eastAsia" w:ascii="微软雅黑" w:hAnsi="微软雅黑" w:eastAsia="微软雅黑"/>
                <w:color w:val="000000"/>
                <w:sz w:val="20"/>
                <w:szCs w:val="22"/>
              </w:rPr>
              <w:t>5、导游：行程中所安排导游为持有国家导游资格证，从业经验的优秀人员；</w:t>
            </w:r>
          </w:p>
          <w:p>
            <w:pPr>
              <w:spacing w:line="360" w:lineRule="exact"/>
              <w:rPr>
                <w:rFonts w:hint="eastAsia" w:ascii="微软雅黑" w:hAnsi="微软雅黑" w:eastAsia="微软雅黑"/>
                <w:color w:val="000000"/>
                <w:sz w:val="20"/>
                <w:szCs w:val="22"/>
                <w:lang w:eastAsia="zh-CN"/>
              </w:rPr>
            </w:pPr>
            <w:r>
              <w:rPr>
                <w:rFonts w:hint="eastAsia" w:ascii="微软雅黑" w:hAnsi="微软雅黑" w:eastAsia="微软雅黑"/>
                <w:color w:val="000000"/>
                <w:sz w:val="20"/>
                <w:szCs w:val="22"/>
              </w:rPr>
              <w:t>6、安全：含旅行社责任险，保额￥10万元/人；</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rPr>
          <w:trHeight w:val="70" w:hRule="atLeast"/>
        </w:trPr>
        <w:tc>
          <w:tcPr>
            <w:tcW w:w="555" w:type="pct"/>
            <w:tcBorders>
              <w:tl2br w:val="nil"/>
              <w:tr2bl w:val="nil"/>
            </w:tcBorders>
            <w:shd w:val="clear" w:color="auto" w:fill="FFFFFF"/>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不含项目</w:t>
            </w:r>
          </w:p>
        </w:tc>
        <w:tc>
          <w:tcPr>
            <w:tcW w:w="4444" w:type="pct"/>
            <w:gridSpan w:val="3"/>
            <w:tcBorders>
              <w:tl2br w:val="nil"/>
              <w:tr2bl w:val="nil"/>
            </w:tcBorders>
            <w:shd w:val="clear" w:color="auto" w:fill="FFFFFF"/>
            <w:noWrap w:val="0"/>
            <w:vAlign w:val="center"/>
          </w:tcPr>
          <w:p>
            <w:pPr>
              <w:spacing w:line="360" w:lineRule="exact"/>
              <w:ind w:left="300" w:hanging="300" w:hangingChars="150"/>
              <w:rPr>
                <w:rFonts w:ascii="微软雅黑" w:hAnsi="微软雅黑" w:eastAsia="微软雅黑" w:cs="微软雅黑"/>
                <w:b/>
                <w:bCs/>
                <w:color w:val="000000"/>
                <w:sz w:val="20"/>
                <w:szCs w:val="22"/>
                <w:lang w:eastAsia="zh-CN"/>
              </w:rPr>
            </w:pPr>
            <w:r>
              <w:rPr>
                <w:rFonts w:hint="eastAsia" w:ascii="微软雅黑" w:hAnsi="微软雅黑" w:eastAsia="微软雅黑" w:cs="微软雅黑"/>
                <w:color w:val="000000"/>
                <w:sz w:val="20"/>
                <w:szCs w:val="22"/>
              </w:rPr>
              <w:t>1、报价不含景区内小交通：</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2、自由活动期间交通费、餐费、等私人费用。</w:t>
            </w:r>
          </w:p>
          <w:p>
            <w:pPr>
              <w:spacing w:line="360" w:lineRule="exact"/>
              <w:ind w:left="304" w:hanging="304" w:hangingChars="152"/>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3、行程中未提到包含的其它费用：如景区内二道门票、观光车、电瓶车、索道、租赁等费用。</w:t>
            </w:r>
          </w:p>
          <w:p>
            <w:pPr>
              <w:spacing w:line="360" w:lineRule="exact"/>
              <w:ind w:left="304" w:hanging="304" w:hangingChars="152"/>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4、不提供自然单间，产生单房差或加床费用自理。酒店入住的匙牌押金，非免费餐饮费、洗衣、电话、饮料、烟酒、付费电视、行李搬运等费用。</w:t>
            </w:r>
          </w:p>
          <w:p>
            <w:pPr>
              <w:spacing w:line="360" w:lineRule="exact"/>
              <w:ind w:left="304" w:hanging="304" w:hangingChars="152"/>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5、客人自选个人消费项目，及“旅游费用包含”内容以外的所有费用；</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6、儿童的“旅游费用包含”内容以外的所有费用。例如产生超高餐费、门票等需客人另付！</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7、因交通延误、取消等意外事件或不可抗力原因导致的额外费用，及个人所产生的费用等。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8、航空保险、旅游意外保险；因旅游者违约、自身过错、自身疾病，导致的人身财产损失而额外支付的费用。</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9、因旅游者违约、自身过错、自身疾病导致的人身财产损失而额外支付的费用；</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c>
          <w:tcPr>
            <w:tcW w:w="555" w:type="pct"/>
            <w:tcBorders>
              <w:tl2br w:val="nil"/>
              <w:tr2bl w:val="nil"/>
            </w:tcBorders>
            <w:shd w:val="clear" w:color="auto" w:fill="FFFFFF"/>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温馨提示</w:t>
            </w:r>
          </w:p>
        </w:tc>
        <w:tc>
          <w:tcPr>
            <w:tcW w:w="4444" w:type="pct"/>
            <w:gridSpan w:val="3"/>
            <w:tcBorders>
              <w:tl2br w:val="nil"/>
              <w:tr2bl w:val="nil"/>
            </w:tcBorders>
            <w:shd w:val="clear" w:color="auto" w:fill="FFFFFF"/>
            <w:noWrap w:val="0"/>
            <w:vAlign w:val="top"/>
          </w:tcPr>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1、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bCs/>
                <w:color w:val="000000"/>
                <w:sz w:val="20"/>
                <w:szCs w:val="22"/>
              </w:rPr>
              <w:t>2、酒店方面：</w:t>
            </w:r>
            <w:r>
              <w:rPr>
                <w:rFonts w:hint="eastAsia" w:ascii="微软雅黑" w:hAnsi="微软雅黑" w:eastAsia="微软雅黑" w:cs="微软雅黑"/>
                <w:color w:val="000000"/>
                <w:sz w:val="20"/>
                <w:szCs w:val="22"/>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3、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4、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5、请游客出发前根据旅游地天气情况准备适宜出行的衣物、鞋子、雨具等；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6、请游客依照个人习惯带适量常用药品、护肤用品（防嗮、保湿）等；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7、江西气候相对干燥，请勿在景区吸烟。</w:t>
            </w:r>
          </w:p>
        </w:tc>
      </w:tr>
      <w:tr>
        <w:tblPrEx>
          <w:tblBorders>
            <w:top w:val="single" w:color="F79646" w:sz="12" w:space="0"/>
            <w:left w:val="single" w:color="F79646" w:sz="12" w:space="0"/>
            <w:bottom w:val="single" w:color="F79646" w:sz="12" w:space="0"/>
            <w:right w:val="single" w:color="F79646" w:sz="12" w:space="0"/>
            <w:insideH w:val="single" w:color="F79646" w:sz="12" w:space="0"/>
            <w:insideV w:val="single" w:color="F79646" w:sz="12" w:space="0"/>
          </w:tblBorders>
          <w:tblCellMar>
            <w:top w:w="0" w:type="dxa"/>
            <w:left w:w="108" w:type="dxa"/>
            <w:bottom w:w="0" w:type="dxa"/>
            <w:right w:w="108" w:type="dxa"/>
          </w:tblCellMar>
        </w:tblPrEx>
        <w:tc>
          <w:tcPr>
            <w:tcW w:w="555" w:type="pct"/>
            <w:tcBorders>
              <w:tl2br w:val="nil"/>
              <w:tr2bl w:val="nil"/>
            </w:tcBorders>
            <w:shd w:val="clear" w:color="auto" w:fill="FFFFFF"/>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免责情况</w:t>
            </w:r>
          </w:p>
        </w:tc>
        <w:tc>
          <w:tcPr>
            <w:tcW w:w="4444" w:type="pct"/>
            <w:gridSpan w:val="3"/>
            <w:tcBorders>
              <w:tl2br w:val="nil"/>
              <w:tr2bl w:val="nil"/>
            </w:tcBorders>
            <w:shd w:val="clear" w:color="auto" w:fill="FFFFFF"/>
            <w:noWrap w:val="0"/>
            <w:vAlign w:val="top"/>
          </w:tcPr>
          <w:p>
            <w:pPr>
              <w:widowControl w:val="0"/>
              <w:numPr>
                <w:ilvl w:val="0"/>
                <w:numId w:val="1"/>
              </w:numPr>
              <w:spacing w:line="360" w:lineRule="exact"/>
              <w:jc w:val="both"/>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widowControl w:val="0"/>
              <w:numPr>
                <w:ilvl w:val="0"/>
                <w:numId w:val="1"/>
              </w:numPr>
              <w:spacing w:line="360" w:lineRule="exact"/>
              <w:jc w:val="both"/>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如遇到堵车等非旅行社原因造成的误上火车及误登飞机等其它经济损失，旅行社概不承担责任。可在根当地协助处理，所产生的费用一切由游客承担。</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3、自由活动时间，请听从导游安排的准确集合时间及地点！如因客人自愿自行参加非旅行社组织的活动，出现任何意外受伤情况，责任由客人个人承担，旅行社不承担责任；</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4、意外情况发生时，旅行社已经采取措施尽量避免扩大损失，但游客不予配合而产生的费用，旅行社不予承担。</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5、按照国家旅游局的规定，旅游者在境内、外不准许参与色情场所等其他法律所不允许情况的活动，如有前往者，须负责自己的行为后果，本公司已作说明，对此不承担任何责任。</w:t>
            </w:r>
          </w:p>
        </w:tc>
      </w:tr>
    </w:tbl>
    <w:p/>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val="en-US" w:eastAsia="zh-CN"/>
      </w:rPr>
    </w:pPr>
    <w:r>
      <w:rPr>
        <w:rFonts w:hint="eastAsia"/>
        <w:lang w:val="en-US" w:eastAsia="zh-CN"/>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-903605</wp:posOffset>
          </wp:positionH>
          <wp:positionV relativeFrom="paragraph">
            <wp:posOffset>-561340</wp:posOffset>
          </wp:positionV>
          <wp:extent cx="7849235" cy="10697210"/>
          <wp:effectExtent l="0" t="0" r="18415" b="8890"/>
          <wp:wrapNone/>
          <wp:docPr id="12" name="图片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
                  <pic:cNvPicPr>
                    <a:picLocks noChangeAspect="1"/>
                  </pic:cNvPicPr>
                </pic:nvPicPr>
                <pic:blipFill>
                  <a:blip r:embed="rId1"/>
                  <a:stretch>
                    <a:fillRect/>
                  </a:stretch>
                </pic:blipFill>
                <pic:spPr>
                  <a:xfrm>
                    <a:off x="0" y="0"/>
                    <a:ext cx="7849235"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7D0896"/>
    <w:rsid w:val="060A748C"/>
    <w:rsid w:val="397D0896"/>
    <w:rsid w:val="42003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widowControl w:val="0"/>
      <w:jc w:val="both"/>
    </w:pPr>
    <w:rPr>
      <w:rFonts w:ascii="宋体" w:hAnsi="宋体" w:cs="宋体"/>
      <w:kern w:val="2"/>
      <w:sz w:val="21"/>
      <w:szCs w:val="21"/>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2021-01-27T05:20:00Z</dcterms:created>
  <dc:creator>Administrator</dc:creator>
  <cp:lastModifiedBy>全世界最好的李俊昊</cp:lastModifiedBy>
  <dcterms:modified xsi:type="dcterms:W3CDTF">2021-02-19T04:26:44Z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