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38" w:firstLineChars="49"/>
        <w:jc w:val="left"/>
        <w:rPr>
          <w:rFonts w:hint="eastAsia"/>
          <w:b/>
          <w:color w:val="FF0000"/>
          <w:sz w:val="28"/>
          <w:szCs w:val="28"/>
        </w:rPr>
      </w:pPr>
      <w:r>
        <w:rPr>
          <w:rFonts w:hint="eastAsia"/>
          <w:b/>
          <w:color w:val="FF0000"/>
          <w:sz w:val="28"/>
          <w:szCs w:val="28"/>
        </w:rPr>
        <w:t>◆超值住宿：全程4花酒店+升级2晚5花酒店</w:t>
      </w:r>
    </w:p>
    <w:p>
      <w:pPr>
        <w:spacing w:line="360" w:lineRule="auto"/>
        <w:ind w:firstLine="138" w:firstLineChars="49"/>
        <w:jc w:val="left"/>
        <w:rPr>
          <w:rFonts w:hint="eastAsia"/>
          <w:b/>
          <w:color w:val="FF0000"/>
          <w:sz w:val="28"/>
          <w:szCs w:val="28"/>
          <w:lang w:eastAsia="zh-CN"/>
        </w:rPr>
      </w:pPr>
      <w:r>
        <w:rPr>
          <w:rFonts w:hint="eastAsia"/>
          <w:b/>
          <w:color w:val="FF0000"/>
          <w:sz w:val="28"/>
          <w:szCs w:val="28"/>
        </w:rPr>
        <w:t>◆</w:t>
      </w:r>
      <w:r>
        <w:rPr>
          <w:rFonts w:hint="eastAsia"/>
          <w:b/>
          <w:color w:val="FF0000"/>
          <w:sz w:val="28"/>
          <w:szCs w:val="28"/>
          <w:lang w:eastAsia="zh-CN"/>
        </w:rPr>
        <w:t>台中花博会——丰原葫芦墩公园园区</w:t>
      </w:r>
    </w:p>
    <w:p>
      <w:pPr>
        <w:spacing w:line="360" w:lineRule="auto"/>
        <w:jc w:val="left"/>
        <w:rPr>
          <w:rFonts w:hint="eastAsia"/>
          <w:b/>
          <w:color w:val="FF0000"/>
          <w:sz w:val="28"/>
          <w:szCs w:val="28"/>
          <w:lang w:val="en-US" w:eastAsia="zh-CN"/>
        </w:rPr>
      </w:pPr>
      <w:r>
        <w:rPr>
          <w:rFonts w:hint="eastAsia"/>
          <w:b/>
          <w:color w:val="FF0000"/>
          <w:sz w:val="28"/>
          <w:szCs w:val="28"/>
        </w:rPr>
        <w:t>◆</w:t>
      </w:r>
      <w:r>
        <w:rPr>
          <w:rFonts w:hint="eastAsia"/>
          <w:b/>
          <w:color w:val="FF0000"/>
          <w:sz w:val="28"/>
          <w:szCs w:val="28"/>
          <w:lang w:eastAsia="zh-CN"/>
        </w:rPr>
        <w:t>花博会截止时间：</w:t>
      </w:r>
      <w:r>
        <w:rPr>
          <w:rFonts w:hint="eastAsia"/>
          <w:b/>
          <w:color w:val="FF0000"/>
          <w:sz w:val="28"/>
          <w:szCs w:val="28"/>
          <w:lang w:val="en-US" w:eastAsia="zh-CN"/>
        </w:rPr>
        <w:t>2019年4月24日</w:t>
      </w:r>
    </w:p>
    <w:p>
      <w:pPr>
        <w:spacing w:line="360" w:lineRule="auto"/>
        <w:ind w:firstLine="128" w:firstLineChars="49"/>
        <w:jc w:val="left"/>
        <w:rPr>
          <w:rFonts w:hint="eastAsia" w:ascii="宋体" w:hAnsi="宋体"/>
          <w:b/>
          <w:color w:val="0099FF"/>
          <w:sz w:val="26"/>
          <w:szCs w:val="26"/>
        </w:rPr>
      </w:pPr>
      <w:r>
        <w:rPr>
          <w:rFonts w:hint="eastAsia" w:ascii="宋体" w:hAnsi="宋体"/>
          <w:b/>
          <w:color w:val="0099FF"/>
          <w:sz w:val="26"/>
          <w:szCs w:val="26"/>
        </w:rPr>
        <w:t>◆特色景点：【</w:t>
      </w:r>
      <w:r>
        <w:rPr>
          <w:rFonts w:ascii="宋体" w:hAnsi="宋体"/>
          <w:b/>
          <w:color w:val="0099FF"/>
          <w:sz w:val="26"/>
          <w:szCs w:val="26"/>
        </w:rPr>
        <w:t>101</w:t>
      </w:r>
      <w:r>
        <w:rPr>
          <w:rFonts w:hint="eastAsia" w:ascii="宋体" w:hAnsi="宋体"/>
          <w:b/>
          <w:color w:val="0099FF"/>
          <w:sz w:val="26"/>
          <w:szCs w:val="26"/>
        </w:rPr>
        <w:t>大楼</w:t>
      </w:r>
      <w:r>
        <w:rPr>
          <w:rFonts w:ascii="宋体" w:hAnsi="宋体"/>
          <w:b/>
          <w:color w:val="0099FF"/>
          <w:sz w:val="26"/>
          <w:szCs w:val="26"/>
        </w:rPr>
        <w:t>89</w:t>
      </w:r>
      <w:r>
        <w:rPr>
          <w:rFonts w:hint="eastAsia" w:ascii="宋体" w:hAnsi="宋体"/>
          <w:b/>
          <w:color w:val="0099FF"/>
          <w:sz w:val="26"/>
          <w:szCs w:val="26"/>
        </w:rPr>
        <w:t>层登顶】</w:t>
      </w:r>
      <w:r>
        <w:rPr>
          <w:rFonts w:ascii="宋体" w:hAnsi="宋体"/>
          <w:b/>
          <w:color w:val="0099FF"/>
          <w:sz w:val="26"/>
          <w:szCs w:val="26"/>
        </w:rPr>
        <w:t xml:space="preserve"> </w:t>
      </w:r>
      <w:r>
        <w:rPr>
          <w:rFonts w:hint="eastAsia" w:ascii="宋体" w:hAnsi="宋体"/>
          <w:b/>
          <w:color w:val="0099FF"/>
          <w:sz w:val="26"/>
          <w:szCs w:val="26"/>
        </w:rPr>
        <w:t>、故宫博物院、</w:t>
      </w:r>
      <w:r>
        <w:rPr>
          <w:rFonts w:hint="eastAsia" w:ascii="宋体" w:hAnsi="宋体"/>
          <w:b/>
          <w:bCs/>
          <w:color w:val="0099FF"/>
          <w:sz w:val="26"/>
          <w:szCs w:val="26"/>
        </w:rPr>
        <w:t>国父纪念馆</w:t>
      </w:r>
      <w:r>
        <w:rPr>
          <w:rFonts w:hint="eastAsia" w:ascii="宋体" w:hAnsi="宋体"/>
          <w:b/>
          <w:color w:val="0099FF"/>
          <w:sz w:val="26"/>
          <w:szCs w:val="26"/>
        </w:rPr>
        <w:t>、日月潭风景区（乘船游湖：远眺拉鲁岛、慈恩寺）、玄光寺、邵族文化村、</w:t>
      </w:r>
      <w:r>
        <w:rPr>
          <w:rFonts w:hint="eastAsia" w:ascii="宋体" w:hAnsi="宋体"/>
          <w:b/>
          <w:color w:val="0099FF"/>
          <w:sz w:val="26"/>
          <w:szCs w:val="26"/>
          <w:lang w:eastAsia="zh-CN"/>
        </w:rPr>
        <w:t>佛光山</w:t>
      </w:r>
      <w:r>
        <w:rPr>
          <w:rFonts w:hint="eastAsia" w:ascii="宋体" w:hAnsi="宋体"/>
          <w:b/>
          <w:color w:val="0099FF"/>
          <w:sz w:val="26"/>
          <w:szCs w:val="26"/>
        </w:rPr>
        <w:t>、阿里山</w:t>
      </w:r>
      <w:r>
        <w:rPr>
          <w:rFonts w:hint="eastAsia" w:ascii="宋体" w:hAnsi="宋体"/>
          <w:b/>
          <w:color w:val="0099FF"/>
          <w:sz w:val="26"/>
          <w:szCs w:val="26"/>
          <w:lang w:eastAsia="zh-CN"/>
        </w:rPr>
        <w:t>达娜伊谷</w:t>
      </w:r>
      <w:r>
        <w:rPr>
          <w:rFonts w:hint="eastAsia" w:ascii="宋体" w:hAnsi="宋体"/>
          <w:b/>
          <w:color w:val="0099FF"/>
          <w:sz w:val="26"/>
          <w:szCs w:val="26"/>
        </w:rPr>
        <w:t>、西子湾风景区、打狗英国领事馆、垦丁国家公园风景区猫鼻头、</w:t>
      </w:r>
      <w:r>
        <w:rPr>
          <w:rFonts w:hint="eastAsia" w:ascii="PMingLiU" w:hAnsi="PMingLiU"/>
          <w:b/>
          <w:color w:val="0099FF"/>
          <w:sz w:val="26"/>
          <w:szCs w:val="26"/>
        </w:rPr>
        <w:t>白沙湾</w:t>
      </w:r>
      <w:r>
        <w:rPr>
          <w:rFonts w:hint="eastAsia" w:ascii="宋体" w:hAnsi="宋体"/>
          <w:b/>
          <w:color w:val="0099FF"/>
          <w:sz w:val="26"/>
          <w:szCs w:val="26"/>
        </w:rPr>
        <w:t>、北回归线纪念碑、太鲁阁公园、</w:t>
      </w:r>
      <w:r>
        <w:rPr>
          <w:rFonts w:hint="eastAsia" w:ascii="宋体" w:hAnsi="宋体"/>
          <w:b/>
          <w:bCs/>
          <w:color w:val="0099FF"/>
          <w:sz w:val="26"/>
          <w:szCs w:val="26"/>
        </w:rPr>
        <w:t>宜兰到花莲的太平洋观光列车</w:t>
      </w:r>
    </w:p>
    <w:p>
      <w:pPr>
        <w:spacing w:line="360" w:lineRule="auto"/>
        <w:ind w:firstLine="128" w:firstLineChars="49"/>
        <w:jc w:val="left"/>
        <w:rPr>
          <w:rFonts w:hint="eastAsia" w:ascii="宋体" w:hAnsi="宋体"/>
          <w:b/>
          <w:color w:val="0099FF"/>
          <w:sz w:val="26"/>
          <w:szCs w:val="26"/>
        </w:rPr>
      </w:pPr>
      <w:r>
        <w:rPr>
          <w:rFonts w:hint="eastAsia" w:ascii="宋体" w:hAnsi="宋体"/>
          <w:b/>
          <w:color w:val="00B050"/>
          <w:sz w:val="26"/>
          <w:szCs w:val="26"/>
        </w:rPr>
        <w:t>◆特别安排：台湾两大夜市含餐</w:t>
      </w:r>
    </w:p>
    <w:p>
      <w:pPr>
        <w:snapToGrid w:val="0"/>
        <w:spacing w:line="360" w:lineRule="auto"/>
        <w:ind w:firstLine="128" w:firstLineChars="49"/>
        <w:rPr>
          <w:rFonts w:hint="eastAsia" w:ascii="宋体" w:hAnsi="宋体"/>
          <w:b/>
          <w:color w:val="FF0000"/>
          <w:sz w:val="26"/>
          <w:szCs w:val="26"/>
        </w:rPr>
      </w:pPr>
      <w:r>
        <w:rPr>
          <w:rFonts w:hint="eastAsia" w:ascii="宋体" w:hAnsi="宋体"/>
          <w:b/>
          <w:color w:val="FF0000"/>
          <w:sz w:val="26"/>
          <w:szCs w:val="26"/>
        </w:rPr>
        <w:t>◆全程保证不推任何自费</w:t>
      </w:r>
      <w:r>
        <w:rPr>
          <w:rFonts w:ascii="宋体" w:hAnsi="宋体"/>
          <w:b/>
          <w:color w:val="FF0000"/>
          <w:sz w:val="26"/>
          <w:szCs w:val="26"/>
        </w:rPr>
        <w:t>~</w:t>
      </w:r>
      <w:r>
        <w:rPr>
          <w:rFonts w:hint="eastAsia" w:ascii="宋体" w:hAnsi="宋体"/>
          <w:b/>
          <w:color w:val="FF0000"/>
          <w:sz w:val="26"/>
          <w:szCs w:val="26"/>
        </w:rPr>
        <w:t>可写进合同</w:t>
      </w:r>
    </w:p>
    <w:p>
      <w:pPr>
        <w:snapToGrid w:val="0"/>
        <w:spacing w:line="240" w:lineRule="atLeast"/>
        <w:outlineLvl w:val="0"/>
        <w:rPr>
          <w:rFonts w:hint="eastAsia" w:ascii="方正隶二简体" w:hAnsi="宋体" w:eastAsia="方正隶二简体"/>
          <w:b/>
          <w:color w:val="0000FF"/>
          <w:sz w:val="32"/>
          <w:szCs w:val="32"/>
        </w:rPr>
      </w:pPr>
    </w:p>
    <w:p>
      <w:pPr>
        <w:snapToGrid w:val="0"/>
        <w:spacing w:line="240" w:lineRule="atLeast"/>
        <w:outlineLvl w:val="0"/>
        <w:rPr>
          <w:rFonts w:hint="eastAsia" w:ascii="方正隶二简体" w:hAnsi="宋体" w:eastAsia="方正隶二简体"/>
          <w:b/>
          <w:color w:val="0000FF"/>
          <w:sz w:val="32"/>
          <w:szCs w:val="32"/>
        </w:rPr>
      </w:pPr>
    </w:p>
    <w:p>
      <w:pPr>
        <w:snapToGrid w:val="0"/>
        <w:spacing w:line="240" w:lineRule="atLeast"/>
        <w:outlineLvl w:val="0"/>
        <w:rPr>
          <w:rFonts w:hint="eastAsia" w:ascii="方正隶二简体" w:hAnsi="宋体" w:eastAsia="方正隶二简体"/>
          <w:b/>
          <w:color w:val="0000FF"/>
          <w:sz w:val="32"/>
          <w:szCs w:val="32"/>
        </w:rPr>
      </w:pPr>
      <w:r>
        <w:rPr>
          <w:rFonts w:hint="eastAsia" w:ascii="方正隶二简体" w:hAnsi="宋体" w:eastAsia="方正隶二简体"/>
          <w:b/>
          <w:color w:val="0000FF"/>
          <w:sz w:val="32"/>
          <w:szCs w:val="32"/>
        </w:rPr>
        <w:pict>
          <v:shape id="_x0000_s1108" o:spid="_x0000_s1108" o:spt="202" type="#_x0000_t202" style="position:absolute;left:0pt;margin-left:-5.65pt;margin-top:-24.2pt;height:48pt;width:537.2pt;z-index:251658240;mso-width-relative:margin;mso-height-relative:margin;" stroked="t" coordsize="21600,21600">
            <v:path/>
            <v:fill focussize="0,0"/>
            <v:stroke color="#FFFFFF" joinstyle="miter"/>
            <v:imagedata o:title=""/>
            <o:lock v:ext="edit"/>
            <v:textbox>
              <w:txbxContent>
                <w:p>
                  <w:pPr>
                    <w:ind w:firstLine="2806" w:firstLineChars="539"/>
                    <w:rPr>
                      <w:rFonts w:ascii="华文中宋" w:hAnsi="华文中宋" w:eastAsia="华文中宋" w:cs="Meiryo UI"/>
                      <w:b/>
                      <w:sz w:val="52"/>
                      <w:szCs w:val="52"/>
                    </w:rPr>
                  </w:pPr>
                  <w:r>
                    <w:rPr>
                      <w:rFonts w:hint="eastAsia" w:ascii="华文中宋" w:hAnsi="华文中宋" w:eastAsia="华文中宋" w:cs="Meiryo UI"/>
                      <w:b/>
                      <w:sz w:val="52"/>
                      <w:szCs w:val="52"/>
                    </w:rPr>
                    <w:t>台湾环岛八天逸享游</w:t>
                  </w:r>
                </w:p>
                <w:p>
                  <w:pPr>
                    <w:ind w:firstLine="3904" w:firstLineChars="750"/>
                    <w:rPr>
                      <w:rFonts w:ascii="华文中宋" w:hAnsi="华文中宋" w:eastAsia="华文中宋" w:cs="Meiryo UI"/>
                      <w:b/>
                      <w:sz w:val="52"/>
                      <w:szCs w:val="52"/>
                    </w:rPr>
                  </w:pPr>
                </w:p>
                <w:p>
                  <w:pPr>
                    <w:ind w:firstLine="3904" w:firstLineChars="750"/>
                    <w:rPr>
                      <w:rFonts w:ascii="华文中宋" w:hAnsi="华文中宋" w:eastAsia="华文中宋" w:cs="Meiryo UI"/>
                      <w:b/>
                      <w:sz w:val="52"/>
                      <w:szCs w:val="52"/>
                    </w:rPr>
                  </w:pPr>
                </w:p>
              </w:txbxContent>
            </v:textbox>
          </v:shape>
        </w:pict>
      </w:r>
    </w:p>
    <w:tbl>
      <w:tblPr>
        <w:tblStyle w:val="12"/>
        <w:tblW w:w="10816"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907"/>
        <w:gridCol w:w="8280"/>
        <w:gridCol w:w="705"/>
        <w:gridCol w:w="924"/>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tcBorders>
              <w:tl2br w:val="nil"/>
              <w:tr2bl w:val="nil"/>
            </w:tcBorders>
            <w:shd w:val="clear" w:color="auto" w:fill="E36C09"/>
            <w:vAlign w:val="center"/>
          </w:tcPr>
          <w:p>
            <w:pPr>
              <w:snapToGrid w:val="0"/>
              <w:spacing w:line="240" w:lineRule="atLeast"/>
              <w:jc w:val="center"/>
              <w:outlineLvl w:val="0"/>
              <w:rPr>
                <w:rFonts w:hint="eastAsia" w:ascii="宋体" w:hAnsi="宋体" w:cs="宋体"/>
                <w:b/>
                <w:sz w:val="24"/>
              </w:rPr>
            </w:pPr>
            <w:r>
              <w:rPr>
                <w:rFonts w:hint="eastAsia" w:ascii="宋体" w:hAnsi="宋体" w:cs="宋体"/>
                <w:b/>
                <w:sz w:val="24"/>
              </w:rPr>
              <w:t>日期</w:t>
            </w:r>
          </w:p>
        </w:tc>
        <w:tc>
          <w:tcPr>
            <w:tcW w:w="8280" w:type="dxa"/>
            <w:tcBorders>
              <w:tl2br w:val="nil"/>
              <w:tr2bl w:val="nil"/>
            </w:tcBorders>
            <w:shd w:val="clear" w:color="auto" w:fill="E36C09"/>
          </w:tcPr>
          <w:p>
            <w:pPr>
              <w:snapToGrid w:val="0"/>
              <w:spacing w:line="240" w:lineRule="atLeast"/>
              <w:jc w:val="center"/>
              <w:outlineLvl w:val="0"/>
              <w:rPr>
                <w:rFonts w:hint="eastAsia" w:ascii="宋体" w:hAnsi="宋体" w:cs="宋体"/>
                <w:b/>
                <w:sz w:val="24"/>
              </w:rPr>
            </w:pPr>
            <w:r>
              <w:rPr>
                <w:rFonts w:hint="eastAsia" w:ascii="宋体" w:hAnsi="宋体" w:cs="宋体"/>
                <w:b/>
                <w:sz w:val="24"/>
              </w:rPr>
              <w:t>行程</w:t>
            </w:r>
          </w:p>
        </w:tc>
        <w:tc>
          <w:tcPr>
            <w:tcW w:w="705" w:type="dxa"/>
            <w:tcBorders>
              <w:tl2br w:val="nil"/>
              <w:tr2bl w:val="nil"/>
            </w:tcBorders>
            <w:shd w:val="clear" w:color="auto" w:fill="E36C09"/>
            <w:vAlign w:val="center"/>
          </w:tcPr>
          <w:p>
            <w:pPr>
              <w:snapToGrid w:val="0"/>
              <w:spacing w:line="240" w:lineRule="atLeast"/>
              <w:jc w:val="center"/>
              <w:outlineLvl w:val="0"/>
              <w:rPr>
                <w:rFonts w:hint="eastAsia" w:ascii="宋体" w:hAnsi="宋体" w:cs="宋体"/>
                <w:b/>
                <w:sz w:val="24"/>
              </w:rPr>
            </w:pPr>
            <w:r>
              <w:rPr>
                <w:rFonts w:hint="eastAsia" w:ascii="宋体" w:hAnsi="宋体" w:cs="宋体"/>
                <w:b/>
                <w:sz w:val="24"/>
              </w:rPr>
              <w:t>用餐</w:t>
            </w:r>
          </w:p>
        </w:tc>
        <w:tc>
          <w:tcPr>
            <w:tcW w:w="924" w:type="dxa"/>
            <w:tcBorders>
              <w:tl2br w:val="nil"/>
              <w:tr2bl w:val="nil"/>
            </w:tcBorders>
            <w:shd w:val="clear" w:color="auto" w:fill="E36C09"/>
            <w:vAlign w:val="center"/>
          </w:tcPr>
          <w:p>
            <w:pPr>
              <w:snapToGrid w:val="0"/>
              <w:spacing w:line="240" w:lineRule="atLeast"/>
              <w:jc w:val="center"/>
              <w:outlineLvl w:val="0"/>
              <w:rPr>
                <w:rFonts w:hint="eastAsia" w:ascii="宋体" w:hAnsi="宋体" w:cs="宋体"/>
                <w:b/>
                <w:sz w:val="24"/>
              </w:rPr>
            </w:pPr>
            <w:r>
              <w:rPr>
                <w:rFonts w:hint="eastAsia" w:ascii="宋体" w:hAnsi="宋体" w:cs="宋体"/>
                <w:b/>
                <w:sz w:val="24"/>
              </w:rPr>
              <w:t>住宿</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宋体" w:hAnsi="宋体" w:cs="宋体"/>
                <w:b/>
                <w:sz w:val="24"/>
              </w:rPr>
            </w:pPr>
            <w:r>
              <w:rPr>
                <w:rFonts w:ascii="宋体" w:hAnsi="宋体" w:cs="宋体"/>
                <w:b/>
                <w:sz w:val="24"/>
              </w:rPr>
              <w:t>D1</w:t>
            </w:r>
          </w:p>
        </w:tc>
        <w:tc>
          <w:tcPr>
            <w:tcW w:w="8280" w:type="dxa"/>
            <w:tcBorders>
              <w:tl2br w:val="nil"/>
              <w:tr2bl w:val="nil"/>
            </w:tcBorders>
          </w:tcPr>
          <w:p>
            <w:pPr>
              <w:rPr>
                <w:rFonts w:hint="eastAsia" w:ascii="宋体" w:hAnsi="宋体" w:cs="宋体"/>
                <w:bCs/>
                <w:color w:val="0000FF"/>
                <w:sz w:val="24"/>
              </w:rPr>
            </w:pPr>
            <w:r>
              <w:rPr>
                <w:rFonts w:hint="eastAsia"/>
                <w:b/>
                <w:bCs/>
              </w:rPr>
              <w:t>昆明</w:t>
            </w:r>
            <w:r>
              <w:rPr>
                <w:b/>
                <w:bCs/>
              </w:rPr>
              <w:t>-</w:t>
            </w:r>
            <w:r>
              <w:rPr>
                <w:rFonts w:hint="eastAsia"/>
                <w:b/>
                <w:bCs/>
              </w:rPr>
              <w:t>高雄小港机场</w:t>
            </w:r>
            <w:r>
              <w:rPr>
                <w:rFonts w:hint="eastAsia" w:ascii="宋体" w:hAnsi="宋体"/>
                <w:b/>
                <w:color w:val="000000"/>
                <w:szCs w:val="21"/>
              </w:rPr>
              <w:t>—高雄</w:t>
            </w:r>
            <w:r>
              <w:rPr>
                <w:rFonts w:ascii="宋体" w:hAnsi="宋体"/>
                <w:b/>
                <w:color w:val="000000"/>
                <w:szCs w:val="21"/>
              </w:rPr>
              <w:t xml:space="preserve"> </w:t>
            </w:r>
            <w:r>
              <w:rPr>
                <w:b/>
                <w:bCs/>
              </w:rPr>
              <w:t xml:space="preserve">     </w:t>
            </w:r>
            <w:r>
              <w:rPr>
                <w:rFonts w:ascii="宋体" w:hAnsi="宋体"/>
                <w:b/>
                <w:color w:val="000000"/>
                <w:szCs w:val="21"/>
              </w:rPr>
              <w:t xml:space="preserve"> </w:t>
            </w:r>
            <w:r>
              <w:rPr>
                <w:rFonts w:ascii="PMingLiU" w:hAnsi="PMingLiU" w:eastAsia="宋体"/>
                <w:b/>
                <w:color w:val="000000"/>
                <w:szCs w:val="21"/>
              </w:rPr>
              <w:t>B7290 12:05-15:05</w:t>
            </w:r>
          </w:p>
        </w:tc>
        <w:tc>
          <w:tcPr>
            <w:tcW w:w="705" w:type="dxa"/>
            <w:vMerge w:val="restart"/>
            <w:tcBorders>
              <w:tl2br w:val="nil"/>
              <w:tr2bl w:val="nil"/>
            </w:tcBorders>
            <w:vAlign w:val="center"/>
          </w:tcPr>
          <w:p>
            <w:pPr>
              <w:snapToGrid w:val="0"/>
              <w:spacing w:line="240" w:lineRule="atLeast"/>
              <w:jc w:val="center"/>
              <w:outlineLvl w:val="0"/>
              <w:rPr>
                <w:rFonts w:hint="eastAsia" w:ascii="宋体" w:hAnsi="宋体" w:eastAsia="PMingLiU" w:cs="宋体"/>
                <w:bCs/>
                <w:sz w:val="24"/>
                <w:lang w:eastAsia="zh-TW"/>
              </w:rPr>
            </w:pPr>
            <w:r>
              <w:rPr>
                <w:rFonts w:ascii="宋体" w:hAnsi="宋体" w:cs="宋体"/>
                <w:bCs/>
                <w:sz w:val="24"/>
              </w:rPr>
              <w:t>//</w:t>
            </w:r>
          </w:p>
          <w:p>
            <w:pPr>
              <w:snapToGrid w:val="0"/>
              <w:spacing w:line="240" w:lineRule="atLeast"/>
              <w:jc w:val="center"/>
              <w:outlineLvl w:val="0"/>
              <w:rPr>
                <w:rFonts w:hint="eastAsia" w:ascii="宋体" w:hAnsi="宋体" w:cs="宋体"/>
                <w:bCs/>
                <w:sz w:val="24"/>
              </w:rPr>
            </w:pPr>
            <w:r>
              <w:rPr>
                <w:rFonts w:hint="eastAsia" w:ascii="PMingLiU" w:hAnsi="PMingLiU" w:eastAsia="宋体" w:cs="宋体"/>
                <w:bCs/>
                <w:sz w:val="24"/>
              </w:rPr>
              <w:t>晚餐</w:t>
            </w:r>
          </w:p>
        </w:tc>
        <w:tc>
          <w:tcPr>
            <w:tcW w:w="924" w:type="dxa"/>
            <w:vMerge w:val="restart"/>
            <w:tcBorders>
              <w:tl2br w:val="nil"/>
              <w:tr2bl w:val="nil"/>
            </w:tcBorders>
            <w:vAlign w:val="center"/>
          </w:tcPr>
          <w:p>
            <w:pPr>
              <w:snapToGrid w:val="0"/>
              <w:spacing w:line="240" w:lineRule="atLeast"/>
              <w:jc w:val="center"/>
              <w:outlineLvl w:val="0"/>
              <w:rPr>
                <w:rFonts w:hint="eastAsia" w:ascii="宋体" w:hAnsi="宋体" w:cs="宋体" w:eastAsiaTheme="minorEastAsia"/>
                <w:bCs/>
                <w:sz w:val="24"/>
                <w:lang w:eastAsia="zh-CN"/>
              </w:rPr>
            </w:pPr>
            <w:r>
              <w:rPr>
                <w:rFonts w:hint="eastAsia" w:ascii="宋体" w:hAnsi="宋体" w:cs="宋体"/>
                <w:bCs/>
                <w:sz w:val="24"/>
                <w:lang w:eastAsia="zh-CN"/>
              </w:rPr>
              <w:t>嘉义</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宋体" w:hAnsi="宋体" w:cs="宋体"/>
                <w:b/>
                <w:sz w:val="24"/>
              </w:rPr>
            </w:pPr>
          </w:p>
        </w:tc>
        <w:tc>
          <w:tcPr>
            <w:tcW w:w="8280" w:type="dxa"/>
            <w:tcBorders>
              <w:tl2br w:val="nil"/>
              <w:tr2bl w:val="nil"/>
            </w:tcBorders>
          </w:tcPr>
          <w:p>
            <w:pPr>
              <w:snapToGrid w:val="0"/>
              <w:spacing w:line="240" w:lineRule="atLeast"/>
              <w:outlineLvl w:val="0"/>
              <w:rPr>
                <w:rFonts w:hint="eastAsia" w:ascii="宋体" w:hAnsi="宋体" w:cs="宋体"/>
                <w:bCs/>
                <w:color w:val="0000FF"/>
                <w:sz w:val="24"/>
              </w:rPr>
            </w:pPr>
            <w:r>
              <w:rPr>
                <w:rFonts w:ascii="宋体" w:hAnsi="宋体" w:cs="宋体"/>
                <w:bCs/>
                <w:color w:val="000000"/>
                <w:sz w:val="24"/>
              </w:rPr>
              <w:t xml:space="preserve"> </w:t>
            </w:r>
            <w:r>
              <w:rPr>
                <w:rFonts w:hint="eastAsia" w:ascii="宋体" w:hAnsi="宋体" w:cs="宋体"/>
                <w:bCs/>
                <w:szCs w:val="21"/>
              </w:rPr>
              <w:t>请提前三小时于昆明长水国际机场国际出发大厅集合，乘机前往</w:t>
            </w:r>
            <w:r>
              <w:rPr>
                <w:rFonts w:hint="eastAsia" w:ascii="宋体" w:hAnsi="宋体" w:cs="Arial Unicode MS"/>
                <w:szCs w:val="21"/>
              </w:rPr>
              <w:t>台湾南部第一大城市</w:t>
            </w:r>
            <w:r>
              <w:rPr>
                <w:rFonts w:ascii="宋体" w:hAnsi="宋体" w:cs="Arial Unicode MS"/>
                <w:szCs w:val="21"/>
              </w:rPr>
              <w:t>-</w:t>
            </w:r>
            <w:r>
              <w:rPr>
                <w:rFonts w:hint="eastAsia" w:ascii="宋体" w:hAnsi="宋体" w:cs="Arial Unicode MS"/>
                <w:szCs w:val="21"/>
              </w:rPr>
              <w:t>高雄市</w:t>
            </w:r>
            <w:r>
              <w:rPr>
                <w:rFonts w:hint="eastAsia" w:ascii="宋体" w:hAnsi="宋体" w:cs="宋体"/>
                <w:bCs/>
                <w:szCs w:val="21"/>
              </w:rPr>
              <w:t>。</w:t>
            </w:r>
          </w:p>
        </w:tc>
        <w:tc>
          <w:tcPr>
            <w:tcW w:w="705" w:type="dxa"/>
            <w:vMerge w:val="continue"/>
            <w:tcBorders>
              <w:tl2br w:val="nil"/>
              <w:tr2bl w:val="nil"/>
            </w:tcBorders>
            <w:vAlign w:val="center"/>
          </w:tcPr>
          <w:p>
            <w:pPr>
              <w:snapToGrid w:val="0"/>
              <w:spacing w:line="240" w:lineRule="atLeast"/>
              <w:jc w:val="center"/>
              <w:outlineLvl w:val="0"/>
              <w:rPr>
                <w:rFonts w:hint="eastAsia"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宋体" w:hAnsi="宋体" w:cs="宋体"/>
                <w:b/>
                <w:sz w:val="24"/>
              </w:rPr>
            </w:pPr>
            <w:r>
              <w:rPr>
                <w:rFonts w:ascii="宋体" w:hAnsi="宋体" w:cs="宋体"/>
                <w:b/>
                <w:sz w:val="24"/>
              </w:rPr>
              <w:t>D2</w:t>
            </w:r>
          </w:p>
        </w:tc>
        <w:tc>
          <w:tcPr>
            <w:tcW w:w="8280" w:type="dxa"/>
            <w:tcBorders>
              <w:tl2br w:val="nil"/>
              <w:tr2bl w:val="nil"/>
            </w:tcBorders>
          </w:tcPr>
          <w:p>
            <w:pPr>
              <w:snapToGrid w:val="0"/>
              <w:spacing w:line="240" w:lineRule="atLeast"/>
              <w:outlineLvl w:val="0"/>
              <w:rPr>
                <w:rFonts w:hint="eastAsia" w:ascii="宋体" w:hAnsi="宋体" w:cs="宋体" w:eastAsiaTheme="minorEastAsia"/>
                <w:bCs/>
                <w:color w:val="000000"/>
                <w:sz w:val="24"/>
                <w:lang w:val="en-US" w:eastAsia="zh-CN"/>
              </w:rPr>
            </w:pPr>
            <w:r>
              <w:rPr>
                <w:rFonts w:hint="eastAsia" w:ascii="宋体" w:hAnsi="宋体"/>
                <w:b/>
                <w:color w:val="000000"/>
                <w:szCs w:val="21"/>
                <w:lang w:eastAsia="zh-CN"/>
              </w:rPr>
              <w:t>嘉义</w:t>
            </w:r>
            <w:r>
              <w:rPr>
                <w:rFonts w:hint="eastAsia" w:ascii="宋体" w:hAnsi="宋体"/>
                <w:b/>
                <w:color w:val="000000"/>
                <w:szCs w:val="21"/>
                <w:lang w:val="en-US" w:eastAsia="zh-CN"/>
              </w:rPr>
              <w:t>-</w:t>
            </w:r>
            <w:r>
              <w:rPr>
                <w:rFonts w:hint="eastAsia" w:ascii="宋体" w:hAnsi="宋体"/>
                <w:b/>
                <w:color w:val="000000"/>
                <w:szCs w:val="21"/>
              </w:rPr>
              <w:t>阿里山</w:t>
            </w:r>
            <w:r>
              <w:rPr>
                <w:rFonts w:hint="eastAsia" w:ascii="宋体" w:hAnsi="宋体"/>
                <w:b/>
                <w:color w:val="000000"/>
                <w:szCs w:val="21"/>
                <w:lang w:eastAsia="zh-CN"/>
              </w:rPr>
              <w:t>达娜伊谷</w:t>
            </w:r>
            <w:r>
              <w:rPr>
                <w:rFonts w:hint="eastAsia" w:ascii="宋体" w:hAnsi="宋体"/>
                <w:b/>
                <w:color w:val="000000"/>
                <w:szCs w:val="21"/>
                <w:lang w:val="en-US" w:eastAsia="zh-CN"/>
              </w:rPr>
              <w:t>-日月潭风景区</w:t>
            </w:r>
            <w:r>
              <w:rPr>
                <w:rFonts w:hint="eastAsia" w:ascii="宋体" w:hAnsi="宋体" w:cs="宋体"/>
                <w:b/>
                <w:sz w:val="24"/>
              </w:rPr>
              <w:t>（乘船游湖：远眺拉鲁岛、慈恩寺）—玄光寺—邵族文化村</w:t>
            </w:r>
            <w:r>
              <w:rPr>
                <w:rFonts w:hint="eastAsia" w:ascii="宋体" w:hAnsi="宋体" w:cs="宋体"/>
                <w:b/>
                <w:sz w:val="24"/>
                <w:lang w:val="en-US" w:eastAsia="zh-CN"/>
              </w:rPr>
              <w:t>-台中</w:t>
            </w:r>
          </w:p>
        </w:tc>
        <w:tc>
          <w:tcPr>
            <w:tcW w:w="705" w:type="dxa"/>
            <w:vMerge w:val="restart"/>
            <w:tcBorders>
              <w:tl2br w:val="nil"/>
              <w:tr2bl w:val="nil"/>
            </w:tcBorders>
            <w:vAlign w:val="center"/>
          </w:tcPr>
          <w:p>
            <w:pPr>
              <w:snapToGrid w:val="0"/>
              <w:spacing w:line="240" w:lineRule="atLeast"/>
              <w:jc w:val="center"/>
              <w:outlineLvl w:val="0"/>
              <w:rPr>
                <w:rFonts w:hint="eastAsia"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both"/>
              <w:outlineLvl w:val="0"/>
              <w:rPr>
                <w:rFonts w:hint="eastAsia" w:ascii="宋体" w:hAnsi="宋体" w:cs="宋体" w:eastAsiaTheme="minorEastAsia"/>
                <w:bCs/>
                <w:sz w:val="24"/>
                <w:lang w:eastAsia="zh-CN"/>
              </w:rPr>
            </w:pPr>
            <w:r>
              <w:rPr>
                <w:rFonts w:hint="eastAsia" w:ascii="宋体" w:hAnsi="宋体" w:cs="宋体"/>
                <w:bCs/>
                <w:sz w:val="24"/>
                <w:lang w:eastAsia="zh-CN"/>
              </w:rPr>
              <w:t>台中</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宋体" w:hAnsi="宋体" w:cs="宋体"/>
                <w:b/>
                <w:sz w:val="24"/>
              </w:rPr>
            </w:pPr>
          </w:p>
        </w:tc>
        <w:tc>
          <w:tcPr>
            <w:tcW w:w="8280" w:type="dxa"/>
            <w:tcBorders>
              <w:tl2br w:val="nil"/>
              <w:tr2bl w:val="nil"/>
            </w:tcBorders>
          </w:tcPr>
          <w:p>
            <w:pPr>
              <w:snapToGrid w:val="0"/>
              <w:spacing w:line="240" w:lineRule="atLeast"/>
              <w:outlineLvl w:val="0"/>
              <w:rPr>
                <w:rFonts w:hint="eastAsia" w:ascii="宋体" w:hAnsi="宋体" w:eastAsia="PMingLiU"/>
                <w:color w:val="FF0000"/>
                <w:szCs w:val="21"/>
              </w:rPr>
            </w:pPr>
            <w:r>
              <w:rPr>
                <w:rFonts w:hint="eastAsia" w:ascii="宋体" w:hAnsi="宋体" w:cs="Arial Unicode MS"/>
                <w:szCs w:val="21"/>
              </w:rPr>
              <w:t>早餐</w:t>
            </w:r>
            <w:r>
              <w:rPr>
                <w:rFonts w:hint="eastAsia" w:ascii="宋体" w:hAnsi="宋体" w:cs="Arial Unicode MS"/>
                <w:bCs/>
                <w:szCs w:val="21"/>
              </w:rPr>
              <w:t>后乘车前往</w:t>
            </w:r>
            <w:r>
              <w:rPr>
                <w:rFonts w:hint="eastAsia" w:ascii="宋体" w:hAnsi="宋体" w:cs="Arial Unicode MS"/>
                <w:szCs w:val="21"/>
              </w:rPr>
              <w:t>台湾最著名的景点【</w:t>
            </w:r>
            <w:r>
              <w:rPr>
                <w:rFonts w:hint="eastAsia" w:ascii="宋体" w:hAnsi="宋体" w:cs="Arial Unicode MS"/>
                <w:b/>
                <w:szCs w:val="21"/>
              </w:rPr>
              <w:t>阿里山</w:t>
            </w:r>
            <w:r>
              <w:rPr>
                <w:rFonts w:hint="eastAsia" w:ascii="宋体" w:hAnsi="宋体" w:cs="Arial Unicode MS"/>
                <w:b/>
                <w:szCs w:val="21"/>
                <w:lang w:eastAsia="zh-CN"/>
              </w:rPr>
              <w:t>达娜伊谷</w:t>
            </w:r>
            <w:r>
              <w:rPr>
                <w:rFonts w:hint="eastAsia" w:ascii="宋体" w:hAnsi="宋体" w:cs="Arial Unicode MS"/>
                <w:szCs w:val="21"/>
              </w:rPr>
              <w:t>】：达娜伊谷位于嘉义县阿里山乡山美村邹族境内；达娜伊谷－Dannayiku为邹语，是邹族人的圣地，是『忘忧谷』的意思，达娜伊谷溪长8公里，海拔500公尺，位于曾文溪上游，风景秀丽、气候宜人，溪中巨石嶙嶙，清水潺潺，是台湾第一处以社区力量保育成功的生态公园。前往中部著名的【</w:t>
            </w:r>
            <w:r>
              <w:rPr>
                <w:rFonts w:hint="eastAsia" w:ascii="宋体" w:hAnsi="宋体" w:cs="Arial Unicode MS"/>
                <w:b/>
                <w:bCs/>
                <w:szCs w:val="21"/>
              </w:rPr>
              <w:t>日月潭风景区</w:t>
            </w:r>
            <w:r>
              <w:rPr>
                <w:rFonts w:hint="eastAsia" w:ascii="宋体" w:hAnsi="宋体" w:cs="Arial Unicode MS"/>
                <w:szCs w:val="21"/>
              </w:rPr>
              <w:t>，游览约45分钟】，台湾第一大天然湖泊，它以光华岛为界，北半湖像太阳、南半湖像月亮，日月潭因此而得名，在这里我们乘船游湖，远眺拉鲁岛、慈恩寺。后前往游览</w:t>
            </w:r>
            <w:r>
              <w:rPr>
                <w:rFonts w:hint="eastAsia" w:ascii="宋体" w:hAnsi="宋体" w:cs="Arial Unicode MS"/>
                <w:b/>
                <w:bCs/>
                <w:szCs w:val="21"/>
              </w:rPr>
              <w:t>【邵族文化村，</w:t>
            </w:r>
            <w:r>
              <w:rPr>
                <w:rFonts w:hint="eastAsia" w:ascii="宋体" w:hAnsi="宋体" w:cs="Arial Unicode MS"/>
                <w:bCs/>
                <w:szCs w:val="21"/>
              </w:rPr>
              <w:t>约</w:t>
            </w:r>
            <w:r>
              <w:rPr>
                <w:rFonts w:ascii="宋体" w:hAnsi="宋体" w:cs="Arial Unicode MS"/>
                <w:bCs/>
                <w:szCs w:val="21"/>
              </w:rPr>
              <w:t>60</w:t>
            </w:r>
            <w:r>
              <w:rPr>
                <w:rFonts w:hint="eastAsia" w:ascii="宋体" w:hAnsi="宋体" w:cs="Arial Unicode MS"/>
                <w:bCs/>
                <w:szCs w:val="21"/>
              </w:rPr>
              <w:t>分钟</w:t>
            </w:r>
            <w:r>
              <w:rPr>
                <w:rFonts w:hint="eastAsia" w:ascii="宋体" w:hAnsi="宋体" w:cs="Arial Unicode MS"/>
                <w:b/>
                <w:bCs/>
                <w:szCs w:val="21"/>
              </w:rPr>
              <w:t>】，</w:t>
            </w:r>
            <w:r>
              <w:rPr>
                <w:rFonts w:hint="eastAsia" w:ascii="宋体" w:hAnsi="宋体" w:cs="Arial Unicode MS"/>
                <w:szCs w:val="21"/>
              </w:rPr>
              <w:t>观看</w:t>
            </w:r>
            <w:r>
              <w:rPr>
                <w:rFonts w:hint="eastAsia" w:ascii="宋体" w:hAnsi="宋体"/>
                <w:b/>
                <w:color w:val="000000"/>
                <w:szCs w:val="21"/>
              </w:rPr>
              <w:t>邵族原住民歌舞表演</w:t>
            </w:r>
            <w:r>
              <w:rPr>
                <w:rFonts w:hint="eastAsia" w:ascii="宋体" w:hAnsi="宋体"/>
                <w:b/>
                <w:color w:val="000000"/>
                <w:szCs w:val="21"/>
                <w:lang w:eastAsia="zh-CN"/>
              </w:rPr>
              <w:t>。</w:t>
            </w:r>
            <w:r>
              <w:rPr>
                <w:rFonts w:hint="eastAsia" w:ascii="宋体" w:hAnsi="宋体"/>
                <w:color w:val="FF0000"/>
                <w:szCs w:val="21"/>
              </w:rPr>
              <w:t>（因台湾多雨、天气不定，如遇阿里山山路坍方及其它不可抗力的影响而不能上山时，则视当时天气及道路状况来变更景点！特告知，请理解合作！）。</w:t>
            </w:r>
          </w:p>
          <w:p>
            <w:pPr>
              <w:snapToGrid w:val="0"/>
              <w:spacing w:line="240" w:lineRule="atLeast"/>
              <w:outlineLvl w:val="0"/>
              <w:rPr>
                <w:rFonts w:hint="eastAsia" w:ascii="宋体" w:hAnsi="宋体" w:cs="宋体" w:eastAsiaTheme="minorEastAsia"/>
                <w:bCs/>
                <w:color w:val="000000"/>
                <w:sz w:val="24"/>
                <w:lang w:eastAsia="zh-CN"/>
              </w:rPr>
            </w:pPr>
            <w:r>
              <w:rPr>
                <w:rFonts w:hint="eastAsia" w:ascii="宋体" w:hAnsi="宋体"/>
                <w:color w:val="FF0000"/>
                <w:szCs w:val="21"/>
              </w:rPr>
              <w:t>温馨提示：请各位客人紧跟团队领队及地接导游，以防走丢。登山过程中观景拍照时请注意脚下安全</w:t>
            </w:r>
            <w:r>
              <w:rPr>
                <w:rFonts w:hint="eastAsia" w:ascii="宋体" w:hAnsi="宋体"/>
                <w:color w:val="FF0000"/>
                <w:szCs w:val="21"/>
                <w:lang w:eastAsia="zh-CN"/>
              </w:rPr>
              <w:t>；</w:t>
            </w:r>
            <w:r>
              <w:rPr>
                <w:rFonts w:hint="eastAsia" w:ascii="宋体" w:hAnsi="宋体"/>
                <w:color w:val="FF0000"/>
                <w:szCs w:val="21"/>
              </w:rPr>
              <w:t>日月潭搭乘的为快艇，乘船过程中请注意安全并穿戴救生衣。参观寺庙均不得拍照，如需拍照请询问得到允许后方可拍照。</w:t>
            </w:r>
          </w:p>
        </w:tc>
        <w:tc>
          <w:tcPr>
            <w:tcW w:w="705" w:type="dxa"/>
            <w:vMerge w:val="continue"/>
            <w:tcBorders>
              <w:tl2br w:val="nil"/>
              <w:tr2bl w:val="nil"/>
            </w:tcBorders>
            <w:vAlign w:val="center"/>
          </w:tcPr>
          <w:p>
            <w:pPr>
              <w:snapToGrid w:val="0"/>
              <w:spacing w:line="240" w:lineRule="atLeast"/>
              <w:jc w:val="center"/>
              <w:outlineLvl w:val="0"/>
              <w:rPr>
                <w:rFonts w:hint="eastAsia"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宋体" w:hAnsi="宋体" w:cs="宋体"/>
                <w:b/>
                <w:sz w:val="24"/>
              </w:rPr>
            </w:pPr>
            <w:r>
              <w:rPr>
                <w:rFonts w:ascii="宋体" w:hAnsi="宋体" w:cs="宋体"/>
                <w:b/>
                <w:sz w:val="24"/>
              </w:rPr>
              <w:t>D3</w:t>
            </w:r>
          </w:p>
        </w:tc>
        <w:tc>
          <w:tcPr>
            <w:tcW w:w="8280" w:type="dxa"/>
            <w:tcBorders>
              <w:tl2br w:val="nil"/>
              <w:tr2bl w:val="nil"/>
            </w:tcBorders>
          </w:tcPr>
          <w:p>
            <w:pPr>
              <w:spacing w:line="320" w:lineRule="exact"/>
              <w:rPr>
                <w:rFonts w:hint="eastAsia" w:ascii="宋体" w:hAnsi="宋体" w:cs="宋体" w:eastAsiaTheme="minorEastAsia"/>
                <w:bCs/>
                <w:color w:val="000000" w:themeColor="text1"/>
                <w:sz w:val="24"/>
                <w:lang w:val="en-US" w:eastAsia="zh-CN"/>
              </w:rPr>
            </w:pPr>
            <w:r>
              <w:rPr>
                <w:rFonts w:hint="eastAsia" w:ascii="宋体" w:hAnsi="宋体" w:cs="宋体"/>
                <w:b/>
                <w:sz w:val="24"/>
                <w:lang w:eastAsia="zh-CN"/>
              </w:rPr>
              <w:t>台中</w:t>
            </w:r>
            <w:r>
              <w:rPr>
                <w:rFonts w:hint="eastAsia" w:ascii="宋体" w:hAnsi="宋体" w:cs="宋体"/>
                <w:b/>
                <w:sz w:val="24"/>
              </w:rPr>
              <w:t>—</w:t>
            </w:r>
            <w:r>
              <w:rPr>
                <w:rFonts w:hint="eastAsia" w:ascii="宋体" w:hAnsi="宋体" w:cs="宋体"/>
                <w:b/>
                <w:bCs w:val="0"/>
                <w:color w:val="FF0000"/>
                <w:sz w:val="24"/>
                <w:lang w:eastAsia="zh-CN"/>
              </w:rPr>
              <w:t>台中世界花卉博览会丰原葫芦墩公园园区</w:t>
            </w:r>
            <w:r>
              <w:rPr>
                <w:rFonts w:hint="eastAsia" w:ascii="宋体" w:hAnsi="宋体" w:cs="宋体"/>
                <w:b/>
                <w:bCs w:val="0"/>
                <w:color w:val="FF0000"/>
                <w:sz w:val="24"/>
                <w:lang w:val="en-US" w:eastAsia="zh-CN"/>
              </w:rPr>
              <w:t>-</w:t>
            </w:r>
            <w:r>
              <w:rPr>
                <w:rFonts w:hint="eastAsia" w:ascii="宋体" w:hAnsi="宋体" w:cs="宋体"/>
                <w:b/>
                <w:bCs w:val="0"/>
                <w:color w:val="000000" w:themeColor="text1"/>
                <w:sz w:val="24"/>
                <w:lang w:val="en-US" w:eastAsia="zh-CN"/>
              </w:rPr>
              <w:t>台北101大楼89层登顶-台北夜市-新北</w:t>
            </w:r>
          </w:p>
        </w:tc>
        <w:tc>
          <w:tcPr>
            <w:tcW w:w="705" w:type="dxa"/>
            <w:vMerge w:val="restart"/>
            <w:tcBorders>
              <w:tl2br w:val="nil"/>
              <w:tr2bl w:val="nil"/>
            </w:tcBorders>
            <w:vAlign w:val="center"/>
          </w:tcPr>
          <w:p>
            <w:pPr>
              <w:snapToGrid w:val="0"/>
              <w:spacing w:line="240" w:lineRule="atLeast"/>
              <w:jc w:val="center"/>
              <w:outlineLvl w:val="0"/>
              <w:rPr>
                <w:rFonts w:hint="eastAsia" w:ascii="宋体" w:hAnsi="宋体" w:cs="宋体"/>
                <w:bCs/>
                <w:sz w:val="24"/>
              </w:rPr>
            </w:pPr>
            <w:r>
              <w:rPr>
                <w:rFonts w:hint="eastAsia" w:ascii="宋体" w:hAnsi="宋体" w:cs="宋体"/>
                <w:bCs/>
                <w:sz w:val="24"/>
              </w:rPr>
              <w:t>早餐</w:t>
            </w:r>
          </w:p>
          <w:p>
            <w:pPr>
              <w:snapToGrid w:val="0"/>
              <w:spacing w:line="240" w:lineRule="atLeast"/>
              <w:jc w:val="center"/>
              <w:outlineLvl w:val="0"/>
              <w:rPr>
                <w:rFonts w:hint="eastAsia" w:ascii="宋体" w:hAnsi="宋体" w:cs="宋体"/>
                <w:bCs/>
                <w:sz w:val="24"/>
              </w:rPr>
            </w:pPr>
            <w:r>
              <w:rPr>
                <w:rFonts w:hint="eastAsia" w:ascii="宋体" w:hAnsi="宋体" w:cs="宋体"/>
                <w:bCs/>
                <w:sz w:val="24"/>
              </w:rPr>
              <w:t>中餐</w:t>
            </w:r>
          </w:p>
          <w:p>
            <w:pPr>
              <w:snapToGrid w:val="0"/>
              <w:spacing w:line="240" w:lineRule="atLeast"/>
              <w:jc w:val="center"/>
              <w:outlineLvl w:val="0"/>
              <w:rPr>
                <w:rFonts w:hint="eastAsia" w:ascii="宋体" w:hAnsi="宋体" w:cs="宋体"/>
                <w:bCs/>
                <w:sz w:val="24"/>
              </w:rPr>
            </w:pPr>
            <w:r>
              <w:rPr>
                <w:rFonts w:hint="eastAsia" w:ascii="宋体" w:hAnsi="宋体" w:cs="宋体"/>
                <w:bCs/>
                <w:sz w:val="24"/>
              </w:rPr>
              <w:t>晚餐</w:t>
            </w:r>
          </w:p>
        </w:tc>
        <w:tc>
          <w:tcPr>
            <w:tcW w:w="924" w:type="dxa"/>
            <w:vMerge w:val="restart"/>
            <w:tcBorders>
              <w:tl2br w:val="nil"/>
              <w:tr2bl w:val="nil"/>
            </w:tcBorders>
            <w:vAlign w:val="center"/>
          </w:tcPr>
          <w:p>
            <w:pPr>
              <w:snapToGrid w:val="0"/>
              <w:spacing w:line="240" w:lineRule="atLeast"/>
              <w:jc w:val="center"/>
              <w:outlineLvl w:val="0"/>
              <w:rPr>
                <w:rFonts w:hint="eastAsia" w:ascii="宋体" w:hAnsi="宋体" w:cs="宋体" w:eastAsiaTheme="minorEastAsia"/>
                <w:bCs/>
                <w:sz w:val="24"/>
                <w:lang w:eastAsia="zh-CN"/>
              </w:rPr>
            </w:pPr>
            <w:r>
              <w:rPr>
                <w:rFonts w:hint="eastAsia" w:ascii="宋体" w:hAnsi="宋体" w:cs="宋体"/>
                <w:bCs/>
                <w:sz w:val="24"/>
                <w:lang w:eastAsia="zh-CN"/>
              </w:rPr>
              <w:t>新北</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宋体" w:hAnsi="宋体" w:cs="宋体"/>
                <w:b/>
                <w:sz w:val="24"/>
              </w:rPr>
            </w:pPr>
          </w:p>
        </w:tc>
        <w:tc>
          <w:tcPr>
            <w:tcW w:w="8280" w:type="dxa"/>
            <w:tcBorders>
              <w:tl2br w:val="nil"/>
              <w:tr2bl w:val="nil"/>
            </w:tcBorders>
          </w:tcPr>
          <w:p>
            <w:pPr>
              <w:snapToGrid w:val="0"/>
              <w:spacing w:line="240" w:lineRule="atLeast"/>
              <w:outlineLvl w:val="0"/>
              <w:rPr>
                <w:rFonts w:hint="eastAsia" w:ascii="宋体" w:hAnsi="宋体" w:eastAsia="宋体" w:cs="FangSong_GB2312"/>
                <w:szCs w:val="21"/>
                <w:lang w:eastAsia="zh-CN"/>
              </w:rPr>
            </w:pPr>
            <w:r>
              <w:rPr>
                <w:rFonts w:hint="eastAsia" w:ascii="宋体" w:hAnsi="宋体" w:cs="Arial Unicode MS"/>
                <w:szCs w:val="21"/>
              </w:rPr>
              <w:t>早餐后</w:t>
            </w:r>
            <w:r>
              <w:rPr>
                <w:rFonts w:hint="eastAsia" w:ascii="宋体" w:hAnsi="宋体" w:cs="Arial Unicode MS"/>
                <w:szCs w:val="21"/>
                <w:lang w:eastAsia="zh-CN"/>
              </w:rPr>
              <w:t>前往【</w:t>
            </w:r>
            <w:r>
              <w:rPr>
                <w:rFonts w:hint="eastAsia" w:ascii="宋体" w:hAnsi="宋体" w:cs="宋体"/>
                <w:b/>
                <w:bCs w:val="0"/>
                <w:color w:val="FF0000"/>
                <w:sz w:val="24"/>
                <w:lang w:eastAsia="zh-CN"/>
              </w:rPr>
              <w:t>台中世界花卉博览会丰原葫芦墩公园园区</w:t>
            </w:r>
            <w:r>
              <w:rPr>
                <w:rFonts w:hint="eastAsia" w:ascii="宋体" w:hAnsi="宋体" w:cs="Arial Unicode MS"/>
                <w:szCs w:val="21"/>
                <w:lang w:eastAsia="zh-CN"/>
              </w:rPr>
              <w:t>】丰原葫芦墩公园，透过既有葫芦墩公园及</w:t>
            </w:r>
            <w:r>
              <w:rPr>
                <w:rFonts w:hint="eastAsia" w:ascii="宋体" w:hAnsi="宋体" w:cs="Arial Unicode MS"/>
                <w:szCs w:val="21"/>
              </w:rPr>
              <w:t>软埤仔</w:t>
            </w:r>
            <w:r>
              <w:rPr>
                <w:rFonts w:hint="eastAsia" w:ascii="宋体" w:hAnsi="宋体" w:cs="Arial Unicode MS"/>
                <w:szCs w:val="21"/>
                <w:lang w:eastAsia="zh-CN"/>
              </w:rPr>
              <w:t>溪河岸空间进行景观营造，希望藉由自然景观的设计手法数造出</w:t>
            </w:r>
            <w:r>
              <w:rPr>
                <w:rFonts w:hint="eastAsia" w:ascii="宋体" w:hAnsi="宋体" w:cs="Arial Unicode MS"/>
                <w:szCs w:val="21"/>
                <w:lang w:val="en-US" w:eastAsia="zh-CN"/>
              </w:rPr>
              <w:t>{水岸花都}为主题的生态环境，展现生活、人文、绿色的内涵特色，结合园艺与花卉，以打造具优质生态溪流为首要目标，奠定永济之基础；该园区邀集国内外园艺、景观造园、建筑及创意设计等各领域专业团体，规划不同主题，庭院竞赛展览，每单位现场布展面积为30平方米。</w:t>
            </w:r>
            <w:r>
              <w:rPr>
                <w:rFonts w:hint="eastAsia" w:ascii="宋体" w:hAnsi="宋体" w:cs="Arial Unicode MS"/>
                <w:szCs w:val="21"/>
              </w:rPr>
              <w:t>前往【</w:t>
            </w:r>
            <w:r>
              <w:rPr>
                <w:rFonts w:ascii="宋体" w:hAnsi="宋体" w:cs="Arial Unicode MS"/>
                <w:b/>
                <w:szCs w:val="21"/>
              </w:rPr>
              <w:t>101</w:t>
            </w:r>
            <w:r>
              <w:rPr>
                <w:rFonts w:hint="eastAsia" w:ascii="宋体" w:hAnsi="宋体" w:cs="Arial Unicode MS"/>
                <w:b/>
                <w:szCs w:val="21"/>
              </w:rPr>
              <w:t>大楼</w:t>
            </w:r>
            <w:r>
              <w:rPr>
                <w:rFonts w:ascii="宋体" w:hAnsi="宋体" w:cs="Arial Unicode MS"/>
                <w:b/>
                <w:szCs w:val="21"/>
              </w:rPr>
              <w:t>89</w:t>
            </w:r>
            <w:r>
              <w:rPr>
                <w:rFonts w:hint="eastAsia" w:ascii="宋体" w:hAnsi="宋体" w:cs="Arial Unicode MS"/>
                <w:b/>
                <w:szCs w:val="21"/>
              </w:rPr>
              <w:t>层登顶</w:t>
            </w:r>
            <w:r>
              <w:rPr>
                <w:rFonts w:hint="eastAsia" w:ascii="宋体" w:hAnsi="宋体" w:cs="Arial Unicode MS"/>
                <w:szCs w:val="21"/>
              </w:rPr>
              <w:t>】</w:t>
            </w:r>
            <w:r>
              <w:rPr>
                <w:rFonts w:ascii="宋体" w:hAnsi="宋体" w:eastAsia="宋体" w:cs="宋体"/>
                <w:bCs/>
                <w:color w:val="000000"/>
                <w:sz w:val="24"/>
              </w:rPr>
              <w:t>TAIPEI101,为世界首创，多节式摩天大楼。融合中华文化与西方的科技理念。</w:t>
            </w:r>
            <w:r>
              <w:rPr>
                <w:rFonts w:hint="eastAsia" w:ascii="宋体" w:hAnsi="宋体" w:eastAsia="宋体" w:cs="宋体"/>
                <w:bCs/>
                <w:color w:val="000000"/>
                <w:sz w:val="24"/>
              </w:rPr>
              <w:t>并与</w:t>
            </w:r>
            <w:r>
              <w:rPr>
                <w:rFonts w:ascii="宋体" w:hAnsi="宋体" w:eastAsia="宋体" w:cs="宋体"/>
                <w:bCs/>
                <w:color w:val="000000"/>
                <w:sz w:val="24"/>
              </w:rPr>
              <w:t>2004年，有世界高楼协会会议，获颁该协会（即CTBUH）正式认证，成为世界第一高楼。在台北大楼的观景台俯视整个台北市</w:t>
            </w:r>
            <w:r>
              <w:rPr>
                <w:rFonts w:hint="eastAsia" w:ascii="宋体" w:hAnsi="宋体" w:cs="Arial Unicode MS"/>
                <w:szCs w:val="21"/>
              </w:rPr>
              <w:t>。</w:t>
            </w:r>
            <w:r>
              <w:rPr>
                <w:rFonts w:hint="eastAsia" w:ascii="宋体" w:hAnsi="宋体" w:eastAsia="宋体" w:cs="宋体"/>
                <w:bCs/>
                <w:color w:val="000000"/>
                <w:sz w:val="24"/>
              </w:rPr>
              <w:t>晚餐后前往</w:t>
            </w:r>
            <w:r>
              <w:rPr>
                <w:rFonts w:hint="eastAsia" w:ascii="宋体" w:hAnsi="宋体" w:eastAsia="宋体" w:cs="宋体"/>
                <w:b/>
                <w:bCs w:val="0"/>
                <w:color w:val="000000"/>
                <w:sz w:val="24"/>
              </w:rPr>
              <w:t>台北夜市</w:t>
            </w:r>
            <w:r>
              <w:rPr>
                <w:rFonts w:hint="eastAsia" w:ascii="宋体" w:hAnsi="宋体" w:eastAsia="宋体" w:cs="宋体"/>
                <w:bCs/>
                <w:color w:val="000000"/>
                <w:sz w:val="24"/>
              </w:rPr>
              <w:t>品尝各色小吃，后入住酒店</w:t>
            </w:r>
            <w:r>
              <w:rPr>
                <w:rFonts w:hint="eastAsia" w:ascii="宋体" w:hAnsi="宋体" w:eastAsia="宋体" w:cs="宋体"/>
                <w:bCs/>
                <w:color w:val="000000"/>
                <w:sz w:val="24"/>
                <w:lang w:eastAsia="zh-CN"/>
              </w:rPr>
              <w:t>。</w:t>
            </w:r>
          </w:p>
          <w:p>
            <w:pPr>
              <w:spacing w:line="340" w:lineRule="exact"/>
              <w:rPr>
                <w:rFonts w:hint="eastAsia" w:ascii="宋体" w:hAnsi="宋体" w:cs="宋体"/>
                <w:bCs/>
                <w:color w:val="0000FF"/>
                <w:sz w:val="24"/>
              </w:rPr>
            </w:pPr>
            <w:r>
              <w:rPr>
                <w:rFonts w:hint="eastAsia" w:ascii="宋体" w:hAnsi="宋体"/>
                <w:color w:val="FF0000"/>
                <w:szCs w:val="21"/>
              </w:rPr>
              <w:t>温馨提示：参观夜市时各位贵宾可以根据自己身体情况自行购买特色小食品品尝。</w:t>
            </w:r>
          </w:p>
        </w:tc>
        <w:tc>
          <w:tcPr>
            <w:tcW w:w="705" w:type="dxa"/>
            <w:vMerge w:val="continue"/>
            <w:tcBorders>
              <w:tl2br w:val="nil"/>
              <w:tr2bl w:val="nil"/>
            </w:tcBorders>
            <w:vAlign w:val="center"/>
          </w:tcPr>
          <w:p>
            <w:pPr>
              <w:snapToGrid w:val="0"/>
              <w:spacing w:line="240" w:lineRule="atLeast"/>
              <w:jc w:val="center"/>
              <w:outlineLvl w:val="0"/>
              <w:rPr>
                <w:rFonts w:hint="eastAsia"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宋体" w:hAnsi="宋体" w:cs="宋体"/>
                <w:b/>
                <w:sz w:val="24"/>
              </w:rPr>
            </w:pPr>
            <w:r>
              <w:rPr>
                <w:rFonts w:ascii="宋体" w:hAnsi="宋体" w:cs="宋体"/>
                <w:b/>
                <w:sz w:val="24"/>
              </w:rPr>
              <w:t>D4</w:t>
            </w:r>
          </w:p>
        </w:tc>
        <w:tc>
          <w:tcPr>
            <w:tcW w:w="8280" w:type="dxa"/>
            <w:tcBorders>
              <w:tl2br w:val="nil"/>
              <w:tr2bl w:val="nil"/>
            </w:tcBorders>
          </w:tcPr>
          <w:p>
            <w:pPr>
              <w:snapToGrid w:val="0"/>
              <w:spacing w:line="240" w:lineRule="atLeast"/>
              <w:outlineLvl w:val="0"/>
              <w:rPr>
                <w:rFonts w:hint="eastAsia" w:ascii="宋体" w:hAnsi="宋体" w:cs="宋体" w:eastAsiaTheme="minorEastAsia"/>
                <w:bCs/>
                <w:color w:val="000000"/>
                <w:sz w:val="24"/>
                <w:lang w:val="en-US" w:eastAsia="zh-CN"/>
              </w:rPr>
            </w:pPr>
            <w:r>
              <w:rPr>
                <w:rFonts w:hint="eastAsia" w:ascii="宋体" w:hAnsi="宋体" w:cs="宋体"/>
                <w:b/>
                <w:bCs w:val="0"/>
                <w:color w:val="000000" w:themeColor="text1"/>
                <w:sz w:val="24"/>
                <w:lang w:val="en-US" w:eastAsia="zh-CN"/>
              </w:rPr>
              <w:t>新北-台北故宫博物院-国父纪念馆-花莲或宜兰</w:t>
            </w:r>
          </w:p>
        </w:tc>
        <w:tc>
          <w:tcPr>
            <w:tcW w:w="705" w:type="dxa"/>
            <w:vMerge w:val="restart"/>
            <w:tcBorders>
              <w:tl2br w:val="nil"/>
              <w:tr2bl w:val="nil"/>
            </w:tcBorders>
            <w:vAlign w:val="center"/>
          </w:tcPr>
          <w:p>
            <w:pPr>
              <w:snapToGrid w:val="0"/>
              <w:spacing w:line="240" w:lineRule="atLeast"/>
              <w:jc w:val="center"/>
              <w:outlineLvl w:val="0"/>
              <w:rPr>
                <w:rFonts w:hint="eastAsia"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both"/>
              <w:outlineLvl w:val="0"/>
              <w:rPr>
                <w:rFonts w:hint="eastAsia" w:ascii="宋体" w:hAnsi="宋体" w:cs="宋体"/>
                <w:bCs/>
                <w:sz w:val="24"/>
              </w:rPr>
            </w:pPr>
            <w:r>
              <w:rPr>
                <w:rFonts w:hint="eastAsia" w:ascii="宋体" w:hAnsi="宋体" w:cs="宋体"/>
                <w:bCs/>
                <w:sz w:val="24"/>
              </w:rPr>
              <w:t>宜</w:t>
            </w:r>
            <w:r>
              <w:rPr>
                <w:rFonts w:hint="cs" w:ascii="宋体" w:hAnsi="宋体" w:cs="宋体"/>
                <w:bCs/>
                <w:sz w:val="24"/>
              </w:rPr>
              <w:t>兰</w:t>
            </w:r>
            <w:r>
              <w:rPr>
                <w:rFonts w:hint="eastAsia" w:ascii="宋体" w:hAnsi="宋体" w:cs="宋体"/>
                <w:bCs/>
                <w:sz w:val="24"/>
              </w:rPr>
              <w:t>/花莲</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宋体" w:hAnsi="宋体" w:cs="宋体"/>
                <w:b/>
                <w:sz w:val="24"/>
              </w:rPr>
            </w:pPr>
          </w:p>
        </w:tc>
        <w:tc>
          <w:tcPr>
            <w:tcW w:w="8280" w:type="dxa"/>
            <w:tcBorders>
              <w:tl2br w:val="nil"/>
              <w:tr2bl w:val="nil"/>
            </w:tcBorders>
          </w:tcPr>
          <w:p>
            <w:pPr>
              <w:snapToGrid w:val="0"/>
              <w:spacing w:line="240" w:lineRule="atLeast"/>
              <w:outlineLvl w:val="0"/>
              <w:rPr>
                <w:rFonts w:hint="eastAsia" w:ascii="宋体" w:hAnsi="宋体" w:cs="Arial Unicode MS"/>
                <w:b/>
                <w:szCs w:val="21"/>
                <w:lang w:eastAsia="zh-CN"/>
              </w:rPr>
            </w:pPr>
            <w:r>
              <w:rPr>
                <w:rFonts w:hint="eastAsia" w:ascii="宋体" w:hAnsi="宋体" w:eastAsia="宋体" w:cs="宋体"/>
                <w:bCs/>
                <w:color w:val="000000"/>
                <w:sz w:val="24"/>
              </w:rPr>
              <w:t>早餐后</w:t>
            </w:r>
            <w:r>
              <w:rPr>
                <w:rFonts w:hint="eastAsia" w:ascii="宋体" w:hAnsi="宋体" w:cs="宋体"/>
                <w:bCs/>
                <w:color w:val="000000"/>
                <w:kern w:val="0"/>
                <w:szCs w:val="21"/>
              </w:rPr>
              <w:t>后乘车前往游览【</w:t>
            </w:r>
            <w:r>
              <w:rPr>
                <w:rFonts w:hint="eastAsia" w:ascii="宋体" w:hAnsi="宋体" w:cs="宋体"/>
                <w:b/>
                <w:bCs/>
                <w:color w:val="000000"/>
                <w:kern w:val="0"/>
                <w:szCs w:val="21"/>
              </w:rPr>
              <w:t>国父纪念馆</w:t>
            </w:r>
            <w:r>
              <w:rPr>
                <w:rFonts w:hint="eastAsia" w:ascii="宋体" w:hAnsi="宋体" w:cs="宋体"/>
                <w:bCs/>
                <w:color w:val="000000"/>
                <w:kern w:val="0"/>
                <w:szCs w:val="21"/>
              </w:rPr>
              <w:t>，约</w:t>
            </w:r>
            <w:r>
              <w:rPr>
                <w:rFonts w:ascii="宋体" w:hAnsi="宋体" w:cs="宋体"/>
                <w:bCs/>
                <w:color w:val="000000"/>
                <w:kern w:val="0"/>
                <w:szCs w:val="21"/>
              </w:rPr>
              <w:t>40</w:t>
            </w:r>
            <w:r>
              <w:rPr>
                <w:rFonts w:hint="eastAsia" w:ascii="宋体" w:hAnsi="宋体" w:cs="宋体"/>
                <w:bCs/>
                <w:color w:val="000000"/>
                <w:kern w:val="0"/>
                <w:szCs w:val="21"/>
              </w:rPr>
              <w:t>分钟】，为纪念孙中山先生百年诞辰而兴建。</w:t>
            </w:r>
            <w:r>
              <w:rPr>
                <w:rFonts w:hint="eastAsia" w:ascii="宋体" w:hAnsi="宋体" w:cs="Arial Unicode MS"/>
                <w:szCs w:val="21"/>
              </w:rPr>
              <w:t>参观后【</w:t>
            </w:r>
            <w:r>
              <w:rPr>
                <w:rFonts w:hint="eastAsia" w:ascii="宋体" w:hAnsi="宋体" w:cs="Arial Unicode MS"/>
                <w:b/>
                <w:szCs w:val="21"/>
              </w:rPr>
              <w:t>故宫博物院</w:t>
            </w:r>
            <w:r>
              <w:rPr>
                <w:rFonts w:hint="eastAsia" w:ascii="宋体" w:hAnsi="宋体" w:cs="Arial Unicode MS"/>
                <w:szCs w:val="21"/>
              </w:rPr>
              <w:t>，游览约</w:t>
            </w:r>
            <w:r>
              <w:rPr>
                <w:rFonts w:ascii="宋体" w:hAnsi="宋体" w:cs="Arial Unicode MS"/>
                <w:szCs w:val="21"/>
              </w:rPr>
              <w:t>120</w:t>
            </w:r>
            <w:r>
              <w:rPr>
                <w:rFonts w:hint="eastAsia" w:ascii="宋体" w:hAnsi="宋体" w:cs="Arial Unicode MS"/>
                <w:szCs w:val="21"/>
              </w:rPr>
              <w:t>分钟】。院内收藏有全世界最多的无价中华艺术宝藏，其收藏品展示了整个</w:t>
            </w:r>
            <w:r>
              <w:rPr>
                <w:rFonts w:ascii="宋体" w:hAnsi="宋体" w:cs="Arial Unicode MS"/>
                <w:szCs w:val="21"/>
              </w:rPr>
              <w:t>5,000</w:t>
            </w:r>
            <w:r>
              <w:rPr>
                <w:rFonts w:hint="eastAsia" w:ascii="宋体" w:hAnsi="宋体" w:cs="Arial Unicode MS"/>
                <w:szCs w:val="21"/>
              </w:rPr>
              <w:t>年的中国历史。院内</w:t>
            </w:r>
            <w:r>
              <w:rPr>
                <w:rFonts w:ascii="宋体" w:hAnsi="宋体" w:cs="Arial Unicode MS"/>
                <w:szCs w:val="21"/>
              </w:rPr>
              <w:t>60</w:t>
            </w:r>
            <w:r>
              <w:rPr>
                <w:rFonts w:hint="eastAsia" w:ascii="宋体" w:hAnsi="宋体" w:cs="Arial Unicode MS"/>
                <w:szCs w:val="21"/>
              </w:rPr>
              <w:t>多万件收藏品中，多数是昔日中国皇室的收集品，此处是游客来台必访之地。</w:t>
            </w:r>
            <w:r>
              <w:rPr>
                <w:rFonts w:hint="eastAsia" w:ascii="PMingLiU" w:hAnsi="PMingLiU" w:eastAsia="宋体" w:cs="Arial Unicode MS"/>
                <w:szCs w:val="21"/>
              </w:rPr>
              <w:t>之后前往</w:t>
            </w:r>
            <w:r>
              <w:rPr>
                <w:rFonts w:hint="eastAsia" w:ascii="宋体" w:hAnsi="宋体" w:cs="Arial Unicode MS"/>
                <w:b/>
                <w:szCs w:val="21"/>
              </w:rPr>
              <w:t>【免税店】</w:t>
            </w:r>
            <w:r>
              <w:rPr>
                <w:rFonts w:hint="eastAsia" w:ascii="宋体" w:hAnsi="宋体" w:cs="Arial Unicode MS"/>
                <w:b/>
                <w:szCs w:val="21"/>
                <w:lang w:eastAsia="zh-CN"/>
              </w:rPr>
              <w:t>。</w:t>
            </w:r>
          </w:p>
          <w:p>
            <w:pPr>
              <w:snapToGrid w:val="0"/>
              <w:spacing w:line="240" w:lineRule="atLeast"/>
              <w:outlineLvl w:val="0"/>
              <w:rPr>
                <w:rFonts w:hint="eastAsia" w:ascii="宋体" w:hAnsi="宋体" w:cs="Arial Unicode MS"/>
                <w:b/>
                <w:szCs w:val="21"/>
                <w:lang w:eastAsia="zh-CN"/>
              </w:rPr>
            </w:pPr>
            <w:r>
              <w:rPr>
                <w:rFonts w:hint="eastAsia" w:ascii="宋体" w:hAnsi="宋体" w:cs="FangSong_GB2312"/>
                <w:color w:val="FF0000"/>
                <w:szCs w:val="21"/>
              </w:rPr>
              <w:t>温馨提示：故宫博物院内不得大声喧哗，请客人按规定佩戴相对应团队的讲解接收器，士林官邸为花园外观看，不入园内。</w:t>
            </w:r>
          </w:p>
        </w:tc>
        <w:tc>
          <w:tcPr>
            <w:tcW w:w="705" w:type="dxa"/>
            <w:vMerge w:val="continue"/>
            <w:tcBorders>
              <w:tl2br w:val="nil"/>
              <w:tr2bl w:val="nil"/>
            </w:tcBorders>
            <w:vAlign w:val="center"/>
          </w:tcPr>
          <w:p>
            <w:pPr>
              <w:snapToGrid w:val="0"/>
              <w:spacing w:line="240" w:lineRule="atLeast"/>
              <w:jc w:val="center"/>
              <w:outlineLvl w:val="0"/>
              <w:rPr>
                <w:rFonts w:hint="eastAsia"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宋体" w:hAnsi="宋体" w:cs="宋体"/>
                <w:b/>
                <w:sz w:val="24"/>
              </w:rPr>
            </w:pPr>
            <w:r>
              <w:rPr>
                <w:rFonts w:ascii="宋体" w:hAnsi="宋体" w:cs="宋体"/>
                <w:b/>
                <w:sz w:val="24"/>
              </w:rPr>
              <w:t>D5</w:t>
            </w:r>
          </w:p>
        </w:tc>
        <w:tc>
          <w:tcPr>
            <w:tcW w:w="8280" w:type="dxa"/>
            <w:tcBorders>
              <w:tl2br w:val="nil"/>
              <w:tr2bl w:val="nil"/>
            </w:tcBorders>
          </w:tcPr>
          <w:p>
            <w:pPr>
              <w:snapToGrid w:val="0"/>
              <w:spacing w:line="240" w:lineRule="atLeast"/>
              <w:outlineLvl w:val="0"/>
              <w:rPr>
                <w:rFonts w:hint="eastAsia" w:ascii="宋体" w:hAnsi="宋体" w:cs="宋体" w:eastAsiaTheme="minorEastAsia"/>
                <w:bCs/>
                <w:color w:val="000000"/>
                <w:sz w:val="24"/>
                <w:lang w:val="en-US" w:eastAsia="zh-CN"/>
              </w:rPr>
            </w:pPr>
            <w:r>
              <w:rPr>
                <w:rFonts w:hint="eastAsia" w:ascii="宋体" w:hAnsi="宋体" w:cs="宋体"/>
                <w:b/>
                <w:bCs w:val="0"/>
                <w:color w:val="000000" w:themeColor="text1"/>
                <w:sz w:val="24"/>
                <w:lang w:val="en-US" w:eastAsia="zh-CN"/>
              </w:rPr>
              <w:t>宜兰或花莲—搭观光列车(宜兰苏澳新站/花莲新城站)—太鲁阁国家公园风景区—北回归线纪念碑—经花东海岸线—台东</w:t>
            </w:r>
          </w:p>
        </w:tc>
        <w:tc>
          <w:tcPr>
            <w:tcW w:w="705" w:type="dxa"/>
            <w:vMerge w:val="restart"/>
            <w:tcBorders>
              <w:tl2br w:val="nil"/>
              <w:tr2bl w:val="nil"/>
            </w:tcBorders>
            <w:vAlign w:val="center"/>
          </w:tcPr>
          <w:p>
            <w:pPr>
              <w:snapToGrid w:val="0"/>
              <w:spacing w:line="240" w:lineRule="atLeast"/>
              <w:jc w:val="center"/>
              <w:outlineLvl w:val="0"/>
              <w:rPr>
                <w:rFonts w:hint="eastAsia"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hint="eastAsia" w:ascii="宋体" w:hAnsi="宋体" w:cs="宋体" w:eastAsiaTheme="minorEastAsia"/>
                <w:bCs/>
                <w:sz w:val="24"/>
                <w:lang w:eastAsia="zh-CN"/>
              </w:rPr>
            </w:pPr>
            <w:r>
              <w:rPr>
                <w:rFonts w:hint="eastAsia" w:ascii="宋体" w:hAnsi="宋体" w:cs="宋体"/>
                <w:bCs/>
                <w:sz w:val="24"/>
                <w:lang w:eastAsia="zh-CN"/>
              </w:rPr>
              <w:t>台东</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rPr>
          <w:trHeight w:val="371" w:hRule="atLeast"/>
        </w:trPr>
        <w:tc>
          <w:tcPr>
            <w:tcW w:w="907" w:type="dxa"/>
            <w:vMerge w:val="continue"/>
            <w:tcBorders>
              <w:tl2br w:val="nil"/>
              <w:tr2bl w:val="nil"/>
            </w:tcBorders>
            <w:vAlign w:val="center"/>
          </w:tcPr>
          <w:p>
            <w:pPr>
              <w:snapToGrid w:val="0"/>
              <w:spacing w:line="240" w:lineRule="atLeast"/>
              <w:jc w:val="center"/>
              <w:outlineLvl w:val="0"/>
              <w:rPr>
                <w:rFonts w:hint="eastAsia" w:ascii="宋体" w:hAnsi="宋体" w:cs="宋体"/>
                <w:b/>
                <w:sz w:val="24"/>
              </w:rPr>
            </w:pPr>
          </w:p>
        </w:tc>
        <w:tc>
          <w:tcPr>
            <w:tcW w:w="8280" w:type="dxa"/>
            <w:tcBorders>
              <w:tl2br w:val="nil"/>
              <w:tr2bl w:val="nil"/>
            </w:tcBorders>
          </w:tcPr>
          <w:p>
            <w:pPr>
              <w:tabs>
                <w:tab w:val="left" w:pos="1428"/>
              </w:tabs>
              <w:spacing w:line="340" w:lineRule="exact"/>
              <w:rPr>
                <w:rFonts w:hint="eastAsia" w:ascii="宋体" w:hAnsi="宋体" w:cs="FangSong_GB2312"/>
                <w:szCs w:val="21"/>
              </w:rPr>
            </w:pPr>
            <w:r>
              <w:rPr>
                <w:rFonts w:hint="eastAsia" w:ascii="宋体" w:hAnsi="宋体" w:cs="宋体"/>
                <w:bCs/>
                <w:color w:val="000000"/>
                <w:kern w:val="0"/>
                <w:szCs w:val="21"/>
              </w:rPr>
              <w:t>搭乘</w:t>
            </w:r>
            <w:r>
              <w:rPr>
                <w:rFonts w:hint="eastAsia" w:ascii="宋体" w:hAnsi="宋体" w:cs="宋体"/>
                <w:b/>
                <w:bCs/>
                <w:color w:val="000000"/>
                <w:kern w:val="0"/>
                <w:szCs w:val="21"/>
              </w:rPr>
              <w:t>宜兰到花莲的太平洋观光列车</w:t>
            </w:r>
            <w:r>
              <w:rPr>
                <w:rFonts w:hint="eastAsia" w:ascii="宋体" w:hAnsi="宋体" w:cs="宋体"/>
                <w:bCs/>
                <w:color w:val="000000"/>
                <w:kern w:val="0"/>
                <w:szCs w:val="21"/>
              </w:rPr>
              <w:t>前往</w:t>
            </w:r>
            <w:r>
              <w:rPr>
                <w:rFonts w:hint="eastAsia" w:ascii="PMingLiU" w:hAnsi="PMingLiU" w:eastAsia="宋体" w:cs="宋体"/>
                <w:bCs/>
                <w:color w:val="000000"/>
                <w:kern w:val="0"/>
                <w:szCs w:val="21"/>
              </w:rPr>
              <w:t>花</w:t>
            </w:r>
            <w:r>
              <w:rPr>
                <w:rFonts w:hint="cs" w:ascii="PMingLiU" w:hAnsi="PMingLiU" w:eastAsia="宋体" w:cs="宋体"/>
                <w:bCs/>
                <w:color w:val="000000"/>
                <w:kern w:val="0"/>
                <w:szCs w:val="21"/>
              </w:rPr>
              <w:t>莲</w:t>
            </w:r>
            <w:r>
              <w:rPr>
                <w:rFonts w:hint="eastAsia" w:ascii="宋体" w:hAnsi="宋体" w:cs="Arial Unicode MS"/>
                <w:szCs w:val="21"/>
              </w:rPr>
              <w:t>，前往花莲游览素有大自然鬼斧神工之称的【</w:t>
            </w:r>
            <w:r>
              <w:rPr>
                <w:rFonts w:hint="eastAsia" w:ascii="宋体" w:hAnsi="宋体" w:cs="Arial Unicode MS"/>
                <w:b/>
                <w:szCs w:val="21"/>
              </w:rPr>
              <w:t>太鲁阁公园，</w:t>
            </w:r>
            <w:r>
              <w:rPr>
                <w:rFonts w:hint="eastAsia" w:ascii="宋体" w:hAnsi="宋体" w:cs="Arial Unicode MS"/>
                <w:szCs w:val="21"/>
              </w:rPr>
              <w:t>游览约</w:t>
            </w:r>
            <w:r>
              <w:rPr>
                <w:rFonts w:ascii="宋体" w:hAnsi="宋体" w:cs="Arial Unicode MS"/>
                <w:szCs w:val="21"/>
              </w:rPr>
              <w:t>60</w:t>
            </w:r>
            <w:r>
              <w:rPr>
                <w:rFonts w:hint="eastAsia" w:ascii="宋体" w:hAnsi="宋体" w:cs="Arial Unicode MS"/>
                <w:szCs w:val="21"/>
              </w:rPr>
              <w:t>分钟】是台湾第四座</w:t>
            </w:r>
            <w:r>
              <w:rPr>
                <w:rFonts w:ascii="宋体" w:hAnsi="宋体" w:cs="Arial Unicode MS"/>
                <w:szCs w:val="21"/>
              </w:rPr>
              <w:t>“</w:t>
            </w:r>
            <w:r>
              <w:rPr>
                <w:rFonts w:hint="eastAsia" w:ascii="宋体" w:hAnsi="宋体" w:cs="Arial Unicode MS"/>
                <w:szCs w:val="21"/>
              </w:rPr>
              <w:t>国家公园</w:t>
            </w:r>
            <w:r>
              <w:rPr>
                <w:rFonts w:ascii="宋体" w:hAnsi="宋体" w:cs="Arial Unicode MS"/>
                <w:szCs w:val="21"/>
              </w:rPr>
              <w:t>”</w:t>
            </w:r>
            <w:r>
              <w:rPr>
                <w:rFonts w:hint="eastAsia" w:ascii="宋体" w:hAnsi="宋体" w:cs="Arial Unicode MS"/>
                <w:szCs w:val="21"/>
              </w:rPr>
              <w:t>，</w:t>
            </w:r>
            <w:r>
              <w:rPr>
                <w:rFonts w:ascii="宋体" w:hAnsi="宋体" w:cs="Arial Unicode MS"/>
                <w:szCs w:val="21"/>
              </w:rPr>
              <w:t xml:space="preserve"> </w:t>
            </w:r>
            <w:r>
              <w:rPr>
                <w:rFonts w:hint="eastAsia" w:ascii="宋体" w:hAnsi="宋体" w:cs="Arial Unicode MS"/>
                <w:szCs w:val="21"/>
              </w:rPr>
              <w:t>特色为峡谷和断崖。继续前往</w:t>
            </w:r>
            <w:r>
              <w:rPr>
                <w:rStyle w:val="16"/>
                <w:rFonts w:hint="eastAsia" w:ascii="宋体" w:hAnsi="宋体" w:cs="Arial Unicode MS"/>
                <w:szCs w:val="21"/>
              </w:rPr>
              <w:t>【</w:t>
            </w:r>
            <w:r>
              <w:rPr>
                <w:rFonts w:hint="eastAsia" w:ascii="宋体" w:hAnsi="宋体"/>
                <w:b/>
                <w:color w:val="000000"/>
                <w:szCs w:val="21"/>
              </w:rPr>
              <w:t>玉石艺术中心</w:t>
            </w:r>
            <w:r>
              <w:rPr>
                <w:rStyle w:val="16"/>
                <w:rFonts w:hint="eastAsia" w:ascii="宋体" w:hAnsi="宋体" w:cs="Arial Unicode MS"/>
                <w:szCs w:val="21"/>
              </w:rPr>
              <w:t>】之后可到【</w:t>
            </w:r>
            <w:r>
              <w:rPr>
                <w:rStyle w:val="16"/>
                <w:rFonts w:hint="eastAsia" w:ascii="宋体" w:hAnsi="宋体" w:cs="Arial Unicode MS"/>
                <w:b/>
                <w:szCs w:val="21"/>
              </w:rPr>
              <w:t>北回归线纪念碑</w:t>
            </w:r>
            <w:r>
              <w:rPr>
                <w:rStyle w:val="16"/>
                <w:rFonts w:hint="eastAsia" w:ascii="宋体" w:hAnsi="宋体" w:cs="Arial Unicode MS"/>
                <w:szCs w:val="21"/>
              </w:rPr>
              <w:t>】拍照留</w:t>
            </w:r>
            <w:r>
              <w:rPr>
                <w:rFonts w:hint="eastAsia"/>
              </w:rPr>
              <w:t>念。</w:t>
            </w:r>
            <w:r>
              <w:rPr>
                <w:rFonts w:hint="eastAsia" w:ascii="宋体" w:hAnsi="宋体"/>
              </w:rPr>
              <w:t>之后</w:t>
            </w:r>
            <w:r>
              <w:rPr>
                <w:rStyle w:val="16"/>
                <w:rFonts w:hint="eastAsia" w:ascii="宋体" w:hAnsi="宋体" w:cs="Arial Unicode MS"/>
                <w:szCs w:val="21"/>
              </w:rPr>
              <w:t>乘车</w:t>
            </w:r>
            <w:r>
              <w:rPr>
                <w:rFonts w:hint="eastAsia" w:ascii="宋体" w:hAnsi="宋体"/>
              </w:rPr>
              <w:t>沿着</w:t>
            </w:r>
            <w:r>
              <w:rPr>
                <w:rFonts w:hint="eastAsia" w:ascii="宋体" w:hAnsi="宋体" w:cs="Arial Unicode MS"/>
                <w:szCs w:val="21"/>
              </w:rPr>
              <w:t>花东海岸线</w:t>
            </w:r>
            <w:r>
              <w:rPr>
                <w:rStyle w:val="16"/>
                <w:rFonts w:hint="eastAsia" w:ascii="宋体" w:hAnsi="宋体" w:cs="Arial Unicode MS"/>
                <w:szCs w:val="21"/>
              </w:rPr>
              <w:t>前往温泉之乡台东入住酒店。</w:t>
            </w:r>
            <w:r>
              <w:rPr>
                <w:b/>
              </w:rPr>
              <w:t>(</w:t>
            </w:r>
            <w:r>
              <w:rPr>
                <w:rFonts w:hint="eastAsia"/>
                <w:b/>
              </w:rPr>
              <w:t>泡汤请自备泳衣泳帽</w:t>
            </w:r>
            <w:r>
              <w:rPr>
                <w:b/>
              </w:rPr>
              <w:t>)</w:t>
            </w:r>
          </w:p>
          <w:p>
            <w:pPr>
              <w:spacing w:line="340" w:lineRule="exact"/>
              <w:rPr>
                <w:rFonts w:hint="eastAsia" w:ascii="宋体" w:hAnsi="宋体" w:eastAsia="PMingLiU" w:cs="宋体"/>
                <w:bCs/>
                <w:color w:val="000000"/>
                <w:sz w:val="24"/>
                <w:lang w:eastAsia="zh-TW"/>
              </w:rPr>
            </w:pPr>
            <w:r>
              <w:rPr>
                <w:rFonts w:hint="eastAsia" w:ascii="宋体" w:hAnsi="宋体" w:cs="FangSong_GB2312"/>
                <w:color w:val="FF0000"/>
                <w:szCs w:val="21"/>
              </w:rPr>
              <w:t>温馨提示：太鲁阁公园请各位游客注意安全，请在规定的游览范围内进行活动。台东气候炎热，请游览过程中注意进行身体水份的补充，以防中暑。</w:t>
            </w:r>
          </w:p>
        </w:tc>
        <w:tc>
          <w:tcPr>
            <w:tcW w:w="705" w:type="dxa"/>
            <w:vMerge w:val="continue"/>
            <w:tcBorders>
              <w:tl2br w:val="nil"/>
              <w:tr2bl w:val="nil"/>
            </w:tcBorders>
            <w:vAlign w:val="center"/>
          </w:tcPr>
          <w:p>
            <w:pPr>
              <w:snapToGrid w:val="0"/>
              <w:spacing w:line="240" w:lineRule="atLeast"/>
              <w:jc w:val="center"/>
              <w:outlineLvl w:val="0"/>
              <w:rPr>
                <w:rFonts w:hint="eastAsia"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宋体" w:hAnsi="宋体" w:cs="宋体"/>
                <w:b/>
                <w:sz w:val="24"/>
              </w:rPr>
            </w:pPr>
            <w:r>
              <w:rPr>
                <w:rFonts w:ascii="宋体" w:hAnsi="宋体" w:cs="宋体"/>
                <w:b/>
                <w:sz w:val="24"/>
              </w:rPr>
              <w:t>D6</w:t>
            </w:r>
          </w:p>
        </w:tc>
        <w:tc>
          <w:tcPr>
            <w:tcW w:w="8280" w:type="dxa"/>
            <w:tcBorders>
              <w:tl2br w:val="nil"/>
              <w:tr2bl w:val="nil"/>
            </w:tcBorders>
          </w:tcPr>
          <w:p>
            <w:pPr>
              <w:rPr>
                <w:rFonts w:hint="eastAsia" w:ascii="宋体" w:hAnsi="宋体" w:eastAsia="宋体" w:cs="宋体"/>
                <w:bCs/>
                <w:color w:val="0000FF"/>
                <w:sz w:val="24"/>
                <w:lang w:val="en-US" w:eastAsia="zh-CN"/>
              </w:rPr>
            </w:pPr>
            <w:r>
              <w:rPr>
                <w:rFonts w:hint="eastAsia" w:ascii="宋体" w:hAnsi="宋体" w:cs="宋体"/>
                <w:b/>
                <w:bCs w:val="0"/>
                <w:color w:val="000000" w:themeColor="text1"/>
                <w:sz w:val="24"/>
                <w:lang w:val="en-US" w:eastAsia="zh-CN"/>
              </w:rPr>
              <w:t>台东-经南回公路—垦丁国家公园风景区白沙湾-猫鼻头—漫步高雄爱河—高雄</w:t>
            </w:r>
          </w:p>
        </w:tc>
        <w:tc>
          <w:tcPr>
            <w:tcW w:w="705" w:type="dxa"/>
            <w:vMerge w:val="restart"/>
            <w:tcBorders>
              <w:tl2br w:val="nil"/>
              <w:tr2bl w:val="nil"/>
            </w:tcBorders>
            <w:vAlign w:val="center"/>
          </w:tcPr>
          <w:p>
            <w:pPr>
              <w:snapToGrid w:val="0"/>
              <w:spacing w:line="240" w:lineRule="atLeast"/>
              <w:jc w:val="center"/>
              <w:outlineLvl w:val="0"/>
              <w:rPr>
                <w:rFonts w:hint="eastAsia"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hint="eastAsia" w:ascii="宋体" w:hAnsi="宋体" w:cs="宋体" w:eastAsiaTheme="minorEastAsia"/>
                <w:bCs/>
                <w:sz w:val="24"/>
                <w:lang w:eastAsia="zh-CN"/>
              </w:rPr>
            </w:pPr>
            <w:r>
              <w:rPr>
                <w:rFonts w:hint="eastAsia" w:ascii="宋体" w:hAnsi="宋体" w:cs="宋体"/>
                <w:bCs/>
                <w:sz w:val="24"/>
                <w:lang w:eastAsia="zh-CN"/>
              </w:rPr>
              <w:t>高雄</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宋体" w:hAnsi="宋体" w:cs="宋体"/>
                <w:b/>
                <w:sz w:val="24"/>
              </w:rPr>
            </w:pPr>
          </w:p>
        </w:tc>
        <w:tc>
          <w:tcPr>
            <w:tcW w:w="8280" w:type="dxa"/>
            <w:tcBorders>
              <w:tl2br w:val="nil"/>
              <w:tr2bl w:val="nil"/>
            </w:tcBorders>
          </w:tcPr>
          <w:p>
            <w:pPr>
              <w:tabs>
                <w:tab w:val="left" w:pos="1428"/>
              </w:tabs>
              <w:spacing w:line="340" w:lineRule="exact"/>
              <w:ind w:firstLine="420" w:firstLineChars="200"/>
              <w:rPr>
                <w:rFonts w:hint="eastAsia" w:ascii="宋体" w:hAnsi="宋体" w:cs="Arial Unicode MS"/>
                <w:b/>
                <w:szCs w:val="21"/>
              </w:rPr>
            </w:pPr>
            <w:r>
              <w:rPr>
                <w:rFonts w:hint="eastAsia" w:ascii="宋体" w:hAnsi="宋体" w:cs="Arial Unicode MS"/>
                <w:szCs w:val="21"/>
              </w:rPr>
              <w:t>早餐后</w:t>
            </w:r>
            <w:r>
              <w:rPr>
                <w:rFonts w:hint="eastAsia" w:ascii="宋体" w:hAnsi="宋体"/>
              </w:rPr>
              <w:t>继续</w:t>
            </w:r>
            <w:r>
              <w:rPr>
                <w:rFonts w:hint="eastAsia" w:ascii="宋体" w:hAnsi="宋体" w:cs="Arial Unicode MS"/>
                <w:szCs w:val="21"/>
              </w:rPr>
              <w:t>经过南回公路，沿途可欣赏充满热带气候的风景，东接太平洋，西临台湾海峡，南濒巴士海峡。垦丁属热带性气候，地质以珊瑚礁为主前往台湾第一公园</w:t>
            </w:r>
            <w:r>
              <w:rPr>
                <w:rFonts w:ascii="宋体" w:hAnsi="宋体" w:cs="Arial Unicode MS"/>
                <w:szCs w:val="21"/>
              </w:rPr>
              <w:t>-</w:t>
            </w:r>
            <w:r>
              <w:rPr>
                <w:rFonts w:hint="eastAsia" w:ascii="宋体" w:hAnsi="宋体" w:cs="Arial Unicode MS"/>
                <w:szCs w:val="21"/>
              </w:rPr>
              <w:t>【</w:t>
            </w:r>
            <w:r>
              <w:rPr>
                <w:rFonts w:hint="eastAsia" w:ascii="宋体" w:hAnsi="宋体" w:cs="Arial Unicode MS"/>
                <w:b/>
                <w:szCs w:val="21"/>
              </w:rPr>
              <w:t>垦丁公园</w:t>
            </w:r>
            <w:r>
              <w:rPr>
                <w:rFonts w:hint="eastAsia" w:ascii="宋体" w:hAnsi="宋体" w:cs="Arial Unicode MS"/>
                <w:szCs w:val="21"/>
              </w:rPr>
              <w:t>】随后前往参观【</w:t>
            </w:r>
            <w:r>
              <w:rPr>
                <w:rFonts w:hint="eastAsia" w:ascii="宋体" w:hAnsi="宋体" w:cs="Arial Unicode MS"/>
                <w:b/>
                <w:szCs w:val="21"/>
              </w:rPr>
              <w:t>猫鼻头，</w:t>
            </w:r>
            <w:r>
              <w:rPr>
                <w:rFonts w:hint="eastAsia" w:ascii="宋体" w:hAnsi="宋体" w:cs="Arial Unicode MS"/>
                <w:szCs w:val="21"/>
              </w:rPr>
              <w:t>游览约</w:t>
            </w:r>
            <w:r>
              <w:rPr>
                <w:rFonts w:ascii="宋体" w:hAnsi="宋体" w:cs="Arial Unicode MS"/>
                <w:szCs w:val="21"/>
              </w:rPr>
              <w:t>30</w:t>
            </w:r>
            <w:r>
              <w:rPr>
                <w:rFonts w:hint="eastAsia" w:ascii="宋体" w:hAnsi="宋体" w:cs="Arial Unicode MS"/>
                <w:szCs w:val="21"/>
              </w:rPr>
              <w:t>分钟</w:t>
            </w:r>
            <w:r>
              <w:rPr>
                <w:rFonts w:hint="eastAsia" w:ascii="宋体" w:hAnsi="宋体" w:cs="Arial Unicode MS"/>
                <w:color w:val="000000"/>
                <w:kern w:val="0"/>
                <w:szCs w:val="21"/>
              </w:rPr>
              <w:t>】位于恒春半岛的东南岬，介于台湾海峡和巴士海峡的交界处，此地为典型的珊瑚礁海岸侵蚀地形，鸟瞰似女孩的百折裙，故有裙礁海岸之称；</w:t>
            </w:r>
            <w:r>
              <w:rPr>
                <w:rFonts w:hint="eastAsia" w:ascii="宋体" w:hAnsi="宋体" w:cs="Arial Unicode MS"/>
                <w:b/>
                <w:szCs w:val="21"/>
              </w:rPr>
              <w:t>【白沙湾，</w:t>
            </w:r>
            <w:r>
              <w:rPr>
                <w:rFonts w:hint="eastAsia" w:ascii="宋体" w:hAnsi="宋体" w:cs="Arial Unicode MS"/>
                <w:szCs w:val="21"/>
              </w:rPr>
              <w:t>游览约</w:t>
            </w:r>
            <w:r>
              <w:rPr>
                <w:rFonts w:ascii="宋体" w:hAnsi="宋体" w:cs="Arial Unicode MS"/>
                <w:szCs w:val="21"/>
              </w:rPr>
              <w:t>60</w:t>
            </w:r>
            <w:r>
              <w:rPr>
                <w:rFonts w:hint="eastAsia" w:ascii="宋体" w:hAnsi="宋体" w:cs="Arial Unicode MS"/>
                <w:szCs w:val="21"/>
              </w:rPr>
              <w:t>分钟</w:t>
            </w:r>
            <w:r>
              <w:rPr>
                <w:rFonts w:hint="eastAsia" w:ascii="Microsoft JhengHei" w:hAnsi="Microsoft JhengHei" w:cs="PMingLiU"/>
                <w:b/>
                <w:color w:val="993366"/>
                <w:sz w:val="22"/>
                <w:szCs w:val="22"/>
              </w:rPr>
              <w:t>】</w:t>
            </w:r>
            <w:r>
              <w:rPr>
                <w:rFonts w:hint="eastAsia" w:ascii="Microsoft JhengHei" w:hAnsi="Microsoft JhengHei" w:cs="PMingLiU"/>
                <w:sz w:val="22"/>
                <w:szCs w:val="22"/>
              </w:rPr>
              <w:t>拥有一片长约500公尺,宽40公尺的洁白砂岛而得名。垦丁</w:t>
            </w:r>
            <w:r>
              <w:fldChar w:fldCharType="begin"/>
            </w:r>
            <w:r>
              <w:instrText xml:space="preserve"> HYPERLINK "http://travel.tw.tranews.com/view/kenting/paishachu/" \t "_top" \o "白沙灣" </w:instrText>
            </w:r>
            <w:r>
              <w:fldChar w:fldCharType="separate"/>
            </w:r>
            <w:r>
              <w:rPr>
                <w:rFonts w:hint="eastAsia" w:ascii="Microsoft JhengHei" w:hAnsi="Microsoft JhengHei" w:cs="PMingLiU"/>
                <w:sz w:val="22"/>
                <w:szCs w:val="22"/>
              </w:rPr>
              <w:t>白沙湾</w:t>
            </w:r>
            <w:r>
              <w:rPr>
                <w:rFonts w:hint="eastAsia" w:ascii="Microsoft JhengHei" w:hAnsi="Microsoft JhengHei" w:cs="PMingLiU"/>
                <w:sz w:val="22"/>
                <w:szCs w:val="22"/>
              </w:rPr>
              <w:fldChar w:fldCharType="end"/>
            </w:r>
            <w:r>
              <w:rPr>
                <w:rFonts w:hint="eastAsia" w:ascii="Microsoft JhengHei" w:hAnsi="Microsoft JhengHei" w:cs="PMingLiU"/>
                <w:sz w:val="22"/>
                <w:szCs w:val="22"/>
              </w:rPr>
              <w:t>沙粒均匀且颜色明亮，浅色细沙凸显海水格外清澈获得海角七号及少年PI奇幻漂流两部电影青睐而于此取景</w:t>
            </w:r>
            <w:r>
              <w:rPr>
                <w:rFonts w:hint="eastAsia" w:ascii="宋体" w:hAnsi="宋体" w:cs="Arial Unicode MS"/>
                <w:szCs w:val="21"/>
              </w:rPr>
              <w:t>。</w:t>
            </w:r>
            <w:r>
              <w:rPr>
                <w:rFonts w:hint="eastAsia" w:ascii="Microsoft JhengHei" w:hAnsi="Microsoft JhengHei" w:cs="PMingLiU"/>
                <w:sz w:val="22"/>
                <w:szCs w:val="22"/>
              </w:rPr>
              <w:t>继续前往高雄</w:t>
            </w:r>
            <w:r>
              <w:rPr>
                <w:rFonts w:hint="eastAsia" w:ascii="宋体" w:hAnsi="宋体" w:cs="Arial Unicode MS"/>
                <w:b/>
                <w:szCs w:val="21"/>
              </w:rPr>
              <w:t>【浪漫爱河】</w:t>
            </w:r>
            <w:r>
              <w:rPr>
                <w:rFonts w:hint="eastAsia" w:ascii="Microsoft JhengHei" w:hAnsi="Microsoft JhengHei" w:cs="PMingLiU"/>
                <w:sz w:val="22"/>
                <w:szCs w:val="22"/>
              </w:rPr>
              <w:t>沿着爱河东西两岸各具不同的情调，令人不得放慢脚步而融入其中，让港湾城市的水岸休闲风情，为身心灵作彻底的放松。</w:t>
            </w:r>
            <w:r>
              <w:rPr>
                <w:rFonts w:hint="eastAsia" w:ascii="宋体" w:hAnsi="宋体" w:cs="Arial Unicode MS"/>
                <w:szCs w:val="21"/>
              </w:rPr>
              <w:t>最后入住酒店。</w:t>
            </w:r>
          </w:p>
          <w:p>
            <w:pPr>
              <w:spacing w:line="340" w:lineRule="exact"/>
              <w:rPr>
                <w:rFonts w:hint="eastAsia" w:ascii="宋体" w:hAnsi="宋体" w:eastAsia="PMingLiU" w:cs="宋体"/>
                <w:b/>
                <w:color w:val="0000FF"/>
                <w:sz w:val="24"/>
              </w:rPr>
            </w:pPr>
            <w:r>
              <w:rPr>
                <w:rFonts w:hint="eastAsia" w:ascii="宋体" w:hAnsi="宋体" w:cs="FangSong_GB2312"/>
                <w:color w:val="FF0000"/>
                <w:szCs w:val="21"/>
              </w:rPr>
              <w:t>温馨提示：海</w:t>
            </w:r>
            <w:r>
              <w:rPr>
                <w:rFonts w:hint="cs" w:ascii="PMingLiU" w:hAnsi="PMingLiU" w:eastAsia="宋体" w:cs="FangSong_GB2312"/>
                <w:color w:val="FF0000"/>
                <w:szCs w:val="21"/>
              </w:rPr>
              <w:t>边</w:t>
            </w:r>
            <w:r>
              <w:rPr>
                <w:rFonts w:hint="eastAsia" w:ascii="宋体" w:hAnsi="宋体" w:cs="FangSong_GB2312"/>
                <w:color w:val="FF0000"/>
                <w:szCs w:val="21"/>
              </w:rPr>
              <w:t>属于公众性场所，缺乏安全保护措施；禁止游客下水游泳，请大家听从导游领队的安排。</w:t>
            </w:r>
          </w:p>
        </w:tc>
        <w:tc>
          <w:tcPr>
            <w:tcW w:w="705" w:type="dxa"/>
            <w:vMerge w:val="continue"/>
            <w:tcBorders>
              <w:tl2br w:val="nil"/>
              <w:tr2bl w:val="nil"/>
            </w:tcBorders>
            <w:vAlign w:val="center"/>
          </w:tcPr>
          <w:p>
            <w:pPr>
              <w:snapToGrid w:val="0"/>
              <w:spacing w:line="240" w:lineRule="atLeast"/>
              <w:jc w:val="center"/>
              <w:outlineLvl w:val="0"/>
              <w:rPr>
                <w:rFonts w:hint="eastAsia"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rPr>
          <w:trHeight w:val="325" w:hRule="atLeast"/>
        </w:trPr>
        <w:tc>
          <w:tcPr>
            <w:tcW w:w="907" w:type="dxa"/>
            <w:vMerge w:val="restart"/>
            <w:tcBorders>
              <w:tl2br w:val="nil"/>
              <w:tr2bl w:val="nil"/>
            </w:tcBorders>
            <w:vAlign w:val="center"/>
          </w:tcPr>
          <w:p>
            <w:pPr>
              <w:ind w:firstLine="241" w:firstLineChars="100"/>
              <w:rPr>
                <w:rFonts w:hint="eastAsia" w:ascii="宋体" w:hAnsi="宋体"/>
                <w:b/>
                <w:color w:val="000000"/>
                <w:szCs w:val="21"/>
              </w:rPr>
            </w:pPr>
            <w:r>
              <w:rPr>
                <w:rFonts w:hint="eastAsia" w:ascii="宋体" w:hAnsi="宋体" w:cs="宋体"/>
                <w:b/>
                <w:sz w:val="24"/>
              </w:rPr>
              <w:t>D7</w:t>
            </w:r>
          </w:p>
        </w:tc>
        <w:tc>
          <w:tcPr>
            <w:tcW w:w="8280" w:type="dxa"/>
            <w:tcBorders>
              <w:tl2br w:val="nil"/>
              <w:tr2bl w:val="nil"/>
            </w:tcBorders>
          </w:tcPr>
          <w:p>
            <w:pPr>
              <w:rPr>
                <w:rFonts w:hint="eastAsia" w:ascii="宋体" w:hAnsi="宋体"/>
                <w:b/>
                <w:color w:val="000000"/>
                <w:szCs w:val="21"/>
                <w:lang w:val="en-US" w:eastAsia="zh-CN"/>
              </w:rPr>
            </w:pPr>
            <w:r>
              <w:rPr>
                <w:rFonts w:hint="eastAsia" w:ascii="宋体" w:hAnsi="宋体" w:cs="宋体"/>
                <w:b/>
                <w:bCs w:val="0"/>
                <w:color w:val="000000" w:themeColor="text1"/>
                <w:sz w:val="24"/>
                <w:lang w:val="en-US" w:eastAsia="zh-CN"/>
              </w:rPr>
              <w:t>高雄-佛光山佛陀纪念馆-西子湾风景区-打狗英国领事馆-观光夜市-高雄</w:t>
            </w:r>
          </w:p>
        </w:tc>
        <w:tc>
          <w:tcPr>
            <w:tcW w:w="705" w:type="dxa"/>
            <w:vMerge w:val="restart"/>
            <w:tcBorders>
              <w:tl2br w:val="nil"/>
              <w:tr2bl w:val="nil"/>
            </w:tcBorders>
            <w:vAlign w:val="center"/>
          </w:tcPr>
          <w:p>
            <w:pPr>
              <w:snapToGrid w:val="0"/>
              <w:spacing w:line="240" w:lineRule="atLeast"/>
              <w:jc w:val="center"/>
              <w:outlineLvl w:val="0"/>
              <w:rPr>
                <w:rFonts w:hint="eastAsia" w:ascii="宋体" w:hAnsi="宋体" w:cs="宋体"/>
                <w:bCs/>
                <w:sz w:val="24"/>
              </w:rPr>
            </w:pPr>
            <w:r>
              <w:rPr>
                <w:rFonts w:hint="eastAsia" w:ascii="宋体" w:hAnsi="宋体" w:cs="宋体"/>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hint="eastAsia" w:ascii="宋体" w:hAnsi="宋体" w:cs="宋体"/>
                <w:bCs/>
                <w:sz w:val="24"/>
              </w:rPr>
            </w:pPr>
            <w:r>
              <w:rPr>
                <w:rFonts w:hint="eastAsia" w:ascii="宋体" w:hAnsi="宋体" w:cs="宋体"/>
                <w:bCs/>
                <w:sz w:val="24"/>
              </w:rPr>
              <w:t>高雄</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宋体" w:hAnsi="宋体" w:cs="宋体"/>
                <w:b/>
                <w:sz w:val="24"/>
              </w:rPr>
            </w:pPr>
          </w:p>
        </w:tc>
        <w:tc>
          <w:tcPr>
            <w:tcW w:w="8280" w:type="dxa"/>
            <w:tcBorders>
              <w:tl2br w:val="nil"/>
              <w:tr2bl w:val="nil"/>
            </w:tcBorders>
          </w:tcPr>
          <w:p>
            <w:pPr>
              <w:spacing w:line="340" w:lineRule="exact"/>
              <w:rPr>
                <w:rFonts w:hint="eastAsia" w:ascii="宋体" w:hAnsi="宋体" w:cs="Arial Unicode MS"/>
                <w:szCs w:val="21"/>
              </w:rPr>
            </w:pPr>
            <w:r>
              <w:rPr>
                <w:rFonts w:hint="eastAsia" w:ascii="宋体" w:hAnsi="宋体" w:cs="宋体"/>
                <w:bCs/>
                <w:szCs w:val="21"/>
                <w:lang w:eastAsia="zh-CN"/>
              </w:rPr>
              <w:t>早餐后前往【</w:t>
            </w:r>
            <w:r>
              <w:rPr>
                <w:rFonts w:hint="eastAsia" w:ascii="宋体" w:hAnsi="宋体" w:cs="宋体"/>
                <w:b/>
                <w:bCs w:val="0"/>
                <w:szCs w:val="21"/>
                <w:lang w:eastAsia="zh-CN"/>
              </w:rPr>
              <w:t>佛光山佛陀纪念馆</w:t>
            </w:r>
            <w:r>
              <w:rPr>
                <w:rFonts w:hint="eastAsia" w:ascii="宋体" w:hAnsi="宋体" w:cs="宋体"/>
                <w:bCs/>
                <w:szCs w:val="21"/>
                <w:lang w:eastAsia="zh-CN"/>
              </w:rPr>
              <w:t>】，</w:t>
            </w:r>
            <w:r>
              <w:rPr>
                <w:rFonts w:ascii="Helvetica" w:hAnsi="Helvetica" w:eastAsia="Helvetica" w:cs="Helvetica"/>
                <w:i w:val="0"/>
                <w:caps w:val="0"/>
                <w:color w:val="000000"/>
                <w:spacing w:val="0"/>
                <w:sz w:val="24"/>
                <w:szCs w:val="24"/>
              </w:rPr>
              <w:t>位於台灣高雄市。二○○三年舉行安基典禮，二○一一年十二月廿五日落成。興建緣起於一九九八年星雲大師至印度菩提伽耶傳授國際三壇大戒，當時西藏喇嘛貢噶多傑仁波切(Kunga Dorje Rinpoche) ，感念佛光山寺長期為促進世界佛教漢藏文化交流，創設中華漢藏文化協會，並舉辦世界佛教顯密會議，乃至創立國際佛光會等，是弘揚人間佛教的正派道場，遂表達贈送護藏近三十年的佛牙舍利心願，盼能在台灣建館供奉，讓正法永存，舍利重光</w:t>
            </w:r>
            <w:r>
              <w:rPr>
                <w:rFonts w:hint="eastAsia" w:ascii="Helvetica" w:hAnsi="Helvetica" w:eastAsia="宋体" w:cs="Helvetica"/>
                <w:i w:val="0"/>
                <w:caps w:val="0"/>
                <w:color w:val="000000"/>
                <w:spacing w:val="0"/>
                <w:sz w:val="24"/>
                <w:szCs w:val="24"/>
                <w:lang w:eastAsia="zh-CN"/>
              </w:rPr>
              <w:t>；</w:t>
            </w:r>
            <w:r>
              <w:rPr>
                <w:rFonts w:hint="eastAsia" w:ascii="宋体" w:hAnsi="宋体" w:cs="宋体"/>
                <w:bCs/>
                <w:szCs w:val="21"/>
                <w:lang w:eastAsia="zh-CN"/>
              </w:rPr>
              <w:t>中餐</w:t>
            </w:r>
            <w:r>
              <w:rPr>
                <w:rFonts w:hint="eastAsia" w:ascii="宋体" w:hAnsi="宋体" w:cs="宋体"/>
                <w:bCs/>
                <w:szCs w:val="21"/>
              </w:rPr>
              <w:t>后</w:t>
            </w:r>
            <w:r>
              <w:rPr>
                <w:rFonts w:hint="eastAsia" w:ascii="宋体" w:hAnsi="宋体" w:cs="Arial Unicode MS"/>
                <w:szCs w:val="21"/>
              </w:rPr>
              <w:t>抵高雄参观【</w:t>
            </w:r>
            <w:r>
              <w:rPr>
                <w:rFonts w:hint="eastAsia" w:ascii="宋体" w:hAnsi="宋体" w:cs="Arial Unicode MS"/>
                <w:b/>
                <w:szCs w:val="21"/>
              </w:rPr>
              <w:t>西子湾风景区，</w:t>
            </w:r>
            <w:r>
              <w:rPr>
                <w:rFonts w:hint="eastAsia" w:ascii="宋体" w:hAnsi="宋体" w:cs="Arial Unicode MS"/>
                <w:szCs w:val="21"/>
              </w:rPr>
              <w:t>游览约</w:t>
            </w:r>
            <w:r>
              <w:rPr>
                <w:rFonts w:ascii="宋体" w:hAnsi="宋体" w:cs="Arial Unicode MS"/>
                <w:szCs w:val="21"/>
              </w:rPr>
              <w:t>40</w:t>
            </w:r>
            <w:r>
              <w:rPr>
                <w:rFonts w:hint="eastAsia" w:ascii="宋体" w:hAnsi="宋体" w:cs="Arial Unicode MS"/>
                <w:szCs w:val="21"/>
              </w:rPr>
              <w:t>分钟</w:t>
            </w:r>
            <w:r>
              <w:rPr>
                <w:rFonts w:hint="eastAsia" w:ascii="宋体" w:hAnsi="宋体" w:cs="Arial Unicode MS"/>
                <w:b/>
                <w:szCs w:val="21"/>
              </w:rPr>
              <w:t>】</w:t>
            </w:r>
            <w:r>
              <w:rPr>
                <w:rFonts w:hint="eastAsia" w:ascii="宋体" w:hAnsi="宋体" w:cs="Arial Unicode MS"/>
                <w:bCs/>
                <w:szCs w:val="21"/>
              </w:rPr>
              <w:t>以夕阳美景及天然礁石闻名。西子湾的夕阳是高雄八景之一，海天一色的美景，美不胜收</w:t>
            </w:r>
            <w:r>
              <w:rPr>
                <w:rFonts w:hint="eastAsia" w:ascii="宋体" w:hAnsi="宋体" w:cs="Arial Unicode MS"/>
                <w:b/>
                <w:szCs w:val="21"/>
              </w:rPr>
              <w:t>和【打狗英国领事馆】</w:t>
            </w:r>
            <w:r>
              <w:rPr>
                <w:rFonts w:hint="eastAsia" w:ascii="宋体" w:hAnsi="宋体" w:cs="Arial Unicode MS"/>
                <w:szCs w:val="21"/>
              </w:rPr>
              <w:t>，领事馆建在西子湾的小山岗上，建立于</w:t>
            </w:r>
            <w:r>
              <w:rPr>
                <w:rFonts w:ascii="宋体" w:hAnsi="宋体" w:cs="Arial Unicode MS"/>
                <w:szCs w:val="21"/>
              </w:rPr>
              <w:t>1858</w:t>
            </w:r>
            <w:r>
              <w:rPr>
                <w:rFonts w:hint="eastAsia" w:ascii="宋体" w:hAnsi="宋体" w:cs="Arial Unicode MS"/>
                <w:szCs w:val="21"/>
              </w:rPr>
              <w:t>年，是清朝外国人在台湾正式建造的第一座领事馆</w:t>
            </w:r>
            <w:r>
              <w:rPr>
                <w:rFonts w:hint="eastAsia" w:ascii="PMingLiU" w:hAnsi="PMingLiU" w:eastAsia="宋体" w:cs="Arial Unicode MS"/>
                <w:szCs w:val="21"/>
              </w:rPr>
              <w:t>。</w:t>
            </w:r>
            <w:r>
              <w:rPr>
                <w:rFonts w:hint="eastAsia" w:ascii="宋体" w:hAnsi="宋体" w:cs="Arial Unicode MS"/>
                <w:szCs w:val="21"/>
              </w:rPr>
              <w:t>晚餐后前往游览【</w:t>
            </w:r>
            <w:r>
              <w:rPr>
                <w:rFonts w:hint="eastAsia" w:ascii="宋体" w:hAnsi="宋体" w:cs="Arial Unicode MS"/>
                <w:b/>
                <w:szCs w:val="21"/>
              </w:rPr>
              <w:t>高雄夜市，</w:t>
            </w:r>
            <w:r>
              <w:rPr>
                <w:rFonts w:hint="eastAsia" w:ascii="宋体" w:hAnsi="宋体" w:cs="Arial Unicode MS"/>
                <w:szCs w:val="21"/>
              </w:rPr>
              <w:t>游览约</w:t>
            </w:r>
            <w:r>
              <w:rPr>
                <w:rFonts w:ascii="宋体" w:hAnsi="宋体" w:cs="Arial Unicode MS"/>
                <w:szCs w:val="21"/>
              </w:rPr>
              <w:t>40</w:t>
            </w:r>
            <w:r>
              <w:rPr>
                <w:rFonts w:hint="eastAsia" w:ascii="宋体" w:hAnsi="宋体" w:cs="Arial Unicode MS"/>
                <w:szCs w:val="21"/>
              </w:rPr>
              <w:t>分钟</w:t>
            </w:r>
            <w:r>
              <w:rPr>
                <w:rFonts w:hint="eastAsia" w:ascii="宋体" w:hAnsi="宋体" w:cs="Arial Unicode MS"/>
                <w:b/>
                <w:szCs w:val="21"/>
              </w:rPr>
              <w:t>】</w:t>
            </w:r>
            <w:r>
              <w:rPr>
                <w:rFonts w:hint="eastAsia" w:ascii="宋体" w:hAnsi="宋体" w:cs="Arial Unicode MS"/>
                <w:bCs/>
                <w:szCs w:val="21"/>
              </w:rPr>
              <w:t>品尝台湾当地的特色小吃</w:t>
            </w:r>
            <w:r>
              <w:rPr>
                <w:rFonts w:hint="eastAsia" w:ascii="宋体" w:hAnsi="宋体" w:cs="Arial Unicode MS"/>
                <w:b/>
                <w:szCs w:val="21"/>
              </w:rPr>
              <w:t>，</w:t>
            </w:r>
            <w:r>
              <w:rPr>
                <w:rFonts w:hint="eastAsia" w:ascii="宋体" w:hAnsi="宋体" w:cs="Arial Unicode MS"/>
                <w:szCs w:val="21"/>
              </w:rPr>
              <w:t>最后入住酒店。</w:t>
            </w:r>
          </w:p>
          <w:p>
            <w:pPr>
              <w:spacing w:line="340" w:lineRule="exact"/>
              <w:rPr>
                <w:rFonts w:hint="eastAsia" w:ascii="宋体" w:hAnsi="宋体" w:cs="Arial Unicode MS"/>
                <w:szCs w:val="21"/>
                <w:lang w:eastAsia="zh-TW"/>
              </w:rPr>
            </w:pPr>
            <w:r>
              <w:rPr>
                <w:rFonts w:hint="eastAsia" w:ascii="宋体" w:hAnsi="宋体" w:cs="FangSong_GB2312"/>
                <w:color w:val="FF0000"/>
                <w:szCs w:val="21"/>
              </w:rPr>
              <w:t>温馨提示：各位在台湾的行程将结束了，今天各位可以选购自己心仪的特色商品等并整理好行李及准备好相关的证件。</w:t>
            </w:r>
          </w:p>
        </w:tc>
        <w:tc>
          <w:tcPr>
            <w:tcW w:w="705" w:type="dxa"/>
            <w:vMerge w:val="continue"/>
            <w:tcBorders>
              <w:tl2br w:val="nil"/>
              <w:tr2bl w:val="nil"/>
            </w:tcBorders>
            <w:vAlign w:val="center"/>
          </w:tcPr>
          <w:p>
            <w:pPr>
              <w:snapToGrid w:val="0"/>
              <w:spacing w:line="240" w:lineRule="atLeast"/>
              <w:jc w:val="center"/>
              <w:outlineLvl w:val="0"/>
              <w:rPr>
                <w:rFonts w:hint="eastAsia"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宋体" w:hAnsi="宋体" w:cs="宋体"/>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宋体" w:hAnsi="宋体" w:cs="宋体"/>
                <w:b/>
                <w:sz w:val="24"/>
              </w:rPr>
            </w:pPr>
            <w:r>
              <w:rPr>
                <w:rFonts w:ascii="宋体" w:hAnsi="宋体" w:cs="宋体"/>
                <w:b/>
                <w:sz w:val="24"/>
              </w:rPr>
              <w:t>D8</w:t>
            </w:r>
          </w:p>
        </w:tc>
        <w:tc>
          <w:tcPr>
            <w:tcW w:w="8280" w:type="dxa"/>
            <w:tcBorders>
              <w:tl2br w:val="nil"/>
              <w:tr2bl w:val="nil"/>
            </w:tcBorders>
          </w:tcPr>
          <w:p>
            <w:pPr>
              <w:rPr>
                <w:rFonts w:hint="eastAsia" w:ascii="宋体" w:hAnsi="宋体" w:cs="宋体"/>
                <w:bCs/>
                <w:color w:val="0000FF"/>
                <w:sz w:val="24"/>
              </w:rPr>
            </w:pPr>
            <w:r>
              <w:rPr>
                <w:rFonts w:hint="eastAsia" w:ascii="宋体" w:hAnsi="宋体" w:cs="宋体"/>
                <w:b/>
                <w:bCs w:val="0"/>
                <w:color w:val="000000" w:themeColor="text1"/>
                <w:sz w:val="24"/>
                <w:lang w:val="en-US" w:eastAsia="zh-CN"/>
              </w:rPr>
              <w:t>高雄小港机场—昆明      参考航班：B7289 08:10-11:15</w:t>
            </w:r>
          </w:p>
        </w:tc>
        <w:tc>
          <w:tcPr>
            <w:tcW w:w="705" w:type="dxa"/>
            <w:vMerge w:val="restart"/>
            <w:tcBorders>
              <w:tl2br w:val="nil"/>
              <w:tr2bl w:val="nil"/>
            </w:tcBorders>
            <w:vAlign w:val="center"/>
          </w:tcPr>
          <w:p>
            <w:pPr>
              <w:snapToGrid w:val="0"/>
              <w:spacing w:line="240" w:lineRule="atLeast"/>
              <w:jc w:val="center"/>
              <w:outlineLvl w:val="0"/>
              <w:rPr>
                <w:rFonts w:hint="eastAsia" w:ascii="宋体" w:hAnsi="宋体" w:cs="宋体"/>
                <w:bCs/>
                <w:sz w:val="24"/>
              </w:rPr>
            </w:pPr>
            <w:r>
              <w:rPr>
                <w:rFonts w:hint="eastAsia" w:ascii="宋体" w:hAnsi="宋体" w:cs="宋体"/>
                <w:bCs/>
                <w:sz w:val="24"/>
              </w:rPr>
              <w:t>早餐</w:t>
            </w:r>
          </w:p>
        </w:tc>
        <w:tc>
          <w:tcPr>
            <w:tcW w:w="924" w:type="dxa"/>
            <w:vMerge w:val="restart"/>
            <w:tcBorders>
              <w:tl2br w:val="nil"/>
              <w:tr2bl w:val="nil"/>
            </w:tcBorders>
            <w:vAlign w:val="center"/>
          </w:tcPr>
          <w:p>
            <w:pPr>
              <w:snapToGrid w:val="0"/>
              <w:spacing w:line="240" w:lineRule="atLeast"/>
              <w:jc w:val="center"/>
              <w:outlineLvl w:val="0"/>
              <w:rPr>
                <w:rFonts w:hint="eastAsia" w:ascii="宋体" w:hAnsi="宋体" w:cs="宋体"/>
                <w:bCs/>
                <w:sz w:val="24"/>
              </w:rPr>
            </w:pPr>
            <w:r>
              <w:rPr>
                <w:rFonts w:ascii="宋体" w:hAnsi="宋体" w:cs="宋体"/>
                <w:bCs/>
                <w:sz w:val="24"/>
              </w:rPr>
              <w:t>///</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宋体" w:hAnsi="宋体" w:cs="宋体"/>
                <w:b/>
                <w:sz w:val="24"/>
              </w:rPr>
            </w:pPr>
          </w:p>
        </w:tc>
        <w:tc>
          <w:tcPr>
            <w:tcW w:w="8280" w:type="dxa"/>
            <w:tcBorders>
              <w:tl2br w:val="nil"/>
              <w:tr2bl w:val="nil"/>
            </w:tcBorders>
          </w:tcPr>
          <w:p>
            <w:pPr>
              <w:spacing w:line="340" w:lineRule="exact"/>
              <w:ind w:firstLine="420" w:firstLineChars="200"/>
              <w:rPr>
                <w:rFonts w:hint="eastAsia" w:ascii="宋体" w:hAnsi="宋体" w:cs="Arial Unicode MS"/>
                <w:szCs w:val="21"/>
              </w:rPr>
            </w:pPr>
            <w:r>
              <w:rPr>
                <w:rFonts w:hint="eastAsia" w:ascii="宋体" w:hAnsi="宋体" w:cs="Arial Unicode MS"/>
                <w:szCs w:val="21"/>
              </w:rPr>
              <w:t>早上前往高雄小港机场，乘机返回昆明，行程圆满结束。</w:t>
            </w:r>
          </w:p>
          <w:p>
            <w:pPr>
              <w:snapToGrid w:val="0"/>
              <w:spacing w:line="240" w:lineRule="atLeast"/>
              <w:outlineLvl w:val="0"/>
              <w:rPr>
                <w:rFonts w:hint="eastAsia" w:ascii="宋体" w:hAnsi="宋体" w:cs="宋体"/>
                <w:bCs/>
                <w:color w:val="0000FF"/>
                <w:sz w:val="24"/>
              </w:rPr>
            </w:pPr>
            <w:r>
              <w:rPr>
                <w:rFonts w:hint="eastAsia" w:ascii="宋体" w:hAnsi="宋体"/>
                <w:color w:val="FF0000"/>
                <w:szCs w:val="21"/>
              </w:rPr>
              <w:t>温馨提示：再次检查随身物品及相关证件，以便顺利登机返昆！！！</w:t>
            </w:r>
          </w:p>
        </w:tc>
        <w:tc>
          <w:tcPr>
            <w:tcW w:w="705" w:type="dxa"/>
            <w:vMerge w:val="continue"/>
            <w:tcBorders>
              <w:tl2br w:val="nil"/>
              <w:tr2bl w:val="nil"/>
            </w:tcBorders>
            <w:vAlign w:val="center"/>
          </w:tcPr>
          <w:p>
            <w:pPr>
              <w:snapToGrid w:val="0"/>
              <w:spacing w:line="240" w:lineRule="atLeast"/>
              <w:jc w:val="center"/>
              <w:outlineLvl w:val="0"/>
              <w:rPr>
                <w:rFonts w:hint="eastAsia" w:ascii="宋体" w:hAnsi="宋体" w:cs="宋体"/>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宋体" w:hAnsi="宋体" w:cs="宋体"/>
                <w:bCs/>
                <w:sz w:val="24"/>
              </w:rPr>
            </w:pPr>
          </w:p>
        </w:tc>
      </w:tr>
    </w:tbl>
    <w:p>
      <w:pPr>
        <w:snapToGrid w:val="0"/>
        <w:spacing w:line="240" w:lineRule="atLeast"/>
        <w:outlineLvl w:val="0"/>
        <w:rPr>
          <w:rFonts w:hint="eastAsia" w:ascii="宋体" w:hAnsi="宋体" w:cs="宋体"/>
          <w:bCs/>
          <w:color w:val="0000FF"/>
          <w:sz w:val="32"/>
          <w:szCs w:val="32"/>
        </w:rPr>
      </w:pPr>
    </w:p>
    <w:p>
      <w:pPr>
        <w:snapToGrid w:val="0"/>
        <w:spacing w:line="240" w:lineRule="atLeast"/>
        <w:outlineLvl w:val="0"/>
        <w:rPr>
          <w:rFonts w:hint="eastAsia" w:ascii="宋体" w:hAnsi="宋体" w:cs="宋体"/>
          <w:bCs/>
          <w:color w:val="0000FF"/>
          <w:sz w:val="32"/>
          <w:szCs w:val="32"/>
        </w:rPr>
      </w:pPr>
    </w:p>
    <w:tbl>
      <w:tblPr>
        <w:tblStyle w:val="12"/>
        <w:tblW w:w="10819"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850"/>
        <w:gridCol w:w="9969"/>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hint="eastAsia" w:ascii="宋体" w:hAnsi="宋体" w:cs="宋体"/>
                <w:bCs/>
                <w:color w:val="0000FF"/>
                <w:szCs w:val="21"/>
              </w:rPr>
            </w:pPr>
            <w:r>
              <w:rPr>
                <w:rFonts w:hint="eastAsia"/>
                <w:b/>
                <w:bCs/>
              </w:rPr>
              <w:t>报 价 包 含</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交通</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昆明至台北往返机票（经济舱），机场税、燃油附加费（机票不允许改名、退票、改期）</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用车</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全程旅游豪华空调大巴(每人一正座)；</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门票</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行程所列景点第一大门票；</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住宿</w:t>
            </w:r>
          </w:p>
        </w:tc>
        <w:tc>
          <w:tcPr>
            <w:tcW w:w="9969" w:type="dxa"/>
            <w:tcBorders>
              <w:tl2br w:val="nil"/>
              <w:tr2bl w:val="nil"/>
            </w:tcBorders>
          </w:tcPr>
          <w:p>
            <w:pPr>
              <w:snapToGrid w:val="0"/>
              <w:spacing w:line="240" w:lineRule="atLeast"/>
              <w:outlineLvl w:val="0"/>
              <w:rPr>
                <w:rFonts w:hint="eastAsia" w:ascii="宋体" w:hAnsi="宋体" w:cs="Arial"/>
                <w:sz w:val="18"/>
                <w:szCs w:val="18"/>
              </w:rPr>
            </w:pPr>
            <w:r>
              <w:rPr>
                <w:rFonts w:hint="eastAsia" w:ascii="宋体" w:hAnsi="宋体" w:cs="Arial"/>
                <w:sz w:val="18"/>
                <w:szCs w:val="18"/>
              </w:rPr>
              <w:t>台湾当地四花酒店，升级2晚五花；</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用餐</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7早1</w:t>
            </w:r>
            <w:r>
              <w:rPr>
                <w:rFonts w:hint="eastAsia" w:ascii="宋体" w:hAnsi="宋体" w:cs="Arial"/>
                <w:sz w:val="18"/>
                <w:szCs w:val="18"/>
                <w:lang w:val="en-US" w:eastAsia="zh-CN"/>
              </w:rPr>
              <w:t>3</w:t>
            </w:r>
            <w:bookmarkStart w:id="0" w:name="_GoBack"/>
            <w:bookmarkEnd w:id="0"/>
            <w:r>
              <w:rPr>
                <w:rFonts w:hint="eastAsia" w:ascii="宋体" w:hAnsi="宋体" w:cs="Arial"/>
                <w:sz w:val="18"/>
                <w:szCs w:val="18"/>
              </w:rPr>
              <w:t>正餐（酒店早餐，正餐8菜1汤，如用餐时间在飞机上，则以飞机餐为准。</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导游</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全程领队服务、台湾当地导游服务、司机服务；</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保险</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云南省安全旅游组合险；旅游意外伤害险；</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证件</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入台证；</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rPr>
          <w:trHeight w:val="322" w:hRule="atLeast"/>
        </w:trPr>
        <w:tc>
          <w:tcPr>
            <w:tcW w:w="10819" w:type="dxa"/>
            <w:gridSpan w:val="2"/>
            <w:tcBorders>
              <w:tl2br w:val="nil"/>
              <w:tr2bl w:val="nil"/>
            </w:tcBorders>
            <w:shd w:val="clear" w:color="auto" w:fill="FC8B90"/>
          </w:tcPr>
          <w:p>
            <w:pPr>
              <w:snapToGrid w:val="0"/>
              <w:spacing w:line="240" w:lineRule="atLeast"/>
              <w:jc w:val="center"/>
              <w:outlineLvl w:val="0"/>
              <w:rPr>
                <w:rFonts w:hint="eastAsia" w:ascii="宋体" w:hAnsi="宋体" w:cs="宋体"/>
                <w:bCs/>
                <w:color w:val="0000FF"/>
                <w:szCs w:val="21"/>
              </w:rPr>
            </w:pPr>
            <w:r>
              <w:rPr>
                <w:rFonts w:hint="eastAsia" w:ascii="宋体" w:hAnsi="宋体" w:cs="Arial"/>
                <w:b/>
                <w:bCs/>
                <w:szCs w:val="21"/>
              </w:rPr>
              <w:t>报 价 不 含</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spacing w:beforeLines="10"/>
              <w:rPr>
                <w:rFonts w:hint="eastAsia" w:ascii="宋体" w:hAnsi="宋体" w:cs="宋体"/>
                <w:color w:val="3F3F3F"/>
                <w:sz w:val="18"/>
                <w:szCs w:val="18"/>
              </w:rPr>
            </w:pPr>
            <w:r>
              <w:rPr>
                <w:rFonts w:hint="eastAsia" w:ascii="宋体" w:hAnsi="宋体" w:cs="宋体"/>
                <w:color w:val="3F3F3F"/>
                <w:sz w:val="18"/>
                <w:szCs w:val="18"/>
              </w:rPr>
              <w:t>1、单房差（如1人全程入住相应指定酒店单独包房，需补单房差）；</w:t>
            </w:r>
          </w:p>
          <w:p>
            <w:pPr>
              <w:spacing w:beforeLines="10"/>
              <w:rPr>
                <w:rFonts w:hint="eastAsia" w:ascii="宋体" w:hAnsi="宋体" w:cs="宋体"/>
                <w:color w:val="3F3F3F"/>
                <w:sz w:val="18"/>
                <w:szCs w:val="18"/>
              </w:rPr>
            </w:pPr>
            <w:r>
              <w:rPr>
                <w:rFonts w:hint="eastAsia" w:ascii="宋体" w:hAnsi="宋体" w:cs="宋体"/>
                <w:color w:val="3F3F3F"/>
                <w:sz w:val="18"/>
                <w:szCs w:val="18"/>
              </w:rPr>
              <w:t>2、因交通延阻、罢工、天气、飞机机器故障、航班取消或更改时间等不可抗力原因所引致的额外费用；</w:t>
            </w:r>
          </w:p>
          <w:p>
            <w:pPr>
              <w:spacing w:beforeLines="10" w:line="70" w:lineRule="atLeast"/>
              <w:ind w:left="270" w:hanging="270" w:hangingChars="150"/>
              <w:rPr>
                <w:rFonts w:hint="eastAsia" w:ascii="宋体" w:hAnsi="宋体" w:cs="宋体"/>
                <w:color w:val="3F3F3F"/>
                <w:sz w:val="18"/>
                <w:szCs w:val="18"/>
              </w:rPr>
            </w:pPr>
            <w:r>
              <w:rPr>
                <w:rFonts w:hint="eastAsia" w:ascii="宋体" w:hAnsi="宋体" w:cs="宋体"/>
                <w:color w:val="3F3F3F"/>
                <w:sz w:val="18"/>
                <w:szCs w:val="18"/>
              </w:rPr>
              <w:t>3、景区配套便民服务设施及体验项目；</w:t>
            </w:r>
          </w:p>
          <w:p>
            <w:pPr>
              <w:spacing w:beforeLines="10" w:line="70" w:lineRule="atLeast"/>
              <w:ind w:left="270" w:hanging="270" w:hangingChars="150"/>
              <w:rPr>
                <w:rFonts w:hint="eastAsia" w:ascii="宋体" w:hAnsi="宋体" w:cs="宋体"/>
                <w:color w:val="3F3F3F"/>
                <w:sz w:val="18"/>
                <w:szCs w:val="18"/>
              </w:rPr>
            </w:pPr>
            <w:r>
              <w:rPr>
                <w:rFonts w:hint="eastAsia" w:ascii="宋体" w:hAnsi="宋体" w:cs="宋体"/>
                <w:color w:val="3F3F3F"/>
                <w:sz w:val="18"/>
                <w:szCs w:val="18"/>
              </w:rPr>
              <w:t>4、航空公司临时通知增加的燃油附加费，行李超重运费；</w:t>
            </w:r>
          </w:p>
          <w:p>
            <w:pPr>
              <w:spacing w:beforeLines="10" w:line="70" w:lineRule="atLeast"/>
              <w:ind w:left="270" w:hanging="270" w:hangingChars="150"/>
              <w:rPr>
                <w:rFonts w:hint="eastAsia" w:ascii="宋体" w:hAnsi="宋体" w:cs="宋体"/>
                <w:color w:val="3F3F3F"/>
                <w:sz w:val="18"/>
                <w:szCs w:val="18"/>
              </w:rPr>
            </w:pPr>
            <w:r>
              <w:rPr>
                <w:rFonts w:hint="eastAsia" w:ascii="宋体" w:hAnsi="宋体" w:cs="宋体"/>
                <w:color w:val="3F3F3F"/>
                <w:sz w:val="18"/>
                <w:szCs w:val="18"/>
              </w:rPr>
              <w:t>5、自由活动期间车、餐等一切个人费用，行程外的其它费用；</w:t>
            </w:r>
          </w:p>
          <w:p>
            <w:pPr>
              <w:spacing w:beforeLines="10" w:line="70" w:lineRule="atLeast"/>
              <w:ind w:left="270" w:hanging="270" w:hangingChars="150"/>
              <w:rPr>
                <w:rFonts w:hint="eastAsia" w:ascii="宋体" w:hAnsi="宋体" w:cs="宋体"/>
                <w:b/>
                <w:color w:val="3F3F3F"/>
                <w:sz w:val="18"/>
                <w:szCs w:val="18"/>
              </w:rPr>
            </w:pPr>
            <w:r>
              <w:rPr>
                <w:rFonts w:hint="eastAsia" w:ascii="宋体" w:hAnsi="宋体" w:cs="宋体"/>
                <w:color w:val="3F3F3F"/>
                <w:sz w:val="18"/>
                <w:szCs w:val="18"/>
              </w:rPr>
              <w:t>6、大陆居民赴台旅游通行证工本费；</w:t>
            </w:r>
          </w:p>
          <w:p>
            <w:pPr>
              <w:spacing w:beforeLines="10" w:line="70" w:lineRule="atLeast"/>
              <w:ind w:left="270" w:hanging="270" w:hangingChars="150"/>
              <w:rPr>
                <w:rFonts w:hint="eastAsia" w:ascii="宋体" w:hAnsi="宋体" w:cs="宋体"/>
                <w:b/>
                <w:color w:val="3F3F3F"/>
                <w:sz w:val="18"/>
                <w:szCs w:val="18"/>
              </w:rPr>
            </w:pPr>
            <w:r>
              <w:rPr>
                <w:rFonts w:hint="eastAsia" w:ascii="宋体" w:hAnsi="宋体" w:cs="宋体"/>
                <w:color w:val="3F3F3F"/>
                <w:sz w:val="18"/>
                <w:szCs w:val="18"/>
              </w:rPr>
              <w:t>7、儿童不占床酒店不含早餐，产生客人自理。</w:t>
            </w:r>
          </w:p>
          <w:p>
            <w:pPr>
              <w:snapToGrid w:val="0"/>
              <w:spacing w:line="240" w:lineRule="atLeast"/>
              <w:outlineLvl w:val="0"/>
              <w:rPr>
                <w:rFonts w:hint="eastAsia" w:ascii="宋体" w:hAnsi="宋体" w:cs="宋体"/>
                <w:bCs/>
                <w:color w:val="0000FF"/>
                <w:szCs w:val="21"/>
              </w:rPr>
            </w:pPr>
            <w:r>
              <w:rPr>
                <w:rFonts w:hint="eastAsia" w:ascii="宋体" w:hAnsi="宋体" w:cs="宋体"/>
                <w:b/>
                <w:color w:val="9D0B62"/>
                <w:sz w:val="18"/>
                <w:szCs w:val="18"/>
                <w:highlight w:val="yellow"/>
              </w:rPr>
              <w:t>8、 若旅客取消不用餐.餐费自行放弃不退！</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hint="eastAsia" w:ascii="宋体" w:hAnsi="宋体" w:cs="宋体"/>
                <w:b/>
                <w:color w:val="9D0B62"/>
                <w:sz w:val="18"/>
                <w:szCs w:val="18"/>
                <w:highlight w:val="yellow"/>
              </w:rPr>
            </w:pPr>
            <w:r>
              <w:rPr>
                <w:rFonts w:hint="eastAsia" w:ascii="宋体" w:hAnsi="宋体" w:cs="宋体"/>
                <w:b/>
                <w:szCs w:val="21"/>
              </w:rPr>
              <w:t>所 需 资 料</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spacing w:line="340" w:lineRule="exact"/>
              <w:rPr>
                <w:rFonts w:hint="eastAsia"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、大陆居民往来台湾通行证（</w:t>
            </w:r>
            <w:r>
              <w:rPr>
                <w:rFonts w:hint="eastAsia" w:ascii="宋体" w:hAnsi="宋体" w:cs="Arial Unicode MS"/>
                <w:bCs/>
                <w:sz w:val="18"/>
                <w:szCs w:val="18"/>
                <w:shd w:val="clear" w:color="auto" w:fill="FFFF00"/>
              </w:rPr>
              <w:t>签注需在有效期，且未使用过</w:t>
            </w:r>
            <w:r>
              <w:rPr>
                <w:rFonts w:hint="eastAsia" w:ascii="宋体" w:hAnsi="宋体" w:cs="Arial Unicode MS"/>
                <w:bCs/>
                <w:sz w:val="18"/>
                <w:szCs w:val="18"/>
              </w:rPr>
              <w:t>，通行证回团后6个月以上有效期，3页以上空白页）</w:t>
            </w:r>
          </w:p>
          <w:p>
            <w:pPr>
              <w:spacing w:line="340" w:lineRule="exact"/>
              <w:rPr>
                <w:rFonts w:hint="eastAsia"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、身份证正反两面扫描件（彩色；正、反面清晰的印在一页纸上）</w:t>
            </w:r>
          </w:p>
          <w:p>
            <w:pPr>
              <w:spacing w:line="340" w:lineRule="exact"/>
              <w:rPr>
                <w:rFonts w:hint="eastAsia" w:ascii="宋体" w:hAnsi="宋体" w:cs="Arial Unicode MS"/>
                <w:bCs/>
                <w:sz w:val="18"/>
                <w:szCs w:val="18"/>
              </w:rPr>
            </w:pPr>
            <w:r>
              <w:rPr>
                <w:rFonts w:ascii="宋体" w:hAnsi="宋体" w:cs="Arial Unicode MS"/>
                <w:bCs/>
                <w:sz w:val="18"/>
                <w:szCs w:val="18"/>
              </w:rPr>
              <w:t>3</w:t>
            </w:r>
            <w:r>
              <w:rPr>
                <w:rFonts w:hint="eastAsia" w:ascii="宋体" w:hAnsi="宋体" w:cs="Arial Unicode MS"/>
                <w:bCs/>
                <w:sz w:val="18"/>
                <w:szCs w:val="18"/>
              </w:rPr>
              <w:t>、2年内大一寸白底光面彩色照片二张</w:t>
            </w:r>
            <w:r>
              <w:rPr>
                <w:rFonts w:ascii="宋体" w:hAnsi="宋体" w:cs="Arial Unicode MS"/>
                <w:bCs/>
                <w:sz w:val="18"/>
                <w:szCs w:val="18"/>
              </w:rPr>
              <w:t>(</w:t>
            </w:r>
            <w:r>
              <w:rPr>
                <w:rFonts w:hint="eastAsia" w:ascii="宋体" w:hAnsi="宋体" w:cs="Arial Unicode MS"/>
                <w:bCs/>
                <w:sz w:val="18"/>
                <w:szCs w:val="18"/>
              </w:rPr>
              <w:t>头顶至下颚长度要达到</w:t>
            </w:r>
            <w:r>
              <w:rPr>
                <w:rFonts w:ascii="宋体" w:hAnsi="宋体" w:cs="Arial Unicode MS"/>
                <w:bCs/>
                <w:sz w:val="18"/>
                <w:szCs w:val="18"/>
              </w:rPr>
              <w:t>3.2CM-3.6CM</w:t>
            </w:r>
            <w:r>
              <w:rPr>
                <w:rFonts w:hint="eastAsia" w:ascii="宋体" w:hAnsi="宋体" w:cs="Arial Unicode MS"/>
                <w:bCs/>
                <w:sz w:val="18"/>
                <w:szCs w:val="18"/>
              </w:rPr>
              <w:t>之间</w:t>
            </w:r>
            <w:r>
              <w:rPr>
                <w:rFonts w:ascii="宋体" w:hAnsi="宋体" w:cs="Arial Unicode MS"/>
                <w:bCs/>
                <w:sz w:val="18"/>
                <w:szCs w:val="18"/>
              </w:rPr>
              <w:t>)</w:t>
            </w:r>
          </w:p>
          <w:p>
            <w:pPr>
              <w:rPr>
                <w:rFonts w:hint="eastAsia" w:ascii="宋体" w:hAnsi="宋体" w:cs="Arial Unicode MS"/>
                <w:bCs/>
                <w:sz w:val="18"/>
                <w:szCs w:val="18"/>
              </w:rPr>
            </w:pPr>
            <w:r>
              <w:rPr>
                <w:rFonts w:ascii="宋体" w:hAnsi="宋体" w:cs="Arial Unicode MS"/>
                <w:bCs/>
                <w:sz w:val="18"/>
                <w:szCs w:val="18"/>
              </w:rPr>
              <w:t>4</w:t>
            </w:r>
            <w:r>
              <w:rPr>
                <w:rFonts w:hint="eastAsia" w:ascii="宋体" w:hAnsi="宋体" w:cs="Arial Unicode MS"/>
                <w:bCs/>
                <w:sz w:val="18"/>
                <w:szCs w:val="18"/>
              </w:rPr>
              <w:t>、</w:t>
            </w:r>
            <w:r>
              <w:rPr>
                <w:rFonts w:ascii="宋体" w:hAnsi="宋体" w:cs="Arial Unicode MS"/>
                <w:bCs/>
                <w:sz w:val="18"/>
                <w:szCs w:val="18"/>
              </w:rPr>
              <w:t>20</w:t>
            </w:r>
            <w:r>
              <w:rPr>
                <w:rFonts w:hint="eastAsia" w:ascii="宋体" w:hAnsi="宋体" w:cs="Arial Unicode MS"/>
                <w:bCs/>
                <w:sz w:val="18"/>
                <w:szCs w:val="18"/>
              </w:rPr>
              <w:t>周岁以下需户口本整本扫描件，出生证扫描件，父母双方身份证正反面清晰复印件</w:t>
            </w:r>
          </w:p>
          <w:p>
            <w:pPr>
              <w:rPr>
                <w:rFonts w:hint="eastAsia" w:ascii="宋体" w:hAnsi="宋体" w:cs="Arial Unicode MS"/>
                <w:bCs/>
                <w:sz w:val="18"/>
                <w:szCs w:val="18"/>
              </w:rPr>
            </w:pPr>
            <w:r>
              <w:rPr>
                <w:rFonts w:hint="eastAsia" w:ascii="宋体" w:hAnsi="宋体" w:cs="Arial Unicode MS"/>
                <w:bCs/>
                <w:sz w:val="18"/>
                <w:szCs w:val="18"/>
              </w:rPr>
              <w:t>5、根据航空公司规定，70周岁以上必须提供三甲以上医院健康证明，如果航空公司拒绝乘客登机，一切后果由本人负责。</w:t>
            </w:r>
          </w:p>
          <w:p>
            <w:pPr>
              <w:snapToGrid w:val="0"/>
              <w:spacing w:line="240" w:lineRule="atLeast"/>
              <w:jc w:val="left"/>
              <w:outlineLvl w:val="0"/>
              <w:rPr>
                <w:rFonts w:hint="eastAsia" w:ascii="宋体" w:hAnsi="宋体" w:cs="宋体"/>
                <w:b/>
                <w:szCs w:val="21"/>
              </w:rPr>
            </w:pPr>
            <w:r>
              <w:rPr>
                <w:rFonts w:hint="eastAsia" w:ascii="宋体" w:hAnsi="宋体" w:cs="Arial Unicode MS"/>
                <w:b/>
                <w:color w:val="FF0000"/>
                <w:sz w:val="18"/>
                <w:szCs w:val="18"/>
              </w:rPr>
              <w:t>特别说明：证件审核人员为台湾观光局工作人员，我方意见仅作为参考，必要时请您配合严格按要求提供！</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hint="eastAsia" w:ascii="宋体" w:hAnsi="宋体" w:cs="Arial Unicode MS"/>
                <w:b/>
                <w:color w:val="FF0000"/>
                <w:sz w:val="18"/>
                <w:szCs w:val="18"/>
              </w:rPr>
            </w:pPr>
            <w:r>
              <w:rPr>
                <w:rFonts w:hint="eastAsia" w:ascii="宋体" w:hAnsi="宋体" w:cs="Arial Unicode MS"/>
                <w:b/>
                <w:szCs w:val="21"/>
              </w:rPr>
              <w:t>游 客 须 知</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tabs>
                <w:tab w:val="left" w:pos="720"/>
              </w:tabs>
              <w:spacing w:line="340" w:lineRule="exact"/>
              <w:ind w:left="360" w:hanging="360" w:hangingChars="200"/>
              <w:rPr>
                <w:rFonts w:hint="eastAsia"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、若住宿排房遇单男单女，客人要配合旅行社的安排，如无自然单间，我社有权以三人房或加床或领队加客人或拆夫妻处理，如不愿配合的，单人房差自行支付。</w:t>
            </w:r>
          </w:p>
          <w:p>
            <w:pPr>
              <w:tabs>
                <w:tab w:val="left" w:pos="720"/>
              </w:tabs>
              <w:spacing w:line="340" w:lineRule="exact"/>
              <w:ind w:left="360" w:hanging="360" w:hangingChars="200"/>
              <w:rPr>
                <w:rFonts w:hint="eastAsia"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、以上行程为参考行程，行程中所列景点游览顺序以实际安排为准。旅行社保留因不可抗力因素、航班、交通、签证等原因而导致行程变化而对出团线路等做适当调整的权利。</w:t>
            </w:r>
          </w:p>
          <w:p>
            <w:pPr>
              <w:tabs>
                <w:tab w:val="left" w:pos="720"/>
              </w:tabs>
              <w:spacing w:line="340" w:lineRule="exact"/>
              <w:ind w:left="360" w:hanging="360" w:hangingChars="200"/>
              <w:rPr>
                <w:rFonts w:hint="eastAsia" w:ascii="宋体" w:hAnsi="宋体" w:cs="Arial Unicode MS"/>
                <w:bCs/>
                <w:sz w:val="18"/>
                <w:szCs w:val="18"/>
              </w:rPr>
            </w:pPr>
            <w:r>
              <w:rPr>
                <w:rFonts w:hint="eastAsia" w:ascii="宋体" w:hAnsi="宋体" w:cs="Arial Unicode MS"/>
                <w:bCs/>
                <w:sz w:val="18"/>
                <w:szCs w:val="18"/>
              </w:rPr>
              <w:t>3、如遇转机，用餐时间在飞机上，游客均享用飞机餐，并视为正餐，旅行社不另行安排用餐。为了您的安全，建议患病者和孕妇不参团。</w:t>
            </w:r>
          </w:p>
          <w:p>
            <w:pPr>
              <w:tabs>
                <w:tab w:val="left" w:pos="720"/>
              </w:tabs>
              <w:spacing w:line="340" w:lineRule="exact"/>
              <w:ind w:left="360" w:hanging="360" w:hangingChars="200"/>
              <w:rPr>
                <w:rFonts w:hint="eastAsia" w:ascii="宋体" w:hAnsi="宋体"/>
                <w:kern w:val="0"/>
                <w:sz w:val="18"/>
                <w:szCs w:val="18"/>
              </w:rPr>
            </w:pPr>
            <w:r>
              <w:rPr>
                <w:rFonts w:hint="eastAsia" w:ascii="宋体" w:hAnsi="宋体"/>
                <w:kern w:val="0"/>
                <w:sz w:val="18"/>
                <w:szCs w:val="18"/>
              </w:rPr>
              <w:t>4</w:t>
            </w:r>
            <w:r>
              <w:rPr>
                <w:rFonts w:hint="eastAsia" w:ascii="宋体" w:hAnsi="宋体" w:cs="Arial Unicode MS"/>
                <w:bCs/>
                <w:sz w:val="18"/>
                <w:szCs w:val="18"/>
              </w:rPr>
              <w:t>、</w:t>
            </w:r>
            <w:r>
              <w:rPr>
                <w:rFonts w:hint="eastAsia" w:ascii="宋体" w:hAnsi="宋体"/>
                <w:kern w:val="0"/>
                <w:sz w:val="18"/>
                <w:szCs w:val="18"/>
              </w:rPr>
              <w:t>行程中如因天气等不可抗拒因素造成景点更改、取消或旅客自动放弃行程景点，费用一律不退、不换。如因人力不可抗因素导致旅客滞留，费用自理。</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5</w:t>
            </w:r>
            <w:r>
              <w:rPr>
                <w:rFonts w:hint="eastAsia" w:ascii="宋体" w:hAnsi="宋体" w:cs="Arial Unicode MS"/>
                <w:bCs/>
                <w:sz w:val="18"/>
                <w:szCs w:val="18"/>
              </w:rPr>
              <w:t>、</w:t>
            </w:r>
            <w:r>
              <w:rPr>
                <w:rFonts w:hint="eastAsia" w:ascii="宋体" w:hAnsi="宋体"/>
                <w:kern w:val="0"/>
                <w:sz w:val="18"/>
                <w:szCs w:val="18"/>
              </w:rPr>
              <w:t>台湾段团友必须随团集体活动，不可离团、不可滞留，否则我社有权报警。</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6</w:t>
            </w:r>
            <w:r>
              <w:rPr>
                <w:rFonts w:hint="eastAsia" w:ascii="宋体" w:hAnsi="宋体" w:cs="Arial Unicode MS"/>
                <w:bCs/>
                <w:sz w:val="18"/>
                <w:szCs w:val="18"/>
              </w:rPr>
              <w:t>、</w:t>
            </w:r>
            <w:r>
              <w:rPr>
                <w:rFonts w:hint="eastAsia" w:ascii="宋体" w:hAnsi="宋体"/>
                <w:kern w:val="0"/>
                <w:sz w:val="18"/>
                <w:szCs w:val="18"/>
              </w:rPr>
              <w:t>台湾团队酒店都是严格经过台湾观光局审核报备才可以使用，台湾本岛酒店多为日据时代所建，所以酒店比较老态，房间较小，但酒店的卫生条件舒适干净，安全度很高，请您放心入住，如遇个别房间有小硬件损坏，请您及时向领队提出，以便为您更换房间；酒店内备有一次性洗漱用品，因行程特殊，酒店为每晚换一家，不走回头路，离开前请您检查物品是否带齐，但是不属于您的东西请您不要带走，若损坏房间设施，请客人自行赔偿。</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7</w:t>
            </w:r>
            <w:r>
              <w:rPr>
                <w:rFonts w:hint="eastAsia" w:ascii="宋体" w:hAnsi="宋体" w:cs="Arial Unicode MS"/>
                <w:bCs/>
                <w:sz w:val="18"/>
                <w:szCs w:val="18"/>
              </w:rPr>
              <w:t>、</w:t>
            </w:r>
            <w:r>
              <w:rPr>
                <w:rFonts w:hint="eastAsia" w:ascii="宋体" w:hAnsi="宋体"/>
                <w:kern w:val="0"/>
                <w:sz w:val="18"/>
                <w:szCs w:val="18"/>
              </w:rPr>
              <w:t>行程中不应涉及赌博，色情，毒品等内容，以及有损两岸关系的活动。</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8</w:t>
            </w:r>
            <w:r>
              <w:rPr>
                <w:rFonts w:hint="eastAsia" w:ascii="宋体" w:hAnsi="宋体" w:cs="Arial Unicode MS"/>
                <w:bCs/>
                <w:sz w:val="18"/>
                <w:szCs w:val="18"/>
              </w:rPr>
              <w:t>、</w:t>
            </w:r>
            <w:r>
              <w:rPr>
                <w:rFonts w:hint="eastAsia" w:ascii="宋体" w:hAnsi="宋体"/>
                <w:kern w:val="0"/>
                <w:sz w:val="18"/>
                <w:szCs w:val="18"/>
              </w:rPr>
              <w:t>旅游团在遇到突发事件时，应听从导游，领队及其救助人员的指挥。</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9</w:t>
            </w:r>
            <w:r>
              <w:rPr>
                <w:rFonts w:hint="eastAsia" w:ascii="宋体" w:hAnsi="宋体" w:cs="Arial Unicode MS"/>
                <w:bCs/>
                <w:sz w:val="18"/>
                <w:szCs w:val="18"/>
              </w:rPr>
              <w:t>、</w:t>
            </w:r>
            <w:r>
              <w:rPr>
                <w:rFonts w:hint="eastAsia" w:ascii="宋体" w:hAnsi="宋体"/>
                <w:kern w:val="0"/>
                <w:sz w:val="18"/>
                <w:szCs w:val="18"/>
              </w:rPr>
              <w:t>在购物活动中，游客所购物品如出现质量问题提出索赔，接待社应按照台湾购物保障制度规定，协助游客向购物点要求退货或索赔。</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◎时差</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台湾时间与中国大陆是一样，没有时差之别。</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◎气温、服装</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台湾属于热带与亚热带气候，夏长冬短；</w:t>
            </w:r>
            <w:r>
              <w:rPr>
                <w:rFonts w:ascii="宋体" w:hAnsi="宋体"/>
                <w:kern w:val="0"/>
                <w:sz w:val="18"/>
                <w:szCs w:val="18"/>
              </w:rPr>
              <w:t xml:space="preserve"> 5-6 </w:t>
            </w:r>
            <w:r>
              <w:rPr>
                <w:rFonts w:hint="eastAsia" w:ascii="宋体" w:hAnsi="宋体"/>
                <w:kern w:val="0"/>
                <w:sz w:val="18"/>
                <w:szCs w:val="18"/>
              </w:rPr>
              <w:t>月为梅雨季节，夏天多骤雨，旅行中带把雨伞更佳，服装以轻便即可，但冷气普及，旅途中有到阿里山者，准备一件御寒衣服为妥。</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◎货币与汇率</w:t>
            </w:r>
          </w:p>
          <w:p>
            <w:pPr>
              <w:autoSpaceDE w:val="0"/>
              <w:autoSpaceDN w:val="0"/>
              <w:adjustRightInd w:val="0"/>
              <w:spacing w:line="340" w:lineRule="exact"/>
              <w:jc w:val="left"/>
              <w:rPr>
                <w:rFonts w:hint="eastAsia" w:ascii="宋体" w:hAnsi="宋体"/>
                <w:bCs/>
                <w:kern w:val="0"/>
                <w:sz w:val="18"/>
                <w:szCs w:val="18"/>
              </w:rPr>
            </w:pPr>
            <w:r>
              <w:rPr>
                <w:rFonts w:hint="eastAsia" w:ascii="宋体" w:hAnsi="宋体"/>
                <w:bCs/>
                <w:kern w:val="0"/>
                <w:sz w:val="18"/>
                <w:szCs w:val="18"/>
              </w:rPr>
              <w:t>在台旅游中，都以新台币使用为原则，信用卡也可通用，台湾货币有</w:t>
            </w:r>
            <w:r>
              <w:rPr>
                <w:rFonts w:ascii="宋体" w:hAnsi="宋体"/>
                <w:bCs/>
                <w:kern w:val="0"/>
                <w:sz w:val="18"/>
                <w:szCs w:val="18"/>
              </w:rPr>
              <w:t>1,000</w:t>
            </w:r>
            <w:r>
              <w:rPr>
                <w:rFonts w:hint="eastAsia" w:ascii="宋体" w:hAnsi="宋体"/>
                <w:bCs/>
                <w:kern w:val="0"/>
                <w:sz w:val="18"/>
                <w:szCs w:val="18"/>
              </w:rPr>
              <w:t>元、</w:t>
            </w:r>
            <w:r>
              <w:rPr>
                <w:rFonts w:ascii="宋体" w:hAnsi="宋体"/>
                <w:bCs/>
                <w:kern w:val="0"/>
                <w:sz w:val="18"/>
                <w:szCs w:val="18"/>
              </w:rPr>
              <w:t>500</w:t>
            </w:r>
            <w:r>
              <w:rPr>
                <w:rFonts w:hint="eastAsia" w:ascii="宋体" w:hAnsi="宋体"/>
                <w:bCs/>
                <w:kern w:val="0"/>
                <w:sz w:val="18"/>
                <w:szCs w:val="18"/>
              </w:rPr>
              <w:t>元、</w:t>
            </w:r>
            <w:r>
              <w:rPr>
                <w:rFonts w:ascii="宋体" w:hAnsi="宋体"/>
                <w:bCs/>
                <w:kern w:val="0"/>
                <w:sz w:val="18"/>
                <w:szCs w:val="18"/>
              </w:rPr>
              <w:t>100</w:t>
            </w:r>
            <w:r>
              <w:rPr>
                <w:rFonts w:hint="eastAsia" w:ascii="宋体" w:hAnsi="宋体"/>
                <w:bCs/>
                <w:kern w:val="0"/>
                <w:sz w:val="18"/>
                <w:szCs w:val="18"/>
              </w:rPr>
              <w:t>元为纸币，</w:t>
            </w:r>
            <w:r>
              <w:rPr>
                <w:rFonts w:ascii="宋体" w:hAnsi="宋体"/>
                <w:bCs/>
                <w:kern w:val="0"/>
                <w:sz w:val="18"/>
                <w:szCs w:val="18"/>
              </w:rPr>
              <w:t xml:space="preserve"> 50</w:t>
            </w:r>
            <w:r>
              <w:rPr>
                <w:rFonts w:hint="eastAsia" w:ascii="宋体" w:hAnsi="宋体"/>
                <w:bCs/>
                <w:kern w:val="0"/>
                <w:sz w:val="18"/>
                <w:szCs w:val="18"/>
              </w:rPr>
              <w:t>元、</w:t>
            </w:r>
            <w:r>
              <w:rPr>
                <w:rFonts w:ascii="宋体" w:hAnsi="宋体"/>
                <w:bCs/>
                <w:kern w:val="0"/>
                <w:sz w:val="18"/>
                <w:szCs w:val="18"/>
              </w:rPr>
              <w:t>20</w:t>
            </w:r>
            <w:r>
              <w:rPr>
                <w:rFonts w:hint="eastAsia" w:ascii="宋体" w:hAnsi="宋体"/>
                <w:bCs/>
                <w:kern w:val="0"/>
                <w:sz w:val="18"/>
                <w:szCs w:val="18"/>
              </w:rPr>
              <w:t>元、</w:t>
            </w:r>
            <w:r>
              <w:rPr>
                <w:rFonts w:ascii="宋体" w:hAnsi="宋体"/>
                <w:bCs/>
                <w:kern w:val="0"/>
                <w:sz w:val="18"/>
                <w:szCs w:val="18"/>
              </w:rPr>
              <w:t>10</w:t>
            </w:r>
            <w:r>
              <w:rPr>
                <w:rFonts w:hint="eastAsia" w:ascii="宋体" w:hAnsi="宋体"/>
                <w:bCs/>
                <w:kern w:val="0"/>
                <w:sz w:val="18"/>
                <w:szCs w:val="18"/>
              </w:rPr>
              <w:t>元、</w:t>
            </w:r>
            <w:r>
              <w:rPr>
                <w:rFonts w:ascii="宋体" w:hAnsi="宋体"/>
                <w:bCs/>
                <w:kern w:val="0"/>
                <w:sz w:val="18"/>
                <w:szCs w:val="18"/>
              </w:rPr>
              <w:t>5</w:t>
            </w:r>
            <w:r>
              <w:rPr>
                <w:rFonts w:hint="eastAsia" w:ascii="宋体" w:hAnsi="宋体"/>
                <w:bCs/>
                <w:kern w:val="0"/>
                <w:sz w:val="18"/>
                <w:szCs w:val="18"/>
              </w:rPr>
              <w:t>元、</w:t>
            </w:r>
            <w:r>
              <w:rPr>
                <w:rFonts w:ascii="宋体" w:hAnsi="宋体"/>
                <w:bCs/>
                <w:kern w:val="0"/>
                <w:sz w:val="18"/>
                <w:szCs w:val="18"/>
              </w:rPr>
              <w:t>1</w:t>
            </w:r>
            <w:r>
              <w:rPr>
                <w:rFonts w:hint="eastAsia" w:ascii="宋体" w:hAnsi="宋体"/>
                <w:bCs/>
                <w:kern w:val="0"/>
                <w:sz w:val="18"/>
                <w:szCs w:val="18"/>
              </w:rPr>
              <w:t>元为硬币。人民币：台币汇率约为</w:t>
            </w:r>
            <w:r>
              <w:rPr>
                <w:rFonts w:ascii="宋体" w:hAnsi="宋体"/>
                <w:bCs/>
                <w:kern w:val="0"/>
                <w:sz w:val="18"/>
                <w:szCs w:val="18"/>
              </w:rPr>
              <w:t>1</w:t>
            </w:r>
            <w:r>
              <w:rPr>
                <w:rFonts w:hint="eastAsia" w:ascii="宋体" w:hAnsi="宋体"/>
                <w:bCs/>
                <w:kern w:val="0"/>
                <w:sz w:val="18"/>
                <w:szCs w:val="18"/>
              </w:rPr>
              <w:t>：4.2。</w:t>
            </w:r>
            <w:r>
              <w:rPr>
                <w:rFonts w:ascii="宋体" w:hAnsi="宋体"/>
                <w:bCs/>
                <w:kern w:val="0"/>
                <w:sz w:val="18"/>
                <w:szCs w:val="18"/>
              </w:rPr>
              <w:t xml:space="preserve">1 </w:t>
            </w:r>
            <w:r>
              <w:rPr>
                <w:rFonts w:hint="eastAsia" w:ascii="宋体" w:hAnsi="宋体"/>
                <w:bCs/>
                <w:kern w:val="0"/>
                <w:sz w:val="18"/>
                <w:szCs w:val="18"/>
              </w:rPr>
              <w:t>元人民币大约折算新台币约为</w:t>
            </w:r>
            <w:r>
              <w:rPr>
                <w:rFonts w:ascii="宋体" w:hAnsi="宋体"/>
                <w:bCs/>
                <w:kern w:val="0"/>
                <w:sz w:val="18"/>
                <w:szCs w:val="18"/>
              </w:rPr>
              <w:t xml:space="preserve"> </w:t>
            </w:r>
            <w:r>
              <w:rPr>
                <w:rFonts w:hint="eastAsia" w:ascii="宋体" w:hAnsi="宋体"/>
                <w:bCs/>
                <w:kern w:val="0"/>
                <w:sz w:val="18"/>
                <w:szCs w:val="18"/>
              </w:rPr>
              <w:t>4.2元，请在赴台前或抵达台湾机场时兑换台币，汇率以实际为准，在台湾兑换台币需支付每笔30元人民币左右的手续费</w:t>
            </w:r>
            <w:r>
              <w:rPr>
                <w:rFonts w:ascii="宋体" w:hAnsi="宋体"/>
                <w:bCs/>
                <w:kern w:val="0"/>
                <w:sz w:val="18"/>
                <w:szCs w:val="18"/>
              </w:rPr>
              <w:t>(</w:t>
            </w:r>
            <w:r>
              <w:rPr>
                <w:rFonts w:hint="eastAsia" w:ascii="宋体" w:hAnsi="宋体"/>
                <w:bCs/>
                <w:kern w:val="0"/>
                <w:sz w:val="18"/>
                <w:szCs w:val="18"/>
              </w:rPr>
              <w:t>人民币在台期间无法使用</w:t>
            </w:r>
            <w:r>
              <w:rPr>
                <w:rFonts w:ascii="宋体" w:hAnsi="宋体"/>
                <w:bCs/>
                <w:kern w:val="0"/>
                <w:sz w:val="18"/>
                <w:szCs w:val="18"/>
              </w:rPr>
              <w:t>)</w:t>
            </w:r>
            <w:r>
              <w:rPr>
                <w:rFonts w:hint="eastAsia" w:ascii="宋体" w:hAnsi="宋体"/>
                <w:bCs/>
                <w:kern w:val="0"/>
                <w:sz w:val="18"/>
                <w:szCs w:val="18"/>
              </w:rPr>
              <w:t>，另外所携带款项出境时，不能超过人民币20，000元，但在入境时有申报者不在此列。</w:t>
            </w:r>
          </w:p>
          <w:p>
            <w:pPr>
              <w:autoSpaceDE w:val="0"/>
              <w:autoSpaceDN w:val="0"/>
              <w:adjustRightInd w:val="0"/>
              <w:spacing w:line="340" w:lineRule="exact"/>
              <w:jc w:val="left"/>
              <w:rPr>
                <w:rFonts w:hint="eastAsia" w:ascii="宋体" w:hAnsi="宋体"/>
                <w:bCs/>
                <w:kern w:val="0"/>
                <w:sz w:val="18"/>
                <w:szCs w:val="18"/>
              </w:rPr>
            </w:pPr>
            <w:r>
              <w:rPr>
                <w:rFonts w:hint="eastAsia" w:ascii="宋体" w:hAnsi="宋体"/>
                <w:b/>
                <w:bCs/>
                <w:kern w:val="0"/>
                <w:sz w:val="18"/>
                <w:szCs w:val="18"/>
              </w:rPr>
              <w:t>◎电压</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台湾的电为</w:t>
            </w:r>
            <w:r>
              <w:rPr>
                <w:rFonts w:ascii="宋体" w:hAnsi="宋体"/>
                <w:kern w:val="0"/>
                <w:sz w:val="18"/>
                <w:szCs w:val="18"/>
              </w:rPr>
              <w:t xml:space="preserve"> 110 </w:t>
            </w:r>
            <w:r>
              <w:rPr>
                <w:rFonts w:hint="eastAsia" w:ascii="宋体" w:hAnsi="宋体"/>
                <w:kern w:val="0"/>
                <w:sz w:val="18"/>
                <w:szCs w:val="18"/>
              </w:rPr>
              <w:t>伏特，但不需要您带变压器，110伏特的电压也可以为你的手机充电，只是充电速度相对慢点。</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治安</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台湾治安良好，但也要留神提防不必要陌生人，旅行证件与贵重物品务必妥善管理，避免走入人少、黑暗路段，以免不必要的麻烦。</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交通与秩序</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台湾交通方便，遵守交通规则是旅行中必要，以保自身安全。</w:t>
            </w:r>
            <w:r>
              <w:rPr>
                <w:rFonts w:ascii="宋体" w:hAnsi="宋体"/>
                <w:kern w:val="0"/>
                <w:sz w:val="18"/>
                <w:szCs w:val="18"/>
              </w:rPr>
              <w:t xml:space="preserve"> </w:t>
            </w:r>
            <w:r>
              <w:rPr>
                <w:rFonts w:hint="eastAsia" w:ascii="宋体" w:hAnsi="宋体"/>
                <w:kern w:val="0"/>
                <w:sz w:val="18"/>
                <w:szCs w:val="18"/>
              </w:rPr>
              <w:t>台湾跟大陆一样是靠右行驶，违反交通规则将被罚款，旅行途中乘坐交通工具一律禁止抽烟，观光地区或自由活动时，乱丢垃圾与随地吐痰都会被取缔罚款；</w:t>
            </w:r>
            <w:r>
              <w:rPr>
                <w:rFonts w:ascii="宋体" w:hAnsi="宋体"/>
                <w:kern w:val="0"/>
                <w:sz w:val="18"/>
                <w:szCs w:val="18"/>
              </w:rPr>
              <w:t xml:space="preserve"> </w:t>
            </w:r>
            <w:r>
              <w:rPr>
                <w:rFonts w:hint="eastAsia" w:ascii="宋体" w:hAnsi="宋体"/>
                <w:kern w:val="0"/>
                <w:sz w:val="18"/>
                <w:szCs w:val="18"/>
              </w:rPr>
              <w:t>最重要的是进入台湾，绝对严禁携带毒品与枪械，依台湾法律会被严惩，切勿触犯之。</w:t>
            </w:r>
            <w:r>
              <w:rPr>
                <w:rFonts w:ascii="宋体" w:hAnsi="宋体"/>
                <w:kern w:val="0"/>
                <w:sz w:val="18"/>
                <w:szCs w:val="18"/>
              </w:rPr>
              <w:t xml:space="preserve"> </w:t>
            </w:r>
            <w:r>
              <w:rPr>
                <w:rFonts w:hint="eastAsia" w:ascii="宋体" w:hAnsi="宋体"/>
                <w:kern w:val="0"/>
                <w:sz w:val="18"/>
                <w:szCs w:val="18"/>
              </w:rPr>
              <w:t>住宿酒店时不要大声喧哗以免防碍其他住客造成他人困扰。</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语言</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普通话为主，唯在中南部地区，说闽南语方言者较多。</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国际电话的使用方法</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公用电话或酒店都可直拨，例如致电中国，其使用方法：</w:t>
            </w:r>
            <w:r>
              <w:rPr>
                <w:rFonts w:ascii="宋体" w:hAnsi="宋体"/>
                <w:kern w:val="0"/>
                <w:sz w:val="18"/>
                <w:szCs w:val="18"/>
              </w:rPr>
              <w:t>002 86 +</w:t>
            </w:r>
            <w:r>
              <w:rPr>
                <w:rFonts w:hint="eastAsia" w:ascii="宋体" w:hAnsi="宋体"/>
                <w:kern w:val="0"/>
                <w:sz w:val="18"/>
                <w:szCs w:val="18"/>
              </w:rPr>
              <w:t>地区</w:t>
            </w:r>
            <w:r>
              <w:rPr>
                <w:rFonts w:ascii="宋体" w:hAnsi="宋体"/>
                <w:kern w:val="0"/>
                <w:sz w:val="18"/>
                <w:szCs w:val="18"/>
              </w:rPr>
              <w:t>+</w:t>
            </w:r>
            <w:r>
              <w:rPr>
                <w:rFonts w:hint="eastAsia" w:ascii="宋体" w:hAnsi="宋体"/>
                <w:kern w:val="0"/>
                <w:sz w:val="18"/>
                <w:szCs w:val="18"/>
              </w:rPr>
              <w:t>电话号码。以昆明为例，</w:t>
            </w:r>
            <w:r>
              <w:rPr>
                <w:rFonts w:ascii="宋体" w:hAnsi="宋体"/>
                <w:kern w:val="0"/>
                <w:sz w:val="18"/>
                <w:szCs w:val="18"/>
              </w:rPr>
              <w:t>002+ 86 +871 + 61234567</w:t>
            </w:r>
            <w:r>
              <w:rPr>
                <w:rFonts w:hint="eastAsia" w:ascii="宋体" w:hAnsi="宋体"/>
                <w:kern w:val="0"/>
                <w:sz w:val="18"/>
                <w:szCs w:val="18"/>
              </w:rPr>
              <w:t>，台湾的手提电话号码共</w:t>
            </w:r>
            <w:r>
              <w:rPr>
                <w:rFonts w:ascii="宋体" w:hAnsi="宋体"/>
                <w:kern w:val="0"/>
                <w:sz w:val="18"/>
                <w:szCs w:val="18"/>
              </w:rPr>
              <w:t xml:space="preserve"> 10 </w:t>
            </w:r>
            <w:r>
              <w:rPr>
                <w:rFonts w:hint="eastAsia" w:ascii="宋体" w:hAnsi="宋体"/>
                <w:kern w:val="0"/>
                <w:sz w:val="18"/>
                <w:szCs w:val="18"/>
              </w:rPr>
              <w:t>个数字，例如</w:t>
            </w:r>
            <w:r>
              <w:rPr>
                <w:rFonts w:ascii="宋体" w:hAnsi="宋体"/>
                <w:kern w:val="0"/>
                <w:sz w:val="18"/>
                <w:szCs w:val="18"/>
              </w:rPr>
              <w:t xml:space="preserve"> 09123 45678</w:t>
            </w:r>
            <w:r>
              <w:rPr>
                <w:rFonts w:hint="eastAsia" w:ascii="宋体" w:hAnsi="宋体"/>
                <w:kern w:val="0"/>
                <w:sz w:val="18"/>
                <w:szCs w:val="18"/>
              </w:rPr>
              <w:t>，在台湾当地任何城市拨电话须拨</w:t>
            </w:r>
            <w:r>
              <w:rPr>
                <w:rFonts w:ascii="宋体" w:hAnsi="宋体"/>
                <w:kern w:val="0"/>
                <w:sz w:val="18"/>
                <w:szCs w:val="18"/>
              </w:rPr>
              <w:t xml:space="preserve">09123 45678 </w:t>
            </w:r>
            <w:r>
              <w:rPr>
                <w:rFonts w:hint="eastAsia" w:ascii="宋体" w:hAnsi="宋体"/>
                <w:kern w:val="0"/>
                <w:sz w:val="18"/>
                <w:szCs w:val="18"/>
              </w:rPr>
              <w:t>，但在海外地区拨长途电话到台湾则不须拨</w:t>
            </w:r>
            <w:r>
              <w:rPr>
                <w:rFonts w:ascii="宋体" w:hAnsi="宋体"/>
                <w:kern w:val="0"/>
                <w:sz w:val="18"/>
                <w:szCs w:val="18"/>
              </w:rPr>
              <w:t>0</w:t>
            </w:r>
            <w:r>
              <w:rPr>
                <w:rFonts w:hint="eastAsia" w:ascii="宋体" w:hAnsi="宋体"/>
                <w:kern w:val="0"/>
                <w:sz w:val="18"/>
                <w:szCs w:val="18"/>
              </w:rPr>
              <w:t>，只要拨</w:t>
            </w:r>
            <w:r>
              <w:rPr>
                <w:rFonts w:ascii="宋体" w:hAnsi="宋体"/>
                <w:kern w:val="0"/>
                <w:sz w:val="18"/>
                <w:szCs w:val="18"/>
              </w:rPr>
              <w:t xml:space="preserve"> 886 9123 4568 </w:t>
            </w:r>
            <w:r>
              <w:rPr>
                <w:rFonts w:hint="eastAsia" w:ascii="宋体" w:hAnsi="宋体"/>
                <w:kern w:val="0"/>
                <w:sz w:val="18"/>
                <w:szCs w:val="18"/>
              </w:rPr>
              <w:t>即可。</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小费与其它</w:t>
            </w:r>
          </w:p>
          <w:p>
            <w:pPr>
              <w:rPr>
                <w:rFonts w:hint="eastAsia" w:ascii="宋体" w:hAnsi="宋体" w:cs="Courier New"/>
                <w:kern w:val="0"/>
                <w:sz w:val="18"/>
                <w:szCs w:val="18"/>
              </w:rPr>
            </w:pPr>
            <w:r>
              <w:rPr>
                <w:rFonts w:hint="eastAsia" w:ascii="宋体" w:hAnsi="宋体"/>
                <w:kern w:val="0"/>
                <w:sz w:val="18"/>
                <w:szCs w:val="18"/>
              </w:rPr>
              <w:t>除团队小费外，下榻酒店，若有事要求服务生时，一次给</w:t>
            </w:r>
            <w:r>
              <w:rPr>
                <w:rFonts w:ascii="宋体" w:hAnsi="宋体"/>
                <w:kern w:val="0"/>
                <w:sz w:val="18"/>
                <w:szCs w:val="18"/>
              </w:rPr>
              <w:t>50</w:t>
            </w:r>
            <w:r>
              <w:rPr>
                <w:rFonts w:hint="eastAsia" w:ascii="宋体" w:hAnsi="宋体"/>
                <w:kern w:val="0"/>
                <w:sz w:val="18"/>
                <w:szCs w:val="18"/>
              </w:rPr>
              <w:t>元新台币</w:t>
            </w:r>
            <w:r>
              <w:rPr>
                <w:rFonts w:ascii="宋体" w:hAnsi="宋体"/>
                <w:kern w:val="0"/>
                <w:sz w:val="18"/>
                <w:szCs w:val="18"/>
              </w:rPr>
              <w:t>(</w:t>
            </w:r>
            <w:r>
              <w:rPr>
                <w:rFonts w:hint="eastAsia" w:ascii="宋体" w:hAnsi="宋体"/>
                <w:kern w:val="0"/>
                <w:sz w:val="18"/>
                <w:szCs w:val="18"/>
              </w:rPr>
              <w:t>约</w:t>
            </w:r>
            <w:r>
              <w:rPr>
                <w:rFonts w:ascii="宋体" w:hAnsi="宋体"/>
                <w:kern w:val="0"/>
                <w:sz w:val="18"/>
                <w:szCs w:val="18"/>
              </w:rPr>
              <w:t>10</w:t>
            </w:r>
            <w:r>
              <w:rPr>
                <w:rFonts w:hint="eastAsia" w:ascii="宋体" w:hAnsi="宋体"/>
                <w:kern w:val="0"/>
                <w:sz w:val="18"/>
                <w:szCs w:val="18"/>
              </w:rPr>
              <w:t>元人民币</w:t>
            </w:r>
            <w:r>
              <w:rPr>
                <w:rFonts w:ascii="宋体" w:hAnsi="宋体"/>
                <w:kern w:val="0"/>
                <w:sz w:val="18"/>
                <w:szCs w:val="18"/>
              </w:rPr>
              <w:t>)</w:t>
            </w:r>
            <w:r>
              <w:rPr>
                <w:rFonts w:hint="eastAsia" w:ascii="宋体" w:hAnsi="宋体"/>
                <w:kern w:val="0"/>
                <w:sz w:val="18"/>
                <w:szCs w:val="18"/>
              </w:rPr>
              <w:t>即可，其它商店购物或乘坐出租车不必支付小费。自由活动时，避免单独外出，最好小团队同游最佳。</w:t>
            </w:r>
            <w:r>
              <w:rPr>
                <w:rFonts w:hint="eastAsia" w:ascii="宋体" w:hAnsi="宋体" w:cs="Courier New"/>
                <w:kern w:val="0"/>
                <w:sz w:val="18"/>
                <w:szCs w:val="18"/>
              </w:rPr>
              <w:t>其它注意事项，当地导游会随时随地提醒各位贵客。</w:t>
            </w:r>
          </w:p>
          <w:p>
            <w:pPr>
              <w:rPr>
                <w:rFonts w:hint="eastAsia" w:ascii="宋体" w:hAnsi="宋体"/>
                <w:b/>
                <w:bCs/>
                <w:kern w:val="0"/>
                <w:sz w:val="18"/>
                <w:szCs w:val="18"/>
              </w:rPr>
            </w:pPr>
            <w:r>
              <w:rPr>
                <w:rFonts w:hint="eastAsia" w:ascii="宋体" w:hAnsi="宋体"/>
                <w:b/>
                <w:bCs/>
                <w:kern w:val="0"/>
                <w:sz w:val="18"/>
                <w:szCs w:val="18"/>
              </w:rPr>
              <w:t>◎保险说明</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旅行社已经购买旅行社责任险，旅游人身伤害意外险，为游客提供全方位的保障。旅行社责任险是旅行社投保，保险公司承保旅行社在组织旅游活动过程中因疏忽、过失造成事故所应承担的法律赔偿责任的险种。旅游人身意外伤害险(请关注各保险公司对于投保游客年龄的限制，对于 70 岁以上游客，保险公司一般是不接受投保)，由保险公司对游客受到的意外伤害进行承保，意外伤害的定义是【指遭受外来的、突发的、非本意的、非疾病的客观事件直接致使身体受到的伤害】。由旅行社代游客到保险公司购买，理赔额度解释权归保险公司所有)，保险公司的赔付额为最终赔付，旅行社不再进行赔偿。游客应保证自身身体条件能够顺利完成旅游活动，游客自身疾病不在保险赔付范围之列，由自身疾病所产生一切费用均自理，一切后果均自担，旅行社及保险公司均不承担责任。因道路交通事故造成游客人身及财产损失，将依据《道路交通事故处理办法》进行赔偿，我社给予协助。游客在旅游活动中，发生意外伤害时，旅行社协助游客联络医疗机构进行救治并向保险公司报案，游客或其家属先行缴付医疗费用，因游客或家属拒付医疗费用造成的各种伤害和风险旅行社不承担责任;治疗结束后，旅行社出具证明协助游客办理保险赔付手续 。</w:t>
            </w:r>
          </w:p>
          <w:p>
            <w:pPr>
              <w:autoSpaceDE w:val="0"/>
              <w:autoSpaceDN w:val="0"/>
              <w:adjustRightInd w:val="0"/>
              <w:spacing w:line="340" w:lineRule="exact"/>
              <w:jc w:val="left"/>
              <w:rPr>
                <w:rFonts w:hint="eastAsia" w:ascii="宋体" w:hAnsi="宋体"/>
                <w:b/>
                <w:bCs/>
                <w:kern w:val="0"/>
                <w:sz w:val="18"/>
                <w:szCs w:val="18"/>
              </w:rPr>
            </w:pP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◎离团说明</w:t>
            </w:r>
          </w:p>
          <w:p>
            <w:pPr>
              <w:numPr>
                <w:ilvl w:val="0"/>
                <w:numId w:val="1"/>
              </w:num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出境团团游不允许脱团，加上两岸关系特殊，故跟团游不允许脱团，否则我社有权报警，后果自负。</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（2）如果有特殊情况一定要脱团的，请在出团前与旅行社沟通，提交相关材料并交</w:t>
            </w:r>
            <w:r>
              <w:rPr>
                <w:rFonts w:hint="eastAsia" w:ascii="宋体" w:hAnsi="宋体"/>
                <w:kern w:val="0"/>
                <w:sz w:val="18"/>
                <w:szCs w:val="18"/>
              </w:rPr>
              <w:drawing>
                <wp:inline distT="0" distB="0" distL="0" distR="0">
                  <wp:extent cx="9525" cy="9525"/>
                  <wp:effectExtent l="0" t="0" r="0" b="0"/>
                  <wp:docPr id="1" name="图片 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64"/>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2" name="图片 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64"/>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3" name="图片 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64"/>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4" name="图片 5"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4"/>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5" name="图片 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4"/>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6" name="图片 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4"/>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7" name="图片 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4"/>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9"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4"/>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t>纳脱团费，征得允许后方可离团。</w:t>
            </w:r>
          </w:p>
          <w:p>
            <w:pPr>
              <w:rPr>
                <w:rFonts w:hint="eastAsia" w:ascii="宋体" w:hAnsi="宋体"/>
                <w:b/>
                <w:bCs/>
                <w:kern w:val="0"/>
                <w:sz w:val="18"/>
                <w:szCs w:val="18"/>
              </w:rPr>
            </w:pPr>
            <w:r>
              <w:rPr>
                <w:rFonts w:hint="eastAsia" w:ascii="宋体" w:hAnsi="宋体"/>
                <w:b/>
                <w:bCs/>
                <w:kern w:val="0"/>
                <w:sz w:val="18"/>
                <w:szCs w:val="18"/>
              </w:rPr>
              <w:t>◎健康说明</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本次长途旅行，时间长、报名前请仔细阅读相关注意事项。游客在充分了解旅途的辛苦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②游客出现急症请主动通知工作人员，旅行社将协助游客就进送往当地医疗机构检查治疗;③有听力、视力障碍的游客须有健康旅伴陪同方可参团;个人有精神疾病和无行为控制能力的不能报名参团；④有心、肺、脑和血液系统疾病患者以及其它不适合长途疲劳的人群不宜报名参加旅行社团。为了你的安全请勿隐瞒病情，你可另择其它线路(如隐瞒病情,后果自负)。</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shd w:val="clear" w:color="auto" w:fill="FFFF00"/>
              </w:rPr>
              <w:t>80岁以上老人及孕妇恕不接待，请谅解！</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hint="eastAsia" w:ascii="宋体" w:hAnsi="宋体"/>
                <w:kern w:val="0"/>
                <w:sz w:val="18"/>
                <w:szCs w:val="18"/>
              </w:rPr>
            </w:pPr>
            <w:r>
              <w:rPr>
                <w:rFonts w:hint="eastAsia"/>
                <w:b/>
                <w:bCs/>
              </w:rPr>
              <w:t>旅游安全须知及注意事项</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pStyle w:val="17"/>
              <w:shd w:val="clear" w:color="auto" w:fill="FFFFFF"/>
              <w:spacing w:before="0" w:beforeAutospacing="0" w:after="0" w:afterAutospacing="0" w:line="360" w:lineRule="exact"/>
              <w:rPr>
                <w:rFonts w:hint="eastAsia"/>
                <w:b/>
                <w:bCs/>
                <w:color w:val="000000"/>
                <w:spacing w:val="10"/>
                <w:sz w:val="20"/>
                <w:szCs w:val="20"/>
              </w:rPr>
            </w:pPr>
            <w:r>
              <w:rPr>
                <w:rFonts w:hint="eastAsia"/>
                <w:b/>
                <w:bCs/>
                <w:color w:val="000000"/>
                <w:spacing w:val="10"/>
                <w:sz w:val="20"/>
                <w:szCs w:val="20"/>
              </w:rPr>
              <w:t>尊敬的客人：</w:t>
            </w:r>
          </w:p>
          <w:p>
            <w:pPr>
              <w:pStyle w:val="17"/>
              <w:shd w:val="clear" w:color="auto" w:fill="FFFFFF"/>
              <w:spacing w:before="0" w:beforeAutospacing="0" w:after="0" w:afterAutospacing="0" w:line="360" w:lineRule="exact"/>
              <w:rPr>
                <w:rFonts w:ascii="楷体" w:hAnsi="楷体" w:eastAsia="楷体" w:cs="楷体"/>
                <w:bCs/>
                <w:sz w:val="20"/>
                <w:szCs w:val="20"/>
                <w:shd w:val="clear" w:color="auto" w:fill="FFFFFF"/>
              </w:rPr>
            </w:pPr>
            <w:r>
              <w:rPr>
                <w:rFonts w:hint="eastAsia"/>
                <w:b/>
                <w:bCs/>
                <w:color w:val="000000"/>
                <w:spacing w:val="8"/>
                <w:sz w:val="20"/>
                <w:szCs w:val="20"/>
              </w:rPr>
              <w:t xml:space="preserve">    感谢您选择我们的服务！为了确保此次旅行安全顺利的进行，旅行社就旅行中应注意的问题与安全事项，在您参加本次旅行</w:t>
            </w:r>
            <w:r>
              <w:rPr>
                <w:rFonts w:hint="eastAsia"/>
                <w:b/>
                <w:bCs/>
                <w:color w:val="000000"/>
                <w:spacing w:val="7"/>
                <w:sz w:val="20"/>
                <w:szCs w:val="20"/>
              </w:rPr>
              <w:t>团之前，特别向您进行提示与告知，请您在参团前仔细阅读。</w:t>
            </w:r>
          </w:p>
          <w:p>
            <w:pPr>
              <w:numPr>
                <w:ilvl w:val="0"/>
                <w:numId w:val="2"/>
              </w:numPr>
              <w:spacing w:line="360" w:lineRule="exact"/>
              <w:jc w:val="left"/>
              <w:rPr>
                <w:rFonts w:hint="eastAsia" w:ascii="宋体" w:hAnsi="宋体" w:cs="宋体"/>
                <w:b/>
                <w:color w:val="0000FF"/>
                <w:sz w:val="20"/>
                <w:szCs w:val="20"/>
                <w:shd w:val="clear" w:color="auto" w:fill="FFFFFF"/>
              </w:rPr>
            </w:pPr>
            <w:r>
              <w:rPr>
                <w:rFonts w:hint="eastAsia" w:ascii="宋体" w:hAnsi="宋体" w:cs="宋体"/>
                <w:b/>
                <w:color w:val="0000FF"/>
                <w:sz w:val="20"/>
                <w:szCs w:val="20"/>
                <w:shd w:val="clear" w:color="auto" w:fill="FFFFFF"/>
              </w:rPr>
              <w:t>乘车（机、船）安全事项</w:t>
            </w:r>
          </w:p>
          <w:p>
            <w:pPr>
              <w:numPr>
                <w:ilvl w:val="0"/>
                <w:numId w:val="3"/>
              </w:num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乘坐车时，不大声喧哗、吸烟，不要随地吐痰、乱扔废弃物，以防影响他人休息。老人和儿童要有成年人陪护，在行车途中不要在车内走动、追逐嬉戏，以免在紧急制动时发生危险。客人要系上安全带，防止遇上颠簸发生身体撞伤。在机、车、船停稳后方可上下机、车、船，并按机场、车站、港口安全管理规定或指示标志通行及排队上下机、车、船；要讲究文明礼貌，先照顾老人、儿童、妇女；切勿拥挤，以免发生意外。请勿携带违禁物品。</w:t>
            </w:r>
          </w:p>
          <w:p>
            <w:pPr>
              <w:rPr>
                <w:rFonts w:hint="eastAsia" w:ascii="宋体" w:hAnsi="宋体" w:cs="宋体"/>
                <w:sz w:val="20"/>
                <w:szCs w:val="20"/>
              </w:rPr>
            </w:pPr>
            <w:r>
              <w:rPr>
                <w:rFonts w:hint="eastAsia" w:ascii="宋体" w:hAnsi="宋体" w:cs="宋体"/>
                <w:bCs/>
                <w:sz w:val="20"/>
                <w:szCs w:val="20"/>
                <w:shd w:val="clear" w:color="auto" w:fill="FFFFFF"/>
              </w:rPr>
              <w:t>2、在旅游车启动前，请将自己的小件行李放在行李架上，最好是不要离开自己的视线，放好放稳，</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车在颠簸路上行驶时，避免落下，造成物品损坏或不必要的砸伤。大件行李放在行李舱中或空闲的座位上摆放整齐。 </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3、车辆在颠簸路段行驶过程中请不要喝水或吃东西，以免发生呛水或卡咽等情况发生危险。为保持车内卫生，旅游车上一般不允许吃水果及瓜子等带皮食品。</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4、有晕车、高血压、心脏病病症的旅游者，请提前服用有效的药物，在旅途中若是有不舒服的症状，请及时告诉司机或导游。</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5、游客在乘车途中，请不要与司机交谈和催促司机开快车，违章超速和超车行驶；不要将头、手、脚或行李物品伸出窗外，以防意外发生。</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6、下车游览，请将贵重物品随身携带，不要将贵重物品（相机/摄像机、钱包、手机等）放在行李里及车上，自己随身携带的贵重物品；否则出现遗失被盗旅行社概不负责。</w:t>
            </w:r>
          </w:p>
          <w:p>
            <w:pPr>
              <w:spacing w:line="360" w:lineRule="exact"/>
              <w:jc w:val="left"/>
              <w:rPr>
                <w:rFonts w:hint="eastAsia" w:ascii="宋体" w:hAnsi="宋体" w:cs="宋体"/>
                <w:b/>
                <w:color w:val="FF0000"/>
                <w:sz w:val="20"/>
                <w:szCs w:val="20"/>
                <w:shd w:val="clear" w:color="auto" w:fill="FFFFFF"/>
              </w:rPr>
            </w:pPr>
            <w:r>
              <w:rPr>
                <w:rFonts w:hint="eastAsia" w:ascii="宋体" w:hAnsi="宋体" w:cs="宋体"/>
                <w:bCs/>
                <w:sz w:val="20"/>
                <w:szCs w:val="20"/>
                <w:shd w:val="clear" w:color="auto" w:fill="FFFFFF"/>
              </w:rPr>
              <w:t>7、游客乘坐飞机时，应注意遵守民航乘机安全管理规定，特别是不要在飞机上使用手机等无线电通讯工具或电子游戏等。飞机上严禁吸烟，否则会以危害公共安全罪逮捕。下飞机后</w:t>
            </w:r>
            <w:r>
              <w:rPr>
                <w:rFonts w:hint="eastAsia" w:ascii="宋体" w:hAnsi="宋体" w:cs="宋体"/>
                <w:b/>
                <w:color w:val="FF0000"/>
                <w:sz w:val="20"/>
                <w:szCs w:val="20"/>
                <w:shd w:val="clear" w:color="auto" w:fill="FFFFFF"/>
              </w:rPr>
              <w:t>过关时切忌在关口拍照！</w:t>
            </w:r>
          </w:p>
          <w:p>
            <w:pPr>
              <w:spacing w:line="360" w:lineRule="exact"/>
              <w:jc w:val="left"/>
              <w:rPr>
                <w:rFonts w:hint="eastAsia" w:ascii="宋体" w:hAnsi="宋体" w:cs="宋体"/>
                <w:bCs/>
                <w:sz w:val="20"/>
                <w:szCs w:val="20"/>
                <w:shd w:val="clear" w:color="auto" w:fill="FFFFFF"/>
              </w:rPr>
            </w:pPr>
            <w:r>
              <w:rPr>
                <w:rFonts w:hint="eastAsia" w:ascii="宋体" w:hAnsi="宋体" w:cs="宋体"/>
                <w:b/>
                <w:color w:val="0000FF"/>
                <w:sz w:val="20"/>
                <w:szCs w:val="20"/>
                <w:shd w:val="clear" w:color="auto" w:fill="FFFFFF"/>
              </w:rPr>
              <w:t>二、住宿安全事项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1、游客入住酒店后，应了解酒店安全须知，熟悉酒店的安全出路、安全楼梯的位置安全转移的路线。</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注意检查酒店为你所配备的用品（卫生间防滑垫等）是否齐全，有无破损，如有不全或破损，请立即向酒店服务员或导游报告。爱护宾馆内的各种物品，损坏照价赔偿。请勿在房间内乱涂乱写乱倒垃圾。不要在床上吸烟和饮酒。请保管好房间钥匙不要丢失。</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3、贵重物品应存放于酒店服务总台保险柜或自行妥善保管，外出时不要放在房间内，若出现丢失，后果自负。</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4、不要将自己住宿的酒店、房号随便告诉陌生人；不要让陌生人或自称酒店的维修人员随便进入房间；出入房间要锁好房门，睡觉前注意房门窗是否关好，保险锁是否锁上；物品最好放于身边，不要放在靠窗的地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5、游客入住酒店后需要外出时，应告知随团导游；在酒店总台领一张酒店名片，名片上有酒店地址、电话或抄写酒店地址或电话。</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6、遇紧急情况千万不要慌张。发生火警时不要搭乘车电梯或随意跳楼；镇定地判断火情，主动地实行自救。</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7、退房前检查携带的行李物品，特别注意证件和贵重财物（如：手机、相机、充电器、首饰、手表、电动剃须刀等物品）是否有遗忘。</w:t>
            </w:r>
          </w:p>
          <w:p>
            <w:pPr>
              <w:spacing w:line="360" w:lineRule="exact"/>
              <w:jc w:val="left"/>
              <w:rPr>
                <w:rFonts w:hint="eastAsia" w:ascii="宋体" w:hAnsi="宋体" w:cs="宋体"/>
                <w:bCs/>
                <w:sz w:val="20"/>
                <w:szCs w:val="20"/>
                <w:shd w:val="clear" w:color="auto" w:fill="FFFFFF"/>
              </w:rPr>
            </w:pPr>
            <w:r>
              <w:rPr>
                <w:rFonts w:hint="eastAsia" w:ascii="宋体" w:hAnsi="宋体" w:cs="宋体"/>
                <w:b/>
                <w:color w:val="0000FF"/>
                <w:sz w:val="20"/>
                <w:szCs w:val="20"/>
                <w:shd w:val="clear" w:color="auto" w:fill="FFFFFF"/>
              </w:rPr>
              <w:t>三、饮食卫生安全事项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1、在旅游地购买食物需注意商品质量，发现食物不卫生或有异味变质的情况，切勿食用。</w:t>
            </w:r>
          </w:p>
          <w:p>
            <w:pPr>
              <w:snapToGrid w:val="0"/>
              <w:spacing w:line="240" w:lineRule="atLeast"/>
              <w:jc w:val="left"/>
              <w:outlineLvl w:val="0"/>
              <w:rPr>
                <w:rFonts w:hint="eastAsia" w:ascii="宋体" w:hAnsi="宋体"/>
                <w:kern w:val="0"/>
                <w:sz w:val="18"/>
                <w:szCs w:val="18"/>
              </w:rPr>
            </w:pPr>
            <w:r>
              <w:rPr>
                <w:rFonts w:hint="eastAsia" w:ascii="宋体" w:hAnsi="宋体" w:cs="宋体"/>
                <w:bCs/>
                <w:sz w:val="20"/>
                <w:szCs w:val="20"/>
                <w:shd w:val="clear" w:color="auto" w:fill="FFFFFF"/>
              </w:rPr>
              <w:t>2、不要接受和食用陌生人赠送的香烟、食物和饮品。</w:t>
            </w:r>
          </w:p>
        </w:tc>
      </w:tr>
    </w:tbl>
    <w:p>
      <w:pPr>
        <w:spacing w:line="440" w:lineRule="exact"/>
        <w:ind w:firstLine="3520" w:firstLineChars="1100"/>
        <w:rPr>
          <w:rFonts w:hint="eastAsia" w:ascii="宋体" w:hAnsi="宋体" w:cs="宋体"/>
          <w:bCs/>
          <w:color w:val="0000FF"/>
          <w:sz w:val="32"/>
          <w:szCs w:val="32"/>
        </w:rPr>
      </w:pPr>
    </w:p>
    <w:p>
      <w:pPr>
        <w:spacing w:line="440" w:lineRule="exact"/>
        <w:ind w:firstLine="3048" w:firstLineChars="690"/>
        <w:rPr>
          <w:rFonts w:hint="eastAsia" w:ascii="宋体" w:hAnsi="宋体" w:cs="宋体"/>
          <w:b/>
          <w:sz w:val="44"/>
          <w:szCs w:val="44"/>
        </w:rPr>
      </w:pPr>
    </w:p>
    <w:p>
      <w:pPr>
        <w:spacing w:line="440" w:lineRule="exact"/>
        <w:rPr>
          <w:rFonts w:hint="eastAsia" w:ascii="宋体" w:hAnsi="宋体" w:cs="宋体"/>
          <w:b/>
          <w:sz w:val="44"/>
          <w:szCs w:val="44"/>
        </w:rPr>
      </w:pPr>
    </w:p>
    <w:p>
      <w:pPr>
        <w:spacing w:line="240" w:lineRule="auto"/>
        <w:rPr>
          <w:rFonts w:hint="eastAsia" w:ascii="宋体" w:hAnsi="宋体" w:cs="宋体" w:eastAsiaTheme="minorEastAsia"/>
          <w:b/>
          <w:sz w:val="44"/>
          <w:szCs w:val="44"/>
          <w:lang w:eastAsia="zh-CN"/>
        </w:rPr>
      </w:pPr>
      <w:r>
        <w:rPr>
          <w:rFonts w:hint="eastAsia" w:ascii="宋体" w:hAnsi="宋体" w:cs="宋体" w:eastAsiaTheme="minorEastAsia"/>
          <w:b/>
          <w:sz w:val="44"/>
          <w:szCs w:val="44"/>
          <w:lang w:eastAsia="zh-CN"/>
        </w:rPr>
        <w:drawing>
          <wp:inline distT="0" distB="0" distL="114300" distR="114300">
            <wp:extent cx="6885940" cy="5457825"/>
            <wp:effectExtent l="0" t="0" r="10160" b="9525"/>
            <wp:docPr id="12" name="图片 12"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6+2"/>
                    <pic:cNvPicPr>
                      <a:picLocks noChangeAspect="1"/>
                    </pic:cNvPicPr>
                  </pic:nvPicPr>
                  <pic:blipFill>
                    <a:blip r:embed="rId6"/>
                    <a:stretch>
                      <a:fillRect/>
                    </a:stretch>
                  </pic:blipFill>
                  <pic:spPr>
                    <a:xfrm>
                      <a:off x="0" y="0"/>
                      <a:ext cx="6885940" cy="5457825"/>
                    </a:xfrm>
                    <a:prstGeom prst="rect">
                      <a:avLst/>
                    </a:prstGeom>
                  </pic:spPr>
                </pic:pic>
              </a:graphicData>
            </a:graphic>
          </wp:inline>
        </w:drawing>
      </w:r>
    </w:p>
    <w:p>
      <w:pPr>
        <w:snapToGrid w:val="0"/>
        <w:spacing w:line="240" w:lineRule="atLeast"/>
        <w:outlineLvl w:val="0"/>
        <w:rPr>
          <w:rFonts w:hint="eastAsia" w:ascii="宋体" w:hAnsi="宋体" w:cs="宋体"/>
          <w:bCs/>
          <w:color w:val="0000FF"/>
          <w:sz w:val="32"/>
          <w:szCs w:val="32"/>
          <w:lang w:val="de-DE"/>
        </w:rPr>
      </w:pPr>
    </w:p>
    <w:sectPr>
      <w:headerReference r:id="rId3" w:type="default"/>
      <w:pgSz w:w="11907" w:h="16840"/>
      <w:pgMar w:top="1984" w:right="607" w:bottom="1417" w:left="697" w:header="258" w:footer="850"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方正隶二简体">
    <w:altName w:val="Arial Unicode MS"/>
    <w:panose1 w:val="00000000000000000000"/>
    <w:charset w:val="86"/>
    <w:family w:val="auto"/>
    <w:pitch w:val="default"/>
    <w:sig w:usb0="00000000" w:usb1="00000000" w:usb2="00000010" w:usb3="00000000" w:csb0="00040000" w:csb1="00000000"/>
  </w:font>
  <w:font w:name="华文中宋">
    <w:panose1 w:val="02010600040101010101"/>
    <w:charset w:val="86"/>
    <w:family w:val="roman"/>
    <w:pitch w:val="default"/>
    <w:sig w:usb0="00000287" w:usb1="080F0000" w:usb2="00000000" w:usb3="00000000" w:csb0="0004009F" w:csb1="DFD70000"/>
  </w:font>
  <w:font w:name="Meiryo UI">
    <w:panose1 w:val="020B0604030504040204"/>
    <w:charset w:val="80"/>
    <w:family w:val="swiss"/>
    <w:pitch w:val="default"/>
    <w:sig w:usb0="E10102FF" w:usb1="EAC7FFFF" w:usb2="00010012" w:usb3="00000000" w:csb0="6002009F" w:csb1="DFD70000"/>
  </w:font>
  <w:font w:name="Arial Unicode MS">
    <w:panose1 w:val="020B0604020202020204"/>
    <w:charset w:val="86"/>
    <w:family w:val="swiss"/>
    <w:pitch w:val="default"/>
    <w:sig w:usb0="FFFFFFFF" w:usb1="E9FFFFFF" w:usb2="0000003F" w:usb3="00000000" w:csb0="603F01FF" w:csb1="FFFF0000"/>
  </w:font>
  <w:font w:name="FangSong_GB2312">
    <w:altName w:val="仿宋"/>
    <w:panose1 w:val="02010609060101010101"/>
    <w:charset w:val="00"/>
    <w:family w:val="roman"/>
    <w:pitch w:val="default"/>
    <w:sig w:usb0="00000000" w:usb1="00000000" w:usb2="00000000" w:usb3="00000000" w:csb0="00000000" w:csb1="00000000"/>
  </w:font>
  <w:font w:name="Microsoft JhengHei">
    <w:panose1 w:val="020B0604030504040204"/>
    <w:charset w:val="88"/>
    <w:family w:val="swiss"/>
    <w:pitch w:val="default"/>
    <w:sig w:usb0="00000087" w:usb1="28AF4000" w:usb2="00000016" w:usb3="00000000" w:csb0="00100009"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黑体" w:hAnsi="宋体" w:eastAsia="黑体"/>
        <w:u w:val="thick"/>
      </w:rPr>
    </w:pPr>
    <w:r>
      <w:rPr>
        <w:rFonts w:hint="eastAsia"/>
      </w:rPr>
      <w:drawing>
        <wp:anchor distT="0" distB="0" distL="114300" distR="114300" simplePos="0" relativeHeight="251658240" behindDoc="1" locked="0" layoutInCell="1" allowOverlap="1">
          <wp:simplePos x="0" y="0"/>
          <wp:positionH relativeFrom="column">
            <wp:posOffset>7272655</wp:posOffset>
          </wp:positionH>
          <wp:positionV relativeFrom="paragraph">
            <wp:posOffset>-182880</wp:posOffset>
          </wp:positionV>
          <wp:extent cx="7559040" cy="10115550"/>
          <wp:effectExtent l="19050" t="0" r="4035" b="0"/>
          <wp:wrapNone/>
          <wp:docPr id="11" name="图片 10" descr="QQ图片20180309161201-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QQ图片20180309161201-底纹.png"/>
                  <pic:cNvPicPr>
                    <a:picLocks noChangeAspect="1"/>
                  </pic:cNvPicPr>
                </pic:nvPicPr>
                <pic:blipFill>
                  <a:blip r:embed="rId1"/>
                  <a:stretch>
                    <a:fillRect/>
                  </a:stretch>
                </pic:blipFill>
                <pic:spPr>
                  <a:xfrm>
                    <a:off x="0" y="0"/>
                    <a:ext cx="7558815" cy="10115550"/>
                  </a:xfrm>
                  <a:prstGeom prst="rect">
                    <a:avLst/>
                  </a:prstGeom>
                </pic:spPr>
              </pic:pic>
            </a:graphicData>
          </a:graphic>
        </wp:anchor>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429E7"/>
    <w:multiLevelType w:val="singleLevel"/>
    <w:tmpl w:val="57B429E7"/>
    <w:lvl w:ilvl="0" w:tentative="0">
      <w:start w:val="1"/>
      <w:numFmt w:val="chineseCounting"/>
      <w:suff w:val="nothing"/>
      <w:lvlText w:val="%1、"/>
      <w:lvlJc w:val="left"/>
    </w:lvl>
  </w:abstractNum>
  <w:abstractNum w:abstractNumId="1">
    <w:nsid w:val="57B42B39"/>
    <w:multiLevelType w:val="singleLevel"/>
    <w:tmpl w:val="57B42B39"/>
    <w:lvl w:ilvl="0" w:tentative="0">
      <w:start w:val="1"/>
      <w:numFmt w:val="decimal"/>
      <w:suff w:val="nothing"/>
      <w:lvlText w:val="%1、"/>
      <w:lvlJc w:val="left"/>
    </w:lvl>
  </w:abstractNum>
  <w:abstractNum w:abstractNumId="2">
    <w:nsid w:val="59C9112D"/>
    <w:multiLevelType w:val="singleLevel"/>
    <w:tmpl w:val="59C9112D"/>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4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7F44"/>
    <w:rsid w:val="00025504"/>
    <w:rsid w:val="00030050"/>
    <w:rsid w:val="000476DE"/>
    <w:rsid w:val="00065C5E"/>
    <w:rsid w:val="00075867"/>
    <w:rsid w:val="00081800"/>
    <w:rsid w:val="000846B1"/>
    <w:rsid w:val="000934A4"/>
    <w:rsid w:val="000A4308"/>
    <w:rsid w:val="000A506E"/>
    <w:rsid w:val="000C5592"/>
    <w:rsid w:val="000E7ED3"/>
    <w:rsid w:val="000F0E96"/>
    <w:rsid w:val="000F0ECF"/>
    <w:rsid w:val="000F6E1B"/>
    <w:rsid w:val="00100771"/>
    <w:rsid w:val="00121CC3"/>
    <w:rsid w:val="00130174"/>
    <w:rsid w:val="001307FA"/>
    <w:rsid w:val="00134B99"/>
    <w:rsid w:val="00145014"/>
    <w:rsid w:val="00150DAD"/>
    <w:rsid w:val="0015105A"/>
    <w:rsid w:val="00153F38"/>
    <w:rsid w:val="001620E6"/>
    <w:rsid w:val="00172A27"/>
    <w:rsid w:val="001763F4"/>
    <w:rsid w:val="001A2F8E"/>
    <w:rsid w:val="001A496F"/>
    <w:rsid w:val="001E34A2"/>
    <w:rsid w:val="001F02F5"/>
    <w:rsid w:val="00207560"/>
    <w:rsid w:val="00217713"/>
    <w:rsid w:val="00224B19"/>
    <w:rsid w:val="0026675A"/>
    <w:rsid w:val="002825FE"/>
    <w:rsid w:val="00286E1B"/>
    <w:rsid w:val="00293066"/>
    <w:rsid w:val="002948DA"/>
    <w:rsid w:val="00294AA6"/>
    <w:rsid w:val="002A1479"/>
    <w:rsid w:val="002B09FB"/>
    <w:rsid w:val="002B3D0A"/>
    <w:rsid w:val="002C4A7A"/>
    <w:rsid w:val="002C4C31"/>
    <w:rsid w:val="002E1049"/>
    <w:rsid w:val="002E3449"/>
    <w:rsid w:val="002F3663"/>
    <w:rsid w:val="002F5898"/>
    <w:rsid w:val="00304853"/>
    <w:rsid w:val="003050A7"/>
    <w:rsid w:val="00341AD2"/>
    <w:rsid w:val="00350FD1"/>
    <w:rsid w:val="00381295"/>
    <w:rsid w:val="003913B2"/>
    <w:rsid w:val="00396BF1"/>
    <w:rsid w:val="00396FFE"/>
    <w:rsid w:val="003972DD"/>
    <w:rsid w:val="003A1A9E"/>
    <w:rsid w:val="003A231E"/>
    <w:rsid w:val="003A6258"/>
    <w:rsid w:val="003B4D8F"/>
    <w:rsid w:val="003B5A35"/>
    <w:rsid w:val="003D10DE"/>
    <w:rsid w:val="003E2529"/>
    <w:rsid w:val="003F50A1"/>
    <w:rsid w:val="004035FB"/>
    <w:rsid w:val="00431017"/>
    <w:rsid w:val="0043545C"/>
    <w:rsid w:val="00441859"/>
    <w:rsid w:val="0044564C"/>
    <w:rsid w:val="00445E38"/>
    <w:rsid w:val="0047203B"/>
    <w:rsid w:val="0047444A"/>
    <w:rsid w:val="004A2546"/>
    <w:rsid w:val="004B5400"/>
    <w:rsid w:val="004D2818"/>
    <w:rsid w:val="004E5603"/>
    <w:rsid w:val="005036C8"/>
    <w:rsid w:val="00505857"/>
    <w:rsid w:val="00506528"/>
    <w:rsid w:val="00514374"/>
    <w:rsid w:val="00543ADE"/>
    <w:rsid w:val="00546D48"/>
    <w:rsid w:val="005604B2"/>
    <w:rsid w:val="005939B3"/>
    <w:rsid w:val="005B4F64"/>
    <w:rsid w:val="005D73B1"/>
    <w:rsid w:val="005E1049"/>
    <w:rsid w:val="005E4BF2"/>
    <w:rsid w:val="005E7841"/>
    <w:rsid w:val="0061001E"/>
    <w:rsid w:val="00613D46"/>
    <w:rsid w:val="00621F28"/>
    <w:rsid w:val="00631D08"/>
    <w:rsid w:val="00637AAD"/>
    <w:rsid w:val="006672B9"/>
    <w:rsid w:val="0067063F"/>
    <w:rsid w:val="00683DE1"/>
    <w:rsid w:val="00691F02"/>
    <w:rsid w:val="006B1CBD"/>
    <w:rsid w:val="006B1FE8"/>
    <w:rsid w:val="006C0038"/>
    <w:rsid w:val="006D2CAA"/>
    <w:rsid w:val="006E53A8"/>
    <w:rsid w:val="006F0E91"/>
    <w:rsid w:val="0070163B"/>
    <w:rsid w:val="00710A11"/>
    <w:rsid w:val="00712A8C"/>
    <w:rsid w:val="00742C3A"/>
    <w:rsid w:val="00743661"/>
    <w:rsid w:val="00750367"/>
    <w:rsid w:val="00756B89"/>
    <w:rsid w:val="007659FD"/>
    <w:rsid w:val="00772E3F"/>
    <w:rsid w:val="0077568E"/>
    <w:rsid w:val="0077765E"/>
    <w:rsid w:val="007A10CC"/>
    <w:rsid w:val="007C0536"/>
    <w:rsid w:val="007D64CA"/>
    <w:rsid w:val="007F3A25"/>
    <w:rsid w:val="007F3E91"/>
    <w:rsid w:val="007F5252"/>
    <w:rsid w:val="007F6CA5"/>
    <w:rsid w:val="00800F03"/>
    <w:rsid w:val="0081101E"/>
    <w:rsid w:val="00816B71"/>
    <w:rsid w:val="008217DA"/>
    <w:rsid w:val="00822D0A"/>
    <w:rsid w:val="00830332"/>
    <w:rsid w:val="00840D98"/>
    <w:rsid w:val="008459EE"/>
    <w:rsid w:val="008529CD"/>
    <w:rsid w:val="008533F3"/>
    <w:rsid w:val="00856BB1"/>
    <w:rsid w:val="00865CED"/>
    <w:rsid w:val="008770AD"/>
    <w:rsid w:val="00890AC8"/>
    <w:rsid w:val="008913D6"/>
    <w:rsid w:val="0089247C"/>
    <w:rsid w:val="008C0F44"/>
    <w:rsid w:val="008C1112"/>
    <w:rsid w:val="008C6560"/>
    <w:rsid w:val="008C7149"/>
    <w:rsid w:val="008D2AAA"/>
    <w:rsid w:val="008D50B1"/>
    <w:rsid w:val="008F08A6"/>
    <w:rsid w:val="008F3521"/>
    <w:rsid w:val="008F4BC1"/>
    <w:rsid w:val="008F65C0"/>
    <w:rsid w:val="00900AFA"/>
    <w:rsid w:val="00903CFF"/>
    <w:rsid w:val="009062DB"/>
    <w:rsid w:val="00910015"/>
    <w:rsid w:val="00916AAC"/>
    <w:rsid w:val="00916DC9"/>
    <w:rsid w:val="009170AF"/>
    <w:rsid w:val="00917891"/>
    <w:rsid w:val="0092561C"/>
    <w:rsid w:val="00957E6B"/>
    <w:rsid w:val="00962D15"/>
    <w:rsid w:val="00984597"/>
    <w:rsid w:val="009907D2"/>
    <w:rsid w:val="009923E4"/>
    <w:rsid w:val="00996CB2"/>
    <w:rsid w:val="009A7326"/>
    <w:rsid w:val="009B489A"/>
    <w:rsid w:val="009B4F3B"/>
    <w:rsid w:val="009B7DE9"/>
    <w:rsid w:val="009C54FA"/>
    <w:rsid w:val="009D2038"/>
    <w:rsid w:val="009E4860"/>
    <w:rsid w:val="009E519B"/>
    <w:rsid w:val="009F4A48"/>
    <w:rsid w:val="00A03D07"/>
    <w:rsid w:val="00A240F4"/>
    <w:rsid w:val="00A42AD1"/>
    <w:rsid w:val="00A441FA"/>
    <w:rsid w:val="00A5049D"/>
    <w:rsid w:val="00A61817"/>
    <w:rsid w:val="00A6420B"/>
    <w:rsid w:val="00A7465F"/>
    <w:rsid w:val="00A802E6"/>
    <w:rsid w:val="00AA1899"/>
    <w:rsid w:val="00AA2354"/>
    <w:rsid w:val="00AA6A34"/>
    <w:rsid w:val="00AC0717"/>
    <w:rsid w:val="00AC0F27"/>
    <w:rsid w:val="00AC1553"/>
    <w:rsid w:val="00AC38D5"/>
    <w:rsid w:val="00AE5FAD"/>
    <w:rsid w:val="00B01877"/>
    <w:rsid w:val="00B210AB"/>
    <w:rsid w:val="00B22736"/>
    <w:rsid w:val="00B33A2B"/>
    <w:rsid w:val="00B50E56"/>
    <w:rsid w:val="00B62069"/>
    <w:rsid w:val="00B66418"/>
    <w:rsid w:val="00B67BA5"/>
    <w:rsid w:val="00B70057"/>
    <w:rsid w:val="00B75B9A"/>
    <w:rsid w:val="00B848EF"/>
    <w:rsid w:val="00B87426"/>
    <w:rsid w:val="00B90918"/>
    <w:rsid w:val="00B93C73"/>
    <w:rsid w:val="00BC5699"/>
    <w:rsid w:val="00BD1AD4"/>
    <w:rsid w:val="00BE733C"/>
    <w:rsid w:val="00C01E87"/>
    <w:rsid w:val="00C05C48"/>
    <w:rsid w:val="00C208C0"/>
    <w:rsid w:val="00C21A6D"/>
    <w:rsid w:val="00C22E9C"/>
    <w:rsid w:val="00C32CD4"/>
    <w:rsid w:val="00C5009A"/>
    <w:rsid w:val="00C5334E"/>
    <w:rsid w:val="00C55EA3"/>
    <w:rsid w:val="00C603D1"/>
    <w:rsid w:val="00C869AB"/>
    <w:rsid w:val="00C90DED"/>
    <w:rsid w:val="00CB32E7"/>
    <w:rsid w:val="00CB45F0"/>
    <w:rsid w:val="00CC73E4"/>
    <w:rsid w:val="00CF56E2"/>
    <w:rsid w:val="00D21665"/>
    <w:rsid w:val="00D223D9"/>
    <w:rsid w:val="00D33314"/>
    <w:rsid w:val="00D343EF"/>
    <w:rsid w:val="00D858AC"/>
    <w:rsid w:val="00D87A87"/>
    <w:rsid w:val="00D93538"/>
    <w:rsid w:val="00DA6162"/>
    <w:rsid w:val="00DB7D55"/>
    <w:rsid w:val="00DD37A7"/>
    <w:rsid w:val="00E27F47"/>
    <w:rsid w:val="00E31EA5"/>
    <w:rsid w:val="00E42FD4"/>
    <w:rsid w:val="00E6034A"/>
    <w:rsid w:val="00E60B03"/>
    <w:rsid w:val="00E66E5B"/>
    <w:rsid w:val="00E77B86"/>
    <w:rsid w:val="00EA0E78"/>
    <w:rsid w:val="00EC1702"/>
    <w:rsid w:val="00ED0128"/>
    <w:rsid w:val="00ED6695"/>
    <w:rsid w:val="00ED74DD"/>
    <w:rsid w:val="00EE61B7"/>
    <w:rsid w:val="00F079F5"/>
    <w:rsid w:val="00F24982"/>
    <w:rsid w:val="00F2679B"/>
    <w:rsid w:val="00F339B7"/>
    <w:rsid w:val="00F502CE"/>
    <w:rsid w:val="00F60589"/>
    <w:rsid w:val="00F61715"/>
    <w:rsid w:val="00F81F82"/>
    <w:rsid w:val="00F876CF"/>
    <w:rsid w:val="00F93245"/>
    <w:rsid w:val="00F956A2"/>
    <w:rsid w:val="00FC0A0D"/>
    <w:rsid w:val="00FC3066"/>
    <w:rsid w:val="00FD5D22"/>
    <w:rsid w:val="00FE022D"/>
    <w:rsid w:val="00FE4526"/>
    <w:rsid w:val="00FE6990"/>
    <w:rsid w:val="00FE73DE"/>
    <w:rsid w:val="00FE780B"/>
    <w:rsid w:val="00FF3192"/>
    <w:rsid w:val="00FF4193"/>
    <w:rsid w:val="00FF4FD9"/>
    <w:rsid w:val="014F3409"/>
    <w:rsid w:val="01780821"/>
    <w:rsid w:val="01AB583D"/>
    <w:rsid w:val="01E43875"/>
    <w:rsid w:val="021C2823"/>
    <w:rsid w:val="0578668A"/>
    <w:rsid w:val="05933C7C"/>
    <w:rsid w:val="05A4402E"/>
    <w:rsid w:val="05B339D5"/>
    <w:rsid w:val="061E19AF"/>
    <w:rsid w:val="076856A6"/>
    <w:rsid w:val="09376072"/>
    <w:rsid w:val="0A664DBC"/>
    <w:rsid w:val="0AFE4FB6"/>
    <w:rsid w:val="0B771D24"/>
    <w:rsid w:val="0CB00677"/>
    <w:rsid w:val="0D6E7FDB"/>
    <w:rsid w:val="0DC31CAD"/>
    <w:rsid w:val="0DC60201"/>
    <w:rsid w:val="0E935736"/>
    <w:rsid w:val="0EA965EA"/>
    <w:rsid w:val="0ED357EC"/>
    <w:rsid w:val="0F0973BE"/>
    <w:rsid w:val="0F870167"/>
    <w:rsid w:val="0FBC7ECB"/>
    <w:rsid w:val="1008338C"/>
    <w:rsid w:val="105252E0"/>
    <w:rsid w:val="10530BD4"/>
    <w:rsid w:val="10B76799"/>
    <w:rsid w:val="11B91071"/>
    <w:rsid w:val="12727E13"/>
    <w:rsid w:val="1336640F"/>
    <w:rsid w:val="13490CE8"/>
    <w:rsid w:val="13813515"/>
    <w:rsid w:val="14390A5C"/>
    <w:rsid w:val="14D30ACF"/>
    <w:rsid w:val="15905806"/>
    <w:rsid w:val="16596051"/>
    <w:rsid w:val="16933D52"/>
    <w:rsid w:val="18641290"/>
    <w:rsid w:val="1B3E3027"/>
    <w:rsid w:val="1B763D0B"/>
    <w:rsid w:val="1BC3247A"/>
    <w:rsid w:val="1C743447"/>
    <w:rsid w:val="1E7E33E2"/>
    <w:rsid w:val="1FCA6F35"/>
    <w:rsid w:val="21702AE9"/>
    <w:rsid w:val="224F525F"/>
    <w:rsid w:val="228828A2"/>
    <w:rsid w:val="22C35311"/>
    <w:rsid w:val="236875E3"/>
    <w:rsid w:val="243358C9"/>
    <w:rsid w:val="261E196F"/>
    <w:rsid w:val="268A18EC"/>
    <w:rsid w:val="27AD724B"/>
    <w:rsid w:val="27F411AE"/>
    <w:rsid w:val="27F73E76"/>
    <w:rsid w:val="291D7302"/>
    <w:rsid w:val="2A216C26"/>
    <w:rsid w:val="2A513E7B"/>
    <w:rsid w:val="2B1D0BB0"/>
    <w:rsid w:val="2B5B626A"/>
    <w:rsid w:val="2C894C36"/>
    <w:rsid w:val="2D8138A6"/>
    <w:rsid w:val="2DC221C0"/>
    <w:rsid w:val="2E2F18E3"/>
    <w:rsid w:val="2EE161F9"/>
    <w:rsid w:val="2FAD6256"/>
    <w:rsid w:val="2FC63EED"/>
    <w:rsid w:val="307215FA"/>
    <w:rsid w:val="30CC0145"/>
    <w:rsid w:val="310D7AA6"/>
    <w:rsid w:val="313D3591"/>
    <w:rsid w:val="31F612F4"/>
    <w:rsid w:val="32523B47"/>
    <w:rsid w:val="32AE1BBF"/>
    <w:rsid w:val="34596CDE"/>
    <w:rsid w:val="34722A61"/>
    <w:rsid w:val="3530760B"/>
    <w:rsid w:val="37484A0B"/>
    <w:rsid w:val="37635592"/>
    <w:rsid w:val="37FB54F6"/>
    <w:rsid w:val="37FD3904"/>
    <w:rsid w:val="39790786"/>
    <w:rsid w:val="39CE4DD5"/>
    <w:rsid w:val="3A070018"/>
    <w:rsid w:val="3AC051E8"/>
    <w:rsid w:val="3AE85CCA"/>
    <w:rsid w:val="3AEE75DA"/>
    <w:rsid w:val="3C8B45F8"/>
    <w:rsid w:val="3D12624A"/>
    <w:rsid w:val="3D3A340A"/>
    <w:rsid w:val="3E0116CD"/>
    <w:rsid w:val="3F640729"/>
    <w:rsid w:val="40E041E1"/>
    <w:rsid w:val="410455C0"/>
    <w:rsid w:val="418C6D9A"/>
    <w:rsid w:val="41C07933"/>
    <w:rsid w:val="41E57DCC"/>
    <w:rsid w:val="42473D1A"/>
    <w:rsid w:val="424F50B5"/>
    <w:rsid w:val="44376B51"/>
    <w:rsid w:val="44721191"/>
    <w:rsid w:val="44CC354E"/>
    <w:rsid w:val="45540724"/>
    <w:rsid w:val="45AE13F2"/>
    <w:rsid w:val="462A130A"/>
    <w:rsid w:val="465375E1"/>
    <w:rsid w:val="47A74056"/>
    <w:rsid w:val="47F5689C"/>
    <w:rsid w:val="49361804"/>
    <w:rsid w:val="49AE6776"/>
    <w:rsid w:val="4A1D78CF"/>
    <w:rsid w:val="4AEE58B2"/>
    <w:rsid w:val="4C2756F4"/>
    <w:rsid w:val="4C6625FC"/>
    <w:rsid w:val="4E9F0672"/>
    <w:rsid w:val="4F7C2E75"/>
    <w:rsid w:val="4FBE22A2"/>
    <w:rsid w:val="508B49BF"/>
    <w:rsid w:val="50B94FFF"/>
    <w:rsid w:val="5117197F"/>
    <w:rsid w:val="51EF769A"/>
    <w:rsid w:val="523071CD"/>
    <w:rsid w:val="523D636D"/>
    <w:rsid w:val="528355D6"/>
    <w:rsid w:val="529F264A"/>
    <w:rsid w:val="52EA67DE"/>
    <w:rsid w:val="532E7BE7"/>
    <w:rsid w:val="55042888"/>
    <w:rsid w:val="55D22C55"/>
    <w:rsid w:val="563D35C8"/>
    <w:rsid w:val="5665084A"/>
    <w:rsid w:val="56B27A80"/>
    <w:rsid w:val="574F068A"/>
    <w:rsid w:val="57F7651A"/>
    <w:rsid w:val="57F9766F"/>
    <w:rsid w:val="583C3FE7"/>
    <w:rsid w:val="59124328"/>
    <w:rsid w:val="5BCE1F2F"/>
    <w:rsid w:val="5C5935AD"/>
    <w:rsid w:val="5CD427A6"/>
    <w:rsid w:val="5E490038"/>
    <w:rsid w:val="5E553E4D"/>
    <w:rsid w:val="5F012098"/>
    <w:rsid w:val="5F4A71BD"/>
    <w:rsid w:val="5FAB0FC2"/>
    <w:rsid w:val="5FC175AA"/>
    <w:rsid w:val="5FDB6BA7"/>
    <w:rsid w:val="60C5142C"/>
    <w:rsid w:val="62496823"/>
    <w:rsid w:val="637316A8"/>
    <w:rsid w:val="64256115"/>
    <w:rsid w:val="643B5DE7"/>
    <w:rsid w:val="64BA0FE1"/>
    <w:rsid w:val="670C119E"/>
    <w:rsid w:val="67D72E6E"/>
    <w:rsid w:val="68A21E1C"/>
    <w:rsid w:val="68E84450"/>
    <w:rsid w:val="6911195F"/>
    <w:rsid w:val="69B10187"/>
    <w:rsid w:val="69DA3BA4"/>
    <w:rsid w:val="6B085AA2"/>
    <w:rsid w:val="6B2F4C8E"/>
    <w:rsid w:val="6BAB751B"/>
    <w:rsid w:val="6BF9673A"/>
    <w:rsid w:val="6C26366D"/>
    <w:rsid w:val="6D896D6A"/>
    <w:rsid w:val="6D904C50"/>
    <w:rsid w:val="6E454105"/>
    <w:rsid w:val="6EC05390"/>
    <w:rsid w:val="6F9D2456"/>
    <w:rsid w:val="6FB54357"/>
    <w:rsid w:val="6FCE43E5"/>
    <w:rsid w:val="70EA33C4"/>
    <w:rsid w:val="711E06A4"/>
    <w:rsid w:val="71BE5F60"/>
    <w:rsid w:val="74B54002"/>
    <w:rsid w:val="75780016"/>
    <w:rsid w:val="765E47AA"/>
    <w:rsid w:val="77266218"/>
    <w:rsid w:val="77775627"/>
    <w:rsid w:val="78793C3E"/>
    <w:rsid w:val="78FA242B"/>
    <w:rsid w:val="790E0B36"/>
    <w:rsid w:val="791A6A61"/>
    <w:rsid w:val="7A02113C"/>
    <w:rsid w:val="7A7C1C79"/>
    <w:rsid w:val="7AED1914"/>
    <w:rsid w:val="7B3B0CF5"/>
    <w:rsid w:val="7B8D78DF"/>
    <w:rsid w:val="7BE648E6"/>
    <w:rsid w:val="7BF21750"/>
    <w:rsid w:val="7C00323E"/>
    <w:rsid w:val="7C372D5D"/>
    <w:rsid w:val="7CB35AD3"/>
    <w:rsid w:val="7DE341FF"/>
    <w:rsid w:val="7E0765E7"/>
    <w:rsid w:val="7E934232"/>
    <w:rsid w:val="7EE55AE1"/>
    <w:rsid w:val="7FA72C65"/>
    <w:rsid w:val="7FFB2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2">
    <w:name w:val="heading 4"/>
    <w:basedOn w:val="1"/>
    <w:next w:val="1"/>
    <w:qFormat/>
    <w:uiPriority w:val="0"/>
    <w:pPr>
      <w:widowControl/>
      <w:spacing w:before="100" w:beforeAutospacing="1" w:after="100" w:afterAutospacing="1"/>
      <w:outlineLvl w:val="3"/>
    </w:pPr>
    <w:rPr>
      <w:rFonts w:ascii="PMingLiU" w:hAnsi="PMingLiU" w:cs="PMingLiU"/>
      <w:b/>
      <w:bCs/>
      <w:kern w:val="0"/>
    </w:rPr>
  </w:style>
  <w:style w:type="character" w:default="1" w:styleId="7">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alloon Text"/>
    <w:basedOn w:val="1"/>
    <w:link w:val="23"/>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qFormat/>
    <w:uiPriority w:val="0"/>
    <w:rPr>
      <w:rFonts w:ascii="Tahoma" w:hAnsi="Tahoma" w:eastAsia="Times New Roman" w:cs="Tahoma"/>
      <w:b/>
      <w:bCs/>
      <w:color w:val="000000"/>
      <w:kern w:val="0"/>
      <w:sz w:val="20"/>
      <w:szCs w:val="20"/>
      <w:lang w:eastAsia="en-US"/>
    </w:rPr>
  </w:style>
  <w:style w:type="character" w:styleId="9">
    <w:name w:val="page number"/>
    <w:basedOn w:val="7"/>
    <w:qFormat/>
    <w:uiPriority w:val="0"/>
  </w:style>
  <w:style w:type="character" w:styleId="10">
    <w:name w:val="HTML Typewriter"/>
    <w:qFormat/>
    <w:uiPriority w:val="0"/>
    <w:rPr>
      <w:rFonts w:hint="eastAsia" w:ascii="宋体" w:hAnsi="宋体" w:eastAsia="宋体" w:cs="宋体"/>
      <w:color w:val="000000"/>
      <w:kern w:val="0"/>
      <w:sz w:val="24"/>
      <w:szCs w:val="24"/>
      <w:lang w:eastAsia="en-US"/>
    </w:rPr>
  </w:style>
  <w:style w:type="character" w:styleId="11">
    <w:name w:val="Hyperlink"/>
    <w:qFormat/>
    <w:uiPriority w:val="0"/>
    <w:rPr>
      <w:rFonts w:ascii="Tahoma" w:hAnsi="Tahoma" w:eastAsia="Times New Roman" w:cs="Tahoma"/>
      <w:color w:val="0000FF"/>
      <w:kern w:val="0"/>
      <w:sz w:val="20"/>
      <w:szCs w:val="20"/>
      <w:u w:val="single"/>
      <w:lang w:eastAsia="en-US"/>
    </w:rPr>
  </w:style>
  <w:style w:type="table" w:styleId="13">
    <w:name w:val="Table Grid"/>
    <w:basedOn w:val="12"/>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_0000ff1"/>
    <w:qFormat/>
    <w:uiPriority w:val="0"/>
    <w:rPr>
      <w:rFonts w:ascii="Tahoma" w:hAnsi="Tahoma" w:eastAsia="Times New Roman" w:cs="Tahoma"/>
      <w:color w:val="0000FF"/>
      <w:kern w:val="0"/>
      <w:sz w:val="20"/>
      <w:szCs w:val="20"/>
      <w:lang w:eastAsia="en-US"/>
    </w:rPr>
  </w:style>
  <w:style w:type="character" w:customStyle="1" w:styleId="15">
    <w:name w:val="style180"/>
    <w:basedOn w:val="7"/>
    <w:qFormat/>
    <w:uiPriority w:val="0"/>
  </w:style>
  <w:style w:type="character" w:customStyle="1" w:styleId="16">
    <w:name w:val="gray9pt"/>
    <w:basedOn w:val="7"/>
    <w:qFormat/>
    <w:uiPriority w:val="0"/>
  </w:style>
  <w:style w:type="paragraph" w:customStyle="1" w:styleId="1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_Style 5"/>
    <w:basedOn w:val="1"/>
    <w:qFormat/>
    <w:uiPriority w:val="0"/>
    <w:pPr>
      <w:spacing w:before="100" w:beforeAutospacing="1" w:after="100" w:afterAutospacing="1"/>
    </w:pPr>
    <w:rPr>
      <w:sz w:val="24"/>
    </w:rPr>
  </w:style>
  <w:style w:type="paragraph" w:customStyle="1" w:styleId="19">
    <w:name w:val="_Style 4"/>
    <w:basedOn w:val="1"/>
    <w:qFormat/>
    <w:uiPriority w:val="0"/>
    <w:pPr>
      <w:widowControl/>
      <w:suppressAutoHyphens/>
      <w:spacing w:after="160" w:line="240" w:lineRule="exact"/>
      <w:jc w:val="left"/>
    </w:pPr>
    <w:rPr>
      <w:rFonts w:ascii="Tahoma" w:hAnsi="Tahoma" w:eastAsia="Times New Roman" w:cs="Tahoma"/>
      <w:color w:val="000000"/>
      <w:kern w:val="0"/>
      <w:sz w:val="20"/>
      <w:szCs w:val="20"/>
      <w:lang w:eastAsia="en-US"/>
    </w:rPr>
  </w:style>
  <w:style w:type="paragraph" w:customStyle="1" w:styleId="20">
    <w:name w:val="p0"/>
    <w:basedOn w:val="1"/>
    <w:qFormat/>
    <w:uiPriority w:val="0"/>
    <w:pPr>
      <w:widowControl/>
    </w:pPr>
    <w:rPr>
      <w:kern w:val="0"/>
      <w:szCs w:val="21"/>
    </w:rPr>
  </w:style>
  <w:style w:type="paragraph" w:customStyle="1" w:styleId="21">
    <w:name w:val="無間距1"/>
    <w:basedOn w:val="1"/>
    <w:qFormat/>
    <w:uiPriority w:val="0"/>
    <w:pPr>
      <w:spacing w:before="100" w:beforeAutospacing="1" w:after="100" w:afterAutospacing="1"/>
    </w:pPr>
    <w:rPr>
      <w:sz w:val="24"/>
    </w:rPr>
  </w:style>
  <w:style w:type="paragraph" w:customStyle="1" w:styleId="22">
    <w:name w:val="Char Char"/>
    <w:basedOn w:val="1"/>
    <w:qFormat/>
    <w:uiPriority w:val="0"/>
    <w:pPr>
      <w:widowControl/>
      <w:suppressAutoHyphens/>
      <w:spacing w:after="160" w:line="240" w:lineRule="exact"/>
      <w:jc w:val="left"/>
    </w:pPr>
    <w:rPr>
      <w:rFonts w:ascii="Tahoma" w:hAnsi="Tahoma" w:eastAsia="Times New Roman" w:cs="Tahoma"/>
      <w:color w:val="000000"/>
      <w:kern w:val="0"/>
      <w:sz w:val="20"/>
      <w:szCs w:val="20"/>
      <w:lang w:eastAsia="en-US"/>
    </w:rPr>
  </w:style>
  <w:style w:type="character" w:customStyle="1" w:styleId="23">
    <w:name w:val="批注框文本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10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986B00-99EA-456A-8D07-7647EAE2473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1238</Words>
  <Characters>7057</Characters>
  <Lines>58</Lines>
  <Paragraphs>16</Paragraphs>
  <TotalTime>0</TotalTime>
  <ScaleCrop>false</ScaleCrop>
  <LinksUpToDate>false</LinksUpToDate>
  <CharactersWithSpaces>8279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2018-03-19T04:12:00Z</dcterms:created>
  <dc:creator>Administrator</dc:creator>
  <cp:lastModifiedBy>森浩-新世纪旅游昆明康</cp:lastModifiedBy>
  <cp:lastPrinted>2018-04-23T08:41:00Z</cp:lastPrinted>
  <dcterms:modified xsi:type="dcterms:W3CDTF">2019-02-18T10:44:10Z</dcterms:modified>
  <dc:title>厦门、鼓浪屿、武夷山双飞六日游</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