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-915670</wp:posOffset>
            </wp:positionV>
            <wp:extent cx="7574280" cy="10713720"/>
            <wp:effectExtent l="0" t="0" r="7620" b="1143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-1182370</wp:posOffset>
            </wp:positionH>
            <wp:positionV relativeFrom="paragraph">
              <wp:posOffset>-902335</wp:posOffset>
            </wp:positionV>
            <wp:extent cx="7595870" cy="10685780"/>
            <wp:effectExtent l="0" t="0" r="5080" b="127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-1191260</wp:posOffset>
            </wp:positionH>
            <wp:positionV relativeFrom="paragraph">
              <wp:posOffset>-922655</wp:posOffset>
            </wp:positionV>
            <wp:extent cx="7608570" cy="10762615"/>
            <wp:effectExtent l="0" t="0" r="11430" b="635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76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-1167130</wp:posOffset>
            </wp:positionH>
            <wp:positionV relativeFrom="paragraph">
              <wp:posOffset>-922020</wp:posOffset>
            </wp:positionV>
            <wp:extent cx="7625080" cy="10784840"/>
            <wp:effectExtent l="0" t="0" r="13970" b="1651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78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-1214755</wp:posOffset>
            </wp:positionH>
            <wp:positionV relativeFrom="paragraph">
              <wp:posOffset>-922020</wp:posOffset>
            </wp:positionV>
            <wp:extent cx="7625080" cy="10785475"/>
            <wp:effectExtent l="0" t="0" r="13970" b="15875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78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-898525</wp:posOffset>
            </wp:positionV>
            <wp:extent cx="7658100" cy="10833100"/>
            <wp:effectExtent l="0" t="0" r="0" b="6350"/>
            <wp:wrapNone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-1214755</wp:posOffset>
            </wp:positionH>
            <wp:positionV relativeFrom="paragraph">
              <wp:posOffset>-945515</wp:posOffset>
            </wp:positionV>
            <wp:extent cx="7649210" cy="10819765"/>
            <wp:effectExtent l="0" t="0" r="8890" b="635"/>
            <wp:wrapNone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1081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-1166495</wp:posOffset>
            </wp:positionH>
            <wp:positionV relativeFrom="paragraph">
              <wp:posOffset>-921385</wp:posOffset>
            </wp:positionV>
            <wp:extent cx="7624445" cy="10784205"/>
            <wp:effectExtent l="0" t="0" r="14605" b="17145"/>
            <wp:wrapNone/>
            <wp:docPr id="8" name="图片 8" descr="E:\康良舒2021\江西\超岳\微信图片_20210113161201.jpg微信图片_2021011316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康良舒2021\江西\超岳\微信图片_20210113161201.jpg微信图片_2021011316120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8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5000" w:type="pct"/>
        <w:jc w:val="center"/>
        <w:tblBorders>
          <w:top w:val="single" w:color="002060" w:sz="6" w:space="0"/>
          <w:left w:val="single" w:color="002060" w:sz="6" w:space="0"/>
          <w:bottom w:val="single" w:color="002060" w:sz="6" w:space="0"/>
          <w:right w:val="single" w:color="002060" w:sz="6" w:space="0"/>
          <w:insideH w:val="single" w:color="002060" w:sz="6" w:space="0"/>
          <w:insideV w:val="single" w:color="00206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8452"/>
      </w:tblGrid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5" w:type="pct"/>
            <w:vMerge w:val="restart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color w:val="FFFFFF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-551815</wp:posOffset>
                  </wp:positionH>
                  <wp:positionV relativeFrom="paragraph">
                    <wp:posOffset>-1869440</wp:posOffset>
                  </wp:positionV>
                  <wp:extent cx="7622540" cy="10782300"/>
                  <wp:effectExtent l="0" t="0" r="16510" b="0"/>
                  <wp:wrapNone/>
                  <wp:docPr id="9" name="图片 9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540" cy="1078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</w:rPr>
              <w:t>D1</w:t>
            </w: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>昆明——南昌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5" w:type="pct"/>
            <w:vMerge w:val="continue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/>
                <w:color w:val="006600"/>
                <w:sz w:val="21"/>
                <w:szCs w:val="21"/>
                <w:lang w:eastAsia="zh-CN"/>
              </w:rPr>
            </w:pPr>
          </w:p>
        </w:tc>
        <w:tc>
          <w:tcPr>
            <w:tcW w:w="4054" w:type="pct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spacing w:line="400" w:lineRule="exact"/>
              <w:jc w:val="both"/>
              <w:rPr>
                <w:rFonts w:hint="default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用餐：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 xml:space="preserve">/ 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住宿：南昌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2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【前往南昌】：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出发地乘坐火车卧铺或飞机等大交通赴南昌火车站/南昌昌北机场。</w:t>
            </w:r>
          </w:p>
          <w:p>
            <w:pPr>
              <w:pStyle w:val="3"/>
              <w:tabs>
                <w:tab w:val="left" w:pos="8640"/>
              </w:tabs>
              <w:spacing w:line="240" w:lineRule="auto"/>
              <w:ind w:left="178" w:hanging="208" w:hangingChars="9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抵达江西后自由活动。</w:t>
            </w:r>
          </w:p>
          <w:p>
            <w:pPr>
              <w:pStyle w:val="3"/>
              <w:tabs>
                <w:tab w:val="left" w:pos="8640"/>
              </w:tabs>
              <w:spacing w:line="240" w:lineRule="auto"/>
              <w:ind w:left="178" w:hanging="208" w:hangingChars="9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抵达南昌客人推荐自行参观景点：</w:t>
            </w:r>
          </w:p>
          <w:p>
            <w:pPr>
              <w:pStyle w:val="3"/>
              <w:tabs>
                <w:tab w:val="left" w:pos="8640"/>
              </w:tabs>
              <w:spacing w:line="240" w:lineRule="auto"/>
              <w:ind w:left="208" w:leftChars="99" w:firstLine="840" w:firstLineChars="400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南昌滕王阁门票50元人自理（65周岁以上免门票）、南昌八一起义纪念馆（周一闭馆）；</w:t>
            </w:r>
          </w:p>
          <w:p>
            <w:pPr>
              <w:pStyle w:val="3"/>
              <w:tabs>
                <w:tab w:val="left" w:pos="8640"/>
              </w:tabs>
              <w:spacing w:line="240" w:lineRule="auto"/>
              <w:ind w:left="178" w:hanging="208" w:hangingChars="9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推荐自费当地美食：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江西炒粉、瓦罐汤、桂花年糕、米粉蒸肉、南昌拌粉、江西特色鱼；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outlineLvl w:val="9"/>
              <w:rPr>
                <w:rFonts w:hint="eastAsia" w:ascii="宋体" w:hAnsi="宋体" w:eastAsia="宋体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温馨提示：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outlineLvl w:val="9"/>
              <w:rPr>
                <w:rFonts w:hint="eastAsia" w:ascii="宋体" w:hAnsi="宋体" w:eastAsia="宋体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地接导游提前1天晚上20:00前联系您，请保持手机畅通；</w:t>
            </w:r>
          </w:p>
          <w:p>
            <w:pPr>
              <w:pStyle w:val="2"/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宋体" w:hAnsi="宋体" w:eastAsia="宋体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出行时请携带好本人二代身份证原件，机场登机，酒店入住、进入景区均会使用。</w:t>
            </w:r>
          </w:p>
          <w:p>
            <w:pPr>
              <w:pStyle w:val="2"/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宋体" w:hAnsi="宋体" w:eastAsia="宋体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4"/>
                <w:szCs w:val="24"/>
                <w:lang w:val="en-US" w:eastAsia="zh-CN"/>
              </w:rPr>
              <w:t>我社安排接送站为统一时间点（接站一趟、送站一趟，具体时间出团通知告知），如其他时间请自行前往酒店集合。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5" w:type="pct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color w:val="FFFF0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</w:rPr>
              <w:t>D</w:t>
            </w: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婺源篁岭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 xml:space="preserve">--超值升级推荐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住宿：黄山区域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5" w:type="pct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/>
                <w:color w:val="006600"/>
                <w:sz w:val="21"/>
                <w:szCs w:val="21"/>
                <w:lang w:eastAsia="zh-CN"/>
              </w:rPr>
            </w:pP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>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 xml:space="preserve">                      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0" w:hRule="atLeast"/>
          <w:jc w:val="center"/>
        </w:trPr>
        <w:tc>
          <w:tcPr>
            <w:tcW w:w="5000" w:type="pct"/>
            <w:gridSpan w:val="2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right="0" w:rightChars="0" w:firstLine="420" w:firstLineChars="20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早餐后，乘车前往素有“书乡”、“茶乡”之称，被外界誉为“中国最美的乡村”——婺源。游览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【婺源篁岭】（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ar-SA"/>
              </w:rPr>
              <w:t>游览不低于2小时，景区内往返缆车费用120元自理（满65周岁半价60元自理）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，参观民居村落。民居围绕水口呈扇形梯状错落排布。周边千棵古树环抱，万亩梯田簇拥，村落“天街九巷”似玉带将精典古建串接，徽式商铺林立，前店后坊，一幅流动的缩写版“清明上河图”。移步换景走进【一号观景台】，远眺梯田花海，这是个360º全画幅观景平台，周边是层层叠叠、流光溢彩的千亩梯田，四季花海在这不断演变着各种“断魂”主题，大地艺术在这里成就了最强音符。登【晒秋观景台】，观婺源特有的篁岭 “晒秋”农俗特色景观，数十栋古老徽派民居在百米落差的岭谷错落排布，家家凿窗采光，户户支架晒物。村民们用眺窗为画板，支架为画笔，晒匾为调色盘，春晒水笋、蕨菜；秋晒红辣椒、稻谷黄豆…就这样成就了一幅幅民俗风情杰作，一年四季延绵有序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 w:bidi="ar-SA"/>
              </w:rPr>
              <w:t>超值升级套餐推荐：</w:t>
            </w:r>
          </w:p>
          <w:p>
            <w:pPr>
              <w:pStyle w:val="2"/>
              <w:ind w:left="0" w:leftChars="0" w:firstLine="0" w:firstLineChars="0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A:【新安江画舫】+【升级五星级大酒店住宿一晚】+【升级徽州喜宴】100元/人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B:【阿菊】+【宏村】160元/人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45" w:type="pct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</w:rPr>
              <w:t>D</w:t>
            </w: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交通/区间：黄山风景区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住宿：黄山区域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945" w:type="pct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用餐：早餐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>/晚餐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 xml:space="preserve">                      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000" w:type="pct"/>
            <w:gridSpan w:val="2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right="0" w:rightChars="0" w:firstLine="210" w:firstLineChars="10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享用早餐后赴世界文化与自然双遗产地，国家地质公园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【仙境黄山风景区】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ar-SA"/>
              </w:rPr>
              <w:t>（60以下自理门票 190 元/人，60-64岁自理95元/人）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上山换乘景区交通至黄山南大门，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ar-SA"/>
              </w:rPr>
              <w:t>（往返景交自理38元/人）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在慈光阁，乘坐玉屏缆车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ar-SA"/>
              </w:rPr>
              <w:t>（玉屏缆车自理90元/人，大约15分钟）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或步行上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-530225</wp:posOffset>
                  </wp:positionH>
                  <wp:positionV relativeFrom="paragraph">
                    <wp:posOffset>-3389630</wp:posOffset>
                  </wp:positionV>
                  <wp:extent cx="7622540" cy="10782300"/>
                  <wp:effectExtent l="0" t="0" r="16510" b="0"/>
                  <wp:wrapNone/>
                  <wp:docPr id="10" name="图片 10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540" cy="1078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山，至玉屏楼景区，游览黄山名片--迎客松、玉屏卧佛、远观黄山最险峰--天都峰（海拔1810米）、黄山最高峰--莲花峰（海拔1864米），告别迎客松后，徒步百步云梯、一线天、鳌鱼驮金龟、天海等，观赏黄山云海，奇松、怪石。之后缆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ar-SA"/>
              </w:rPr>
              <w:t>（云谷缆车80元/人自理，大约15分钟）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或步行下山，后入住酒店。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945" w:type="pct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center"/>
          </w:tcPr>
          <w:p>
            <w:pPr>
              <w:spacing w:line="400" w:lineRule="exact"/>
              <w:ind w:firstLine="640" w:firstLineChars="200"/>
              <w:jc w:val="both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 w:bidi="ar-SA"/>
              </w:rPr>
            </w:pP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</w:rPr>
              <w:t>D</w:t>
            </w: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根宫佛国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 xml:space="preserve">-年年红-红木小镇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>衢州区域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945" w:type="pct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用餐：早餐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>/晚餐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 xml:space="preserve">                       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5000" w:type="pct"/>
            <w:gridSpan w:val="2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ind w:left="359" w:leftChars="171"/>
              <w:rPr>
                <w:rFonts w:hint="default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早餐后，前往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Cs w:val="21"/>
                <w:lang w:val="en-US" w:eastAsia="zh-CN"/>
              </w:rPr>
              <w:t>【根宫佛国】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根宫佛国文化旅游区即"开化县根博园"，位于浙江省开化县，旅游区占地面积3.03平方公里，资源体量巨大，类型丰富，涵盖地方景观、水域风光、遗址遗迹、建筑设施、人文活动、气候景观等六大主类，48个基本类型，这里山水灵秀、人文丰厚，景观独特，是让人震撼的世界唯一的根文化主题旅游区。根宫佛国巧妙地以根雕艺术、盆景艺术、赏石文化与园林古建为载体，融华夏上下五千年历史璀璨的文化于奇根异木，构建了一幅恬静优雅、天人合一的画卷，是一处寻根探源山水文化旅游胜地。根宫佛国是一座由千年树神铸就的神秘艺术殿堂，是根的宫殿、佛的国度，是今人留给后人的世界文化新遗产。美在亲近和谐、回归自然，奇在文化与生态珠联璧合，书写了世界园林史的奇迹!被誉为"天下第一奇园"。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前往龙游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【年年红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红木小镇】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（门票已含）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，由年年红家具（国际）集团投资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80亿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开发创建的奢华小镇，总占地面积约3.5平方公里，建筑面积260万平方米，集家具制造、旅游休闲、文化创意、商业服务、生态居住五大产业于一体的小镇，走进小镇，规模宏大、气势雄伟的红木建筑群跃然于眼前，木窗青瓦、飞檐翘角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-578485</wp:posOffset>
                  </wp:positionH>
                  <wp:positionV relativeFrom="paragraph">
                    <wp:posOffset>-1875790</wp:posOffset>
                  </wp:positionV>
                  <wp:extent cx="7622540" cy="10782300"/>
                  <wp:effectExtent l="0" t="0" r="16510" b="0"/>
                  <wp:wrapNone/>
                  <wp:docPr id="11" name="图片 11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540" cy="1078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与蓝天白云相映成趣。伴着古树参天、亭台水榭，一步一景的精巧布局，闲庭花开、叠石流泉，林木掩映的景致变化，走到哪里，都是古意盎然，风韵典雅。</w:t>
            </w: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小镇建筑以唐、宋、明、清的风格融入木雕、砖雕、石雕等元素完美呈现，小镇在建设中形成美丽的风景，建成后将成为经典，未来更将成为世界文化遗产。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后入住酒店。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45" w:type="pct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 w:firstLine="640" w:firstLineChars="20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 w:bidi="ar-SA"/>
              </w:rPr>
            </w:pP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  <w:shd w:val="clear" w:color="auto" w:fill="auto"/>
              </w:rPr>
              <w:t>D</w:t>
            </w: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  <w:shd w:val="clear" w:color="auto" w:fill="auto"/>
                <w:lang w:val="en-US" w:eastAsia="zh-CN"/>
              </w:rPr>
              <w:t>5</w:t>
            </w: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景德镇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 xml:space="preserve">--庐山  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>庐山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45" w:type="pct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 w:firstLine="420" w:firstLineChars="20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 w:bidi="ar-SA"/>
              </w:rPr>
            </w:pP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/>
                <w:sz w:val="21"/>
                <w:szCs w:val="21"/>
                <w:lang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 xml:space="preserve">用餐：早晚餐             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5000" w:type="pct"/>
            <w:gridSpan w:val="2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rPr>
                <w:rFonts w:hint="default" w:ascii="微软雅黑" w:hAnsi="微软雅黑" w:eastAsia="微软雅黑" w:cs="微软雅黑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早餐后，集合前往千年瓷都——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Cs w:val="21"/>
                <w:lang w:val="en-US" w:eastAsia="zh-CN"/>
              </w:rPr>
              <w:t>【景德镇】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车程2.5小时）参观官窑（参观时间不低于60分钟）“官窑”文化精髓的浓缩，传统陶瓷技艺身临其境的感受，给您带来视觉的冲击；同时必将带给您带来一次难忘的，不一样的“官窑”文化之旅，欣赏景德镇最正宗的瓷器，购置琳琅满目的精品陶瓷，饱览扬名世界的“白如玉、薄如纸、明如镜、声如磬”的景德镇瓷器，体验景德镇陶瓷文化探索之旅，在镇窑里，还可以看到神奇的松柴烧瓷技艺，自由选购景德镇精美瓷器。后乘车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lang w:val="en-US" w:eastAsia="zh-CN"/>
              </w:rPr>
              <w:t>前往世界文化景观——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Cs w:val="21"/>
                <w:lang w:val="en-US" w:eastAsia="zh-CN"/>
              </w:rPr>
              <w:t>【庐山】（门票：65岁以下的补160元/人，65岁以上的免票）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lang w:val="en-US" w:eastAsia="zh-CN"/>
              </w:rPr>
              <w:t>（车程2小时）换乘上山，游览【如琴湖】【花径公园】【锦绣谷】【天桥】、【好运石】、【险峰】【谈判台旧址】、【观妙亭】、【仙人洞】、【石松】、【御碑亭】 (游览约120分钟)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晚餐后，入住酒店。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945" w:type="pct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640" w:firstLineChars="20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  <w:shd w:val="clear" w:color="auto" w:fill="auto"/>
              </w:rPr>
              <w:t>D</w:t>
            </w:r>
            <w:r>
              <w:rPr>
                <w:rFonts w:hint="eastAsia" w:ascii="微软雅黑" w:hAnsi="微软雅黑" w:eastAsia="微软雅黑"/>
                <w:color w:val="C00000"/>
                <w:sz w:val="32"/>
                <w:szCs w:val="32"/>
                <w:shd w:val="clear" w:color="auto" w:fill="auto"/>
                <w:lang w:val="en-US" w:eastAsia="zh-CN"/>
              </w:rPr>
              <w:t>6</w:t>
            </w: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spacing w:line="400" w:lineRule="exact"/>
              <w:rPr>
                <w:rFonts w:hint="default" w:ascii="微软雅黑" w:hAnsi="微软雅黑" w:eastAsia="微软雅黑" w:cstheme="minorBidi"/>
                <w:b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景德镇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 xml:space="preserve">--庐山 -昆明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945" w:type="pct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4" w:type="pc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1"/>
                <w:szCs w:val="21"/>
                <w:lang w:eastAsia="zh-CN"/>
              </w:rPr>
              <w:t xml:space="preserve">用餐：早餐             </w:t>
            </w:r>
          </w:p>
        </w:tc>
      </w:tr>
      <w:tr>
        <w:tblPrEx>
          <w:tblBorders>
            <w:top w:val="single" w:color="002060" w:sz="6" w:space="0"/>
            <w:left w:val="single" w:color="002060" w:sz="6" w:space="0"/>
            <w:bottom w:val="single" w:color="002060" w:sz="6" w:space="0"/>
            <w:right w:val="single" w:color="002060" w:sz="6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5000" w:type="pct"/>
            <w:gridSpan w:val="2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right="0" w:rightChars="0" w:firstLine="210" w:firstLineChars="10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早餐后，继游庐山美景，庐山最具传奇色彩的别墅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【美庐别墅】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（游览不低于30分钟）、游览召开庐山三大会议的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【庐山会议旧址】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（游览时间不低于30分钟，如遇闭馆则自动改为外观）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【芦林湖】、【芦林大桥】、【庐山博物馆】（芦林一号别墅）【毛泽东诗碑园】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（游览约40分钟），游“春如梦、夏如滴、秋如醉、冬如玉”，后换乘下山，乘车赴南昌。</w:t>
            </w:r>
          </w:p>
          <w:p>
            <w:pPr>
              <w:bidi w:val="0"/>
              <w:spacing w:line="240" w:lineRule="auto"/>
              <w:ind w:right="-193" w:rightChars="-92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【送站】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适时安排南昌火车站或机场送团。客人自行返程。</w:t>
            </w:r>
          </w:p>
          <w:p>
            <w:pPr>
              <w:pStyle w:val="2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18"/>
                <w:szCs w:val="18"/>
                <w:lang w:val="zh-CN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❤❤—车次/航班、天气、路况等不可抗力因素影响下，我社导游有权在不减少景点前提下，对以上行程做出调整—❤❤</w:t>
            </w:r>
          </w:p>
        </w:tc>
      </w:tr>
    </w:tbl>
    <w:p>
      <w:pPr>
        <w:sectPr>
          <w:pgSz w:w="11906" w:h="16838"/>
          <w:pgMar w:top="2835" w:right="850" w:bottom="850" w:left="85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06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671"/>
        <w:gridCol w:w="92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0612" w:type="dxa"/>
            <w:gridSpan w:val="3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z w:val="21"/>
                <w:szCs w:val="21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〖费用分解明细〗：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-518160</wp:posOffset>
                  </wp:positionH>
                  <wp:positionV relativeFrom="paragraph">
                    <wp:posOffset>-1869440</wp:posOffset>
                  </wp:positionV>
                  <wp:extent cx="7622540" cy="10782300"/>
                  <wp:effectExtent l="0" t="0" r="16510" b="0"/>
                  <wp:wrapNone/>
                  <wp:docPr id="12" name="图片 12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540" cy="1078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restart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包含内容</w:t>
            </w:r>
          </w:p>
        </w:tc>
        <w:tc>
          <w:tcPr>
            <w:tcW w:w="671" w:type="dxa"/>
            <w:vMerge w:val="restart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成人</w:t>
            </w:r>
          </w:p>
        </w:tc>
        <w:tc>
          <w:tcPr>
            <w:tcW w:w="9239" w:type="dxa"/>
            <w:shd w:val="clear" w:color="auto" w:fill="F9FBFA"/>
            <w:noWrap w:val="0"/>
            <w:vAlign w:val="top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1，交通：昆明-南昌往返经济舱机票，当地空调旅游车（一人一座，自由活动期间不含）。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02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1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239" w:type="dxa"/>
            <w:shd w:val="clear" w:color="auto" w:fill="F9FBFA"/>
            <w:noWrap w:val="0"/>
            <w:vAlign w:val="top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 xml:space="preserve">2、住宿：全程经济型酒店标准间+升级两晚当地四星酒店（不含洗漱用品）（单房差280元/人）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  <w:jc w:val="center"/>
        </w:trPr>
        <w:tc>
          <w:tcPr>
            <w:tcW w:w="702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1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239" w:type="dxa"/>
            <w:shd w:val="clear" w:color="auto" w:fill="F9FBFA"/>
            <w:noWrap w:val="0"/>
            <w:vAlign w:val="top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3、用餐：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（含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5早3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正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2"/>
                <w:sz w:val="22"/>
                <w:szCs w:val="22"/>
                <w:lang w:val="en-US" w:eastAsia="zh-CN"/>
              </w:rPr>
              <w:t>早餐酒店房费已含，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十人一围、八菜一汤，人数减少菜数则相应调整）</w:t>
            </w:r>
          </w:p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（导游会合理预留时间和地点用餐，也可统一当地安排30元/人/餐）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  <w:jc w:val="center"/>
        </w:trPr>
        <w:tc>
          <w:tcPr>
            <w:tcW w:w="702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1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239" w:type="dxa"/>
            <w:shd w:val="clear" w:color="auto" w:fill="F9FBFA"/>
            <w:noWrap w:val="0"/>
            <w:vAlign w:val="top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0" w:leftChars="0" w:firstLine="0" w:firstLineChars="0"/>
              <w:jc w:val="left"/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门票：行程内包含景区大门票为打包产品，不去不退任何退费。</w:t>
            </w:r>
          </w:p>
          <w:p>
            <w:pPr>
              <w:pStyle w:val="4"/>
              <w:spacing w:line="360" w:lineRule="exact"/>
              <w:rPr>
                <w:rFonts w:asciiTheme="minorEastAsia" w:hAnsiTheme="minorEastAsia" w:eastAsiaTheme="minorEastAsia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color w:val="000000"/>
                <w:szCs w:val="21"/>
                <w:shd w:val="clear" w:color="auto" w:fill="FFFFFF"/>
              </w:rPr>
              <w:t>温馨提醒：</w:t>
            </w:r>
            <w:r>
              <w:rPr>
                <w:rFonts w:hint="eastAsia" w:asciiTheme="minorEastAsia" w:hAnsiTheme="minorEastAsia" w:eastAsiaTheme="minorEastAsia"/>
                <w:color w:val="000000"/>
                <w:szCs w:val="21"/>
                <w:shd w:val="clear" w:color="auto" w:fill="FFFFFF"/>
              </w:rPr>
              <w:t>行程内所列不含门票需自理，请携带好个人身份证件按年龄享受优惠政策；</w:t>
            </w:r>
          </w:p>
          <w:p>
            <w:pPr>
              <w:pStyle w:val="4"/>
              <w:spacing w:line="360" w:lineRule="exact"/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548235" w:themeColor="accent6" w:themeShade="BF"/>
                <w:szCs w:val="21"/>
                <w:shd w:val="clear" w:color="auto" w:fill="FFFFFF"/>
              </w:rPr>
              <w:t>（优惠的年龄精确到年-月-日，以当天到达景区的日期为准）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1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239" w:type="dxa"/>
            <w:shd w:val="clear" w:color="auto" w:fill="F9FBFA"/>
            <w:noWrap w:val="0"/>
            <w:vAlign w:val="top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5、导游：当地优秀导游服务。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" w:hRule="atLeast"/>
          <w:jc w:val="center"/>
        </w:trPr>
        <w:tc>
          <w:tcPr>
            <w:tcW w:w="702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1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239" w:type="dxa"/>
            <w:shd w:val="clear" w:color="auto" w:fill="F9FBFA"/>
            <w:noWrap w:val="0"/>
            <w:vAlign w:val="top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6、保险：只含旅行社责任险。 请于出发前自行购买人身意外险。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02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1" w:type="dxa"/>
            <w:vMerge w:val="restart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儿童</w:t>
            </w:r>
          </w:p>
        </w:tc>
        <w:tc>
          <w:tcPr>
            <w:tcW w:w="9239" w:type="dxa"/>
            <w:shd w:val="clear" w:color="auto" w:fill="F9FBFA"/>
            <w:noWrap w:val="0"/>
            <w:vAlign w:val="top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1.2米以下含：当地车费，导游费，正餐，接送站；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02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1" w:type="dxa"/>
            <w:vMerge w:val="continue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239" w:type="dxa"/>
            <w:shd w:val="clear" w:color="auto" w:fill="F9FBFA"/>
            <w:noWrap w:val="0"/>
            <w:vAlign w:val="top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exact"/>
              <w:ind w:leftChars="0"/>
              <w:jc w:val="left"/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不占床、不含早餐、不含门票、不含景交、不含游船，产生的费用家长当地现付。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5" w:hRule="atLeast"/>
          <w:jc w:val="center"/>
        </w:trPr>
        <w:tc>
          <w:tcPr>
            <w:tcW w:w="70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门票索道</w:t>
            </w:r>
          </w:p>
        </w:tc>
        <w:tc>
          <w:tcPr>
            <w:tcW w:w="9910" w:type="dxa"/>
            <w:gridSpan w:val="2"/>
            <w:noWrap w:val="0"/>
            <w:vAlign w:val="top"/>
          </w:tcPr>
          <w:p>
            <w:pPr>
              <w:widowControl/>
              <w:spacing w:line="0" w:lineRule="atLeast"/>
              <w:rPr>
                <w:rFonts w:hint="eastAsia" w:asci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eastAsia="微软雅黑"/>
                <w:b/>
                <w:bCs/>
                <w:szCs w:val="21"/>
                <w:lang w:val="en-US" w:eastAsia="zh-CN"/>
              </w:rPr>
              <w:t>【自理门票索道】</w:t>
            </w:r>
          </w:p>
          <w:tbl>
            <w:tblPr>
              <w:tblStyle w:val="5"/>
              <w:tblpPr w:leftFromText="180" w:rightFromText="180" w:vertAnchor="text" w:horzAnchor="page" w:tblpXSpec="center" w:tblpY="205"/>
              <w:tblOverlap w:val="never"/>
              <w:tblW w:w="9050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24"/>
              <w:gridCol w:w="2100"/>
              <w:gridCol w:w="1828"/>
              <w:gridCol w:w="1813"/>
              <w:gridCol w:w="1585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40" w:hRule="atLeast"/>
                <w:jc w:val="center"/>
              </w:trPr>
              <w:tc>
                <w:tcPr>
                  <w:tcW w:w="1724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319" w:lineRule="exact"/>
                    <w:ind w:left="21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门票优惠政策</w:t>
                  </w:r>
                </w:p>
              </w:tc>
              <w:tc>
                <w:tcPr>
                  <w:tcW w:w="2100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319" w:lineRule="exact"/>
                    <w:ind w:left="21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60 岁周岁以下</w:t>
                  </w:r>
                </w:p>
              </w:tc>
              <w:tc>
                <w:tcPr>
                  <w:tcW w:w="1828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319" w:lineRule="exact"/>
                    <w:ind w:left="21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60—64 周 岁</w:t>
                  </w:r>
                </w:p>
              </w:tc>
              <w:tc>
                <w:tcPr>
                  <w:tcW w:w="1813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319" w:lineRule="exact"/>
                    <w:ind w:left="21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65 周岁以上</w:t>
                  </w:r>
                </w:p>
              </w:tc>
              <w:tc>
                <w:tcPr>
                  <w:tcW w:w="1585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319" w:lineRule="exact"/>
                    <w:ind w:left="215"/>
                    <w:jc w:val="center"/>
                    <w:rPr>
                      <w:rFonts w:hint="default" w:eastAsia="微软雅黑"/>
                      <w:b/>
                      <w:color w:val="FF0000"/>
                      <w:sz w:val="2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val="en-US" w:eastAsia="zh-CN"/>
                    </w:rPr>
                    <w:t>70岁以上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  <w:jc w:val="center"/>
              </w:trPr>
              <w:tc>
                <w:tcPr>
                  <w:tcW w:w="1724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3"/>
                    <w:jc w:val="center"/>
                    <w:rPr>
                      <w:rFonts w:hint="eastAsia" w:eastAsia="微软雅黑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b w:val="0"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黄山</w:t>
                  </w: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门票</w:t>
                  </w:r>
                </w:p>
              </w:tc>
              <w:tc>
                <w:tcPr>
                  <w:tcW w:w="2100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b w:val="0"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b w:val="0"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190</w:t>
                  </w:r>
                </w:p>
              </w:tc>
              <w:tc>
                <w:tcPr>
                  <w:tcW w:w="1828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 w:eastAsia="宋体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95</w:t>
                  </w:r>
                </w:p>
              </w:tc>
              <w:tc>
                <w:tcPr>
                  <w:tcW w:w="1813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b w:val="0"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b w:val="0"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免</w:t>
                  </w:r>
                </w:p>
              </w:tc>
              <w:tc>
                <w:tcPr>
                  <w:tcW w:w="1585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eastAsia" w:eastAsia="微软雅黑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免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  <w:jc w:val="center"/>
              </w:trPr>
              <w:tc>
                <w:tcPr>
                  <w:tcW w:w="1724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3"/>
                    <w:jc w:val="center"/>
                    <w:rPr>
                      <w:rFonts w:hint="eastAsia" w:eastAsia="微软雅黑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黄山景交</w:t>
                  </w:r>
                </w:p>
              </w:tc>
              <w:tc>
                <w:tcPr>
                  <w:tcW w:w="2100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 w:eastAsia="微软雅黑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38</w:t>
                  </w:r>
                </w:p>
              </w:tc>
              <w:tc>
                <w:tcPr>
                  <w:tcW w:w="1828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38</w:t>
                  </w:r>
                </w:p>
              </w:tc>
              <w:tc>
                <w:tcPr>
                  <w:tcW w:w="1813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b w:val="0"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38</w:t>
                  </w:r>
                </w:p>
              </w:tc>
              <w:tc>
                <w:tcPr>
                  <w:tcW w:w="1585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38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  <w:jc w:val="center"/>
              </w:trPr>
              <w:tc>
                <w:tcPr>
                  <w:tcW w:w="1724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3"/>
                    <w:jc w:val="center"/>
                    <w:rPr>
                      <w:rFonts w:hint="eastAsia" w:eastAsia="微软雅黑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黄山索道</w:t>
                  </w:r>
                </w:p>
              </w:tc>
              <w:tc>
                <w:tcPr>
                  <w:tcW w:w="2100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 w:eastAsia="微软雅黑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170</w:t>
                  </w:r>
                </w:p>
              </w:tc>
              <w:tc>
                <w:tcPr>
                  <w:tcW w:w="1828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170</w:t>
                  </w:r>
                </w:p>
              </w:tc>
              <w:tc>
                <w:tcPr>
                  <w:tcW w:w="1813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 w:eastAsia="微软雅黑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170</w:t>
                  </w:r>
                </w:p>
              </w:tc>
              <w:tc>
                <w:tcPr>
                  <w:tcW w:w="1585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170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  <w:jc w:val="center"/>
              </w:trPr>
              <w:tc>
                <w:tcPr>
                  <w:tcW w:w="1724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3"/>
                    <w:jc w:val="center"/>
                    <w:rPr>
                      <w:rFonts w:hint="eastAsia" w:eastAsia="宋体"/>
                      <w:b w:val="0"/>
                      <w:bCs/>
                      <w:color w:val="000000" w:themeColor="text1"/>
                      <w:sz w:val="24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庐山门票</w:t>
                  </w:r>
                </w:p>
              </w:tc>
              <w:tc>
                <w:tcPr>
                  <w:tcW w:w="2100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firstLine="480" w:firstLineChars="200"/>
                    <w:jc w:val="both"/>
                    <w:rPr>
                      <w:rFonts w:hint="default" w:eastAsia="宋体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160</w:t>
                  </w:r>
                </w:p>
              </w:tc>
              <w:tc>
                <w:tcPr>
                  <w:tcW w:w="1828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 w:eastAsia="宋体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160</w:t>
                  </w:r>
                </w:p>
              </w:tc>
              <w:tc>
                <w:tcPr>
                  <w:tcW w:w="1813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 w:eastAsia="微软雅黑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免</w:t>
                  </w:r>
                </w:p>
              </w:tc>
              <w:tc>
                <w:tcPr>
                  <w:tcW w:w="1585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免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  <w:jc w:val="center"/>
              </w:trPr>
              <w:tc>
                <w:tcPr>
                  <w:tcW w:w="1724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3"/>
                    <w:jc w:val="center"/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篁岭索道</w:t>
                  </w:r>
                </w:p>
              </w:tc>
              <w:tc>
                <w:tcPr>
                  <w:tcW w:w="2100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firstLine="480" w:firstLineChars="200"/>
                    <w:jc w:val="both"/>
                    <w:rPr>
                      <w:rFonts w:hint="default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130</w:t>
                  </w:r>
                </w:p>
              </w:tc>
              <w:tc>
                <w:tcPr>
                  <w:tcW w:w="1828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130</w:t>
                  </w:r>
                </w:p>
              </w:tc>
              <w:tc>
                <w:tcPr>
                  <w:tcW w:w="1813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60</w:t>
                  </w:r>
                </w:p>
              </w:tc>
              <w:tc>
                <w:tcPr>
                  <w:tcW w:w="1585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b w:val="0"/>
                      <w:bCs/>
                      <w:color w:val="000000" w:themeColor="text1"/>
                      <w:sz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60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  <w:jc w:val="center"/>
              </w:trPr>
              <w:tc>
                <w:tcPr>
                  <w:tcW w:w="1724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3"/>
                    <w:jc w:val="center"/>
                    <w:rPr>
                      <w:rFonts w:hint="eastAsia"/>
                      <w:b/>
                      <w:color w:val="FF0000"/>
                      <w:sz w:val="2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val="en-US" w:eastAsia="zh-CN"/>
                    </w:rPr>
                    <w:t>合计</w:t>
                  </w:r>
                </w:p>
              </w:tc>
              <w:tc>
                <w:tcPr>
                  <w:tcW w:w="2100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firstLine="480" w:firstLineChars="200"/>
                    <w:jc w:val="both"/>
                    <w:rPr>
                      <w:rFonts w:hint="default"/>
                      <w:b/>
                      <w:color w:val="FF0000"/>
                      <w:sz w:val="2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val="en-US" w:eastAsia="zh-CN"/>
                    </w:rPr>
                    <w:t>688</w:t>
                  </w:r>
                </w:p>
              </w:tc>
              <w:tc>
                <w:tcPr>
                  <w:tcW w:w="1828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/>
                      <w:color w:val="FF0000"/>
                      <w:sz w:val="2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val="en-US" w:eastAsia="zh-CN"/>
                    </w:rPr>
                    <w:t>593</w:t>
                  </w:r>
                  <w:bookmarkStart w:id="0" w:name="_GoBack"/>
                  <w:bookmarkEnd w:id="0"/>
                </w:p>
              </w:tc>
              <w:tc>
                <w:tcPr>
                  <w:tcW w:w="1813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/>
                      <w:color w:val="FF0000"/>
                      <w:sz w:val="2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val="en-US" w:eastAsia="zh-CN"/>
                    </w:rPr>
                    <w:t>268</w:t>
                  </w:r>
                </w:p>
              </w:tc>
              <w:tc>
                <w:tcPr>
                  <w:tcW w:w="1585" w:type="dxa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ind w:left="215"/>
                    <w:jc w:val="center"/>
                    <w:rPr>
                      <w:rFonts w:hint="default"/>
                      <w:b/>
                      <w:color w:val="FF0000"/>
                      <w:sz w:val="2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val="en-US" w:eastAsia="zh-CN"/>
                    </w:rPr>
                    <w:t>268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2" w:hRule="atLeast"/>
                <w:jc w:val="center"/>
              </w:trPr>
              <w:tc>
                <w:tcPr>
                  <w:tcW w:w="9050" w:type="dxa"/>
                  <w:gridSpan w:val="5"/>
                  <w:shd w:val="clear" w:color="auto" w:fill="FDF1CC"/>
                  <w:noWrap w:val="0"/>
                  <w:vAlign w:val="top"/>
                </w:tcPr>
                <w:p>
                  <w:pPr>
                    <w:pStyle w:val="8"/>
                    <w:spacing w:line="260" w:lineRule="exact"/>
                    <w:rPr>
                      <w:rFonts w:hint="eastAsia"/>
                      <w:b w:val="0"/>
                      <w:bCs/>
                      <w:color w:val="FF0000"/>
                      <w:sz w:val="21"/>
                      <w:szCs w:val="20"/>
                      <w:lang w:val="en-US" w:eastAsia="zh-CN"/>
                    </w:rPr>
                  </w:pPr>
                  <w:r>
                    <w:rPr>
                      <w:rFonts w:hint="eastAsia"/>
                      <w:b w:val="0"/>
                      <w:bCs/>
                      <w:color w:val="FF0000"/>
                      <w:sz w:val="21"/>
                      <w:szCs w:val="20"/>
                      <w:lang w:val="en-US" w:eastAsia="zh-CN"/>
                    </w:rPr>
                    <w:t>优惠证件使用说明：国家认可的优惠证件都可根据景区的优惠政策在景区使用，请带原件，必须携带身份证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2" w:type="dxa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购物</w:t>
            </w:r>
          </w:p>
        </w:tc>
        <w:tc>
          <w:tcPr>
            <w:tcW w:w="9910" w:type="dxa"/>
            <w:gridSpan w:val="2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全程进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  <w:lang w:eastAsia="zh-CN"/>
              </w:rPr>
              <w:t>个购物店（丝绸/乳胶/保健品/珠宝</w:t>
            </w:r>
            <w:r>
              <w:rPr>
                <w:rFonts w:hint="eastAsia"/>
                <w:lang w:val="en-US" w:eastAsia="zh-CN"/>
              </w:rPr>
              <w:t>/厨具5</w:t>
            </w:r>
            <w:r>
              <w:rPr>
                <w:rFonts w:hint="eastAsia"/>
                <w:lang w:eastAsia="zh-CN"/>
              </w:rPr>
              <w:t>选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  <w:lang w:eastAsia="zh-CN"/>
              </w:rPr>
              <w:t>；每店约</w:t>
            </w:r>
            <w:r>
              <w:rPr>
                <w:rFonts w:hint="eastAsia"/>
                <w:lang w:val="en-US" w:eastAsia="zh-CN"/>
              </w:rPr>
              <w:t>120</w:t>
            </w:r>
            <w:r>
              <w:rPr>
                <w:rFonts w:hint="eastAsia"/>
                <w:lang w:eastAsia="zh-CN"/>
              </w:rPr>
              <w:t>分钟），竹炭生活超市参观不算店，自愿消费无强制，如不配合需补</w:t>
            </w:r>
            <w:r>
              <w:rPr>
                <w:rFonts w:hint="eastAsia"/>
                <w:lang w:val="en-US" w:eastAsia="zh-CN"/>
              </w:rPr>
              <w:t>100元/人/店</w:t>
            </w:r>
            <w:r>
              <w:rPr>
                <w:rFonts w:hint="eastAsia"/>
                <w:lang w:eastAsia="zh-CN"/>
              </w:rPr>
              <w:t>）</w:t>
            </w:r>
          </w:p>
          <w:tbl>
            <w:tblPr>
              <w:tblStyle w:val="5"/>
              <w:tblpPr w:leftFromText="180" w:rightFromText="180" w:vertAnchor="text" w:horzAnchor="page" w:tblpX="611" w:tblpY="268"/>
              <w:tblOverlap w:val="never"/>
              <w:tblW w:w="987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FFC000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22"/>
              <w:gridCol w:w="3305"/>
              <w:gridCol w:w="335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FFC000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0" w:hRule="atLeast"/>
              </w:trPr>
              <w:tc>
                <w:tcPr>
                  <w:tcW w:w="32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ascii="宋体" w:hAnsi="宋体" w:cs="宋体"/>
                      <w:b/>
                      <w:bCs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szCs w:val="21"/>
                      <w:u w:val="wave"/>
                    </w:rPr>
                    <w:t>购物店</w:t>
                  </w:r>
                </w:p>
              </w:tc>
              <w:tc>
                <w:tcPr>
                  <w:tcW w:w="33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ascii="宋体" w:hAnsi="宋体" w:cs="宋体"/>
                      <w:b/>
                      <w:bCs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szCs w:val="21"/>
                      <w:u w:val="wave"/>
                    </w:rPr>
                    <w:t>销售的主要物品</w:t>
                  </w:r>
                </w:p>
              </w:tc>
              <w:tc>
                <w:tcPr>
                  <w:tcW w:w="3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ascii="宋体" w:hAnsi="宋体" w:cs="宋体"/>
                      <w:b/>
                      <w:bCs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szCs w:val="21"/>
                      <w:u w:val="wave"/>
                    </w:rPr>
                    <w:t>预计停留时间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3" w:hRule="atLeast"/>
              </w:trPr>
              <w:tc>
                <w:tcPr>
                  <w:tcW w:w="32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iCs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iCs/>
                      <w:szCs w:val="21"/>
                      <w:u w:val="wave"/>
                    </w:rPr>
                    <w:t>乳胶体验馆</w:t>
                  </w:r>
                </w:p>
              </w:tc>
              <w:tc>
                <w:tcPr>
                  <w:tcW w:w="33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bCs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bCs/>
                      <w:szCs w:val="21"/>
                      <w:u w:val="wave"/>
                    </w:rPr>
                    <w:t xml:space="preserve">乳胶制品 </w:t>
                  </w:r>
                </w:p>
              </w:tc>
              <w:tc>
                <w:tcPr>
                  <w:tcW w:w="3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  <w:t>120</w:t>
                  </w:r>
                  <w:r>
                    <w:rPr>
                      <w:rFonts w:hint="eastAsia" w:ascii="宋体" w:hAnsi="宋体" w:cs="宋体"/>
                      <w:szCs w:val="21"/>
                      <w:u w:val="wave"/>
                    </w:rPr>
                    <w:t>分钟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6" w:hRule="atLeast"/>
              </w:trPr>
              <w:tc>
                <w:tcPr>
                  <w:tcW w:w="32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iCs/>
                      <w:szCs w:val="21"/>
                      <w:u w:val="wave"/>
                    </w:rPr>
                  </w:pPr>
                  <w:r>
                    <w:rPr>
                      <w:rFonts w:hint="eastAsia" w:ascii="Calibri" w:hAnsi="Calibri"/>
                      <w:szCs w:val="21"/>
                    </w:rPr>
                    <w:t>保健品养生馆</w:t>
                  </w:r>
                </w:p>
              </w:tc>
              <w:tc>
                <w:tcPr>
                  <w:tcW w:w="33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bCs/>
                      <w:szCs w:val="21"/>
                      <w:u w:val="wave"/>
                    </w:rPr>
                  </w:pPr>
                  <w:r>
                    <w:rPr>
                      <w:rFonts w:hint="eastAsia" w:ascii="Calibri" w:hAnsi="Calibri"/>
                      <w:szCs w:val="21"/>
                    </w:rPr>
                    <w:t>螺旋藻、灵芝、铁皮石斛</w:t>
                  </w:r>
                </w:p>
              </w:tc>
              <w:tc>
                <w:tcPr>
                  <w:tcW w:w="3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  <w:t>120</w:t>
                  </w:r>
                  <w:r>
                    <w:rPr>
                      <w:rFonts w:hint="eastAsia" w:ascii="宋体" w:hAnsi="宋体" w:cs="宋体"/>
                      <w:szCs w:val="21"/>
                      <w:u w:val="wave"/>
                    </w:rPr>
                    <w:t>分钟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6" w:hRule="atLeast"/>
              </w:trPr>
              <w:tc>
                <w:tcPr>
                  <w:tcW w:w="32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Calibri" w:hAnsi="Calibri"/>
                      <w:szCs w:val="21"/>
                    </w:rPr>
                  </w:pPr>
                  <w:r>
                    <w:rPr>
                      <w:rFonts w:hint="eastAsia" w:ascii="Calibri" w:hAnsi="Calibri"/>
                      <w:szCs w:val="21"/>
                    </w:rPr>
                    <w:t>丝绸体验馆</w:t>
                  </w:r>
                </w:p>
              </w:tc>
              <w:tc>
                <w:tcPr>
                  <w:tcW w:w="33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bCs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bCs/>
                      <w:szCs w:val="21"/>
                      <w:u w:val="wave"/>
                    </w:rPr>
                    <w:t>丝绸制品</w:t>
                  </w:r>
                </w:p>
              </w:tc>
              <w:tc>
                <w:tcPr>
                  <w:tcW w:w="3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  <w:t>120</w:t>
                  </w:r>
                  <w:r>
                    <w:rPr>
                      <w:rFonts w:hint="eastAsia" w:ascii="宋体" w:hAnsi="宋体" w:cs="宋体"/>
                      <w:szCs w:val="21"/>
                      <w:u w:val="wave"/>
                    </w:rPr>
                    <w:t>分钟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6" w:hRule="atLeast"/>
              </w:trPr>
              <w:tc>
                <w:tcPr>
                  <w:tcW w:w="32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Calibri" w:hAnsi="Calibri"/>
                      <w:szCs w:val="21"/>
                    </w:rPr>
                  </w:pPr>
                  <w:r>
                    <w:rPr>
                      <w:rFonts w:hint="eastAsia" w:ascii="Calibri" w:hAnsi="Calibri"/>
                      <w:szCs w:val="21"/>
                    </w:rPr>
                    <w:t>厨具展示馆</w:t>
                  </w:r>
                </w:p>
              </w:tc>
              <w:tc>
                <w:tcPr>
                  <w:tcW w:w="33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bCs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bCs/>
                      <w:szCs w:val="21"/>
                      <w:u w:val="wave"/>
                    </w:rPr>
                    <w:t>厨具用品</w:t>
                  </w:r>
                </w:p>
              </w:tc>
              <w:tc>
                <w:tcPr>
                  <w:tcW w:w="3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szCs w:val="21"/>
                      <w:u w:val="wave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  <w:t>120</w:t>
                  </w:r>
                  <w:r>
                    <w:rPr>
                      <w:rFonts w:hint="eastAsia" w:ascii="宋体" w:hAnsi="宋体" w:cs="宋体"/>
                      <w:szCs w:val="21"/>
                      <w:u w:val="wave"/>
                    </w:rPr>
                    <w:t>分钟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" w:hRule="atLeast"/>
              </w:trPr>
              <w:tc>
                <w:tcPr>
                  <w:tcW w:w="32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  <w:t>珠宝展示中心</w:t>
                  </w:r>
                </w:p>
              </w:tc>
              <w:tc>
                <w:tcPr>
                  <w:tcW w:w="330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  <w:t>珠宝工艺品</w:t>
                  </w:r>
                </w:p>
              </w:tc>
              <w:tc>
                <w:tcPr>
                  <w:tcW w:w="3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noWrap w:val="0"/>
                  <w:vAlign w:val="top"/>
                </w:tcPr>
                <w:p>
                  <w:pPr>
                    <w:spacing w:line="320" w:lineRule="exact"/>
                    <w:rPr>
                      <w:rFonts w:hint="default" w:ascii="宋体" w:hAnsi="宋体" w:cs="宋体"/>
                      <w:szCs w:val="21"/>
                      <w:u w:val="wav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u w:val="wave"/>
                      <w:lang w:val="en-US" w:eastAsia="zh-CN"/>
                    </w:rPr>
                    <w:t>120分钟</w:t>
                  </w:r>
                </w:p>
              </w:tc>
            </w:tr>
          </w:tbl>
          <w:p>
            <w:pPr>
              <w:pStyle w:val="2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2" w:type="dxa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特殊人群</w:t>
            </w:r>
          </w:p>
        </w:tc>
        <w:tc>
          <w:tcPr>
            <w:tcW w:w="9910" w:type="dxa"/>
            <w:gridSpan w:val="2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根据《中华人民共和国旅游法》、《旅行社老年人旅游服务规范》及其他相关规定，请按照以下执行：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1，60-65,周岁老人，需要签订《安全责任书》；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2，65-70周岁老人，签订《安全责任书》；三级甲等医院开具近3个月内的健康证明或体检报告；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3，70-75周岁老人，规定同70-75周岁老人，另需要直系年轻成人家属签字确认并且全程陪同；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4，75周岁及以上，不予报名和接待。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ragraph">
                    <wp:posOffset>-1823720</wp:posOffset>
                  </wp:positionV>
                  <wp:extent cx="7622540" cy="10782300"/>
                  <wp:effectExtent l="0" t="0" r="16510" b="0"/>
                  <wp:wrapNone/>
                  <wp:docPr id="13" name="图片 13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540" cy="1078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不接受“孕妇”、传染性疾病、精神病人报名出行；   不接受未成年人单独报名出行。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/>
                <w:b/>
                <w:color w:val="548235" w:themeColor="accent6" w:themeShade="BF"/>
                <w:sz w:val="24"/>
                <w:szCs w:val="24"/>
                <w:lang w:val="en-US" w:eastAsia="zh-CN"/>
              </w:rPr>
              <w:t>收客年龄：25-75周岁成人，不在年龄范围内报名需补300元/人综合附加费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2" w:type="dxa"/>
            <w:shd w:val="clear" w:color="auto" w:fill="F9FBFA"/>
            <w:noWrap w:val="0"/>
            <w:vAlign w:val="top"/>
          </w:tcPr>
          <w:p>
            <w:pPr>
              <w:pStyle w:val="2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自费套餐项目</w:t>
            </w:r>
          </w:p>
        </w:tc>
        <w:tc>
          <w:tcPr>
            <w:tcW w:w="9910" w:type="dxa"/>
            <w:gridSpan w:val="2"/>
            <w:shd w:val="clear" w:color="auto" w:fill="F9FBF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推荐自费：</w:t>
            </w:r>
          </w:p>
          <w:p>
            <w:pPr>
              <w:pStyle w:val="2"/>
              <w:ind w:left="0" w:leftChars="0" w:firstLine="0" w:firstLineChars="0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A:【新安江画舫】+【升级五星级大酒店住宿一晚】+【升级徽州喜宴】100元/人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B:【阿菊】+【宏村】160元/人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特别说明</w:t>
            </w:r>
          </w:p>
        </w:tc>
        <w:tc>
          <w:tcPr>
            <w:tcW w:w="99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1.因为黄山站为中途站，票额少且不稳定，待定返程高铁票不确保连号、同一车厢，只确保每人每座。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2.因入住宾馆登记需要，所有游客须带好身份证明等有效证件；16岁及以下儿童如无身份证,请携带户籍证明；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3.游客因个人原因临时自愿放弃游览、用餐、住宿、车位、购买门票后不游玩等，费用一概不退；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 xml:space="preserve">4.游客意见以导游发放的游客（或代表）填写的意见单为准，请游客本着公平、公正的原则认真填写。游客不填视为放弃。恕不受理游客虚填或不填意见书而产生的后续争议。   游客在旅游过程中有服务不满意的地方，敬请在当地提出合理要求，以便旅行社在现场核实、及时处理，否则视为满意。   回程后再变相投诉不予受理！感谢理解！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注意事项</w:t>
            </w:r>
          </w:p>
        </w:tc>
        <w:tc>
          <w:tcPr>
            <w:tcW w:w="99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1.请每位客人务必带上有效身份证，以便乘坐高铁和住宿，如因个人证件原因造成不能上车及产生的后果，由旅游者自行负责。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2.如遇不可抗拒因素,延误团队行程,超出费用由客人自理。行程景点可能会因交通，气候等一些特别因素有所改变，顺序调整但标准景点不变。望支持。谢谢！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3.景点景区，酒店，餐厅内如有商品出售，请游客谨慎选择，因此类商品不属于行程购物安排，如果游客在这些地方购物，完全属个人行为，与旅行社无关.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4、自由活动期间一定注意人身和财产安全；不要听信闲杂人员（包括个别司机）“带你去休闲、泡脚或者去好玩的地方、买便宜的东西、住又便宜又好的酒店”； 尤其三轮车“2块钱带你逛遍屯溪”，谨防上当。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  <w:t>接送说明</w:t>
            </w:r>
          </w:p>
        </w:tc>
        <w:tc>
          <w:tcPr>
            <w:tcW w:w="99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1、接站：司机接站，提前一天傍晚或者当天早上联系客人接站方式；根据每一批客人到达车次时间和人数安排车辆：时间相近的客人我们会安排打车拼车接站； 时间间隔较长的客人单独安排接站。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2、行程中的接送：每天行程导游提前一天17:00-19:30之间联系客人次日相关事宜；早上导游和车至酒店或者约定地点接客人（个别地方旅游车进出停靠掉头不方便），行程结束后车把客人送回酒店或约定地点。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3、送站：行程结束大巴统一送：高铁、汽车、火车站、市区酒店；   小车去机场费用另计；  增加1晚住宿需次日返程单独加送的费用另计。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特色介绍</w:t>
            </w:r>
          </w:p>
        </w:tc>
        <w:tc>
          <w:tcPr>
            <w:tcW w:w="99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1、【黄山特产】：山区城市：茶叶（毛峰、猴魁、红茶）、贡菊、歙砚、宣纸、烧饼、香菇、竹笋等。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vertAlign w:val="baseline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2、【徽派美食】：臭鳜鱼、石耳炖石鸡、毛豆腐、火腿、一品锅、葛粉圆子、梅菜扣肉、绩溪炒粉丝等。</w:t>
            </w:r>
          </w:p>
        </w:tc>
      </w:tr>
    </w:tbl>
    <w:p/>
    <w:sectPr>
      <w:pgSz w:w="11906" w:h="16838"/>
      <w:pgMar w:top="2835" w:right="850" w:bottom="85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E7449"/>
    <w:multiLevelType w:val="singleLevel"/>
    <w:tmpl w:val="1EEE7449"/>
    <w:lvl w:ilvl="0" w:tentative="0">
      <w:start w:val="5"/>
      <w:numFmt w:val="decimal"/>
      <w:suff w:val="nothing"/>
      <w:lvlText w:val="%1，"/>
      <w:lvlJc w:val="left"/>
    </w:lvl>
  </w:abstractNum>
  <w:abstractNum w:abstractNumId="1">
    <w:nsid w:val="3A653CF3"/>
    <w:multiLevelType w:val="singleLevel"/>
    <w:tmpl w:val="3A653CF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1D0DB4"/>
    <w:rsid w:val="10DC284A"/>
    <w:rsid w:val="152A0EEA"/>
    <w:rsid w:val="39DC4F92"/>
    <w:rsid w:val="431D0DB4"/>
    <w:rsid w:val="4A7C0069"/>
    <w:rsid w:val="628A4923"/>
    <w:rsid w:val="65116DF7"/>
    <w:rsid w:val="788E7F6C"/>
    <w:rsid w:val="7B60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/>
      <w:ind w:firstLine="420"/>
      <w:jc w:val="left"/>
    </w:pPr>
    <w:rPr>
      <w:rFonts w:cs="Arial"/>
      <w:kern w:val="0"/>
      <w:sz w:val="20"/>
      <w:szCs w:val="20"/>
    </w:rPr>
  </w:style>
  <w:style w:type="paragraph" w:styleId="3">
    <w:name w:val="Body Text Indent"/>
    <w:basedOn w:val="1"/>
    <w:qFormat/>
    <w:uiPriority w:val="0"/>
    <w:pPr>
      <w:spacing w:line="300" w:lineRule="exact"/>
      <w:ind w:left="210" w:hanging="210" w:hangingChars="100"/>
    </w:pPr>
    <w:rPr>
      <w:rFonts w:ascii="新宋体" w:hAnsi="新宋体" w:eastAsia="新宋体" w:cstheme="minorBidi"/>
      <w:szCs w:val="22"/>
    </w:rPr>
  </w:style>
  <w:style w:type="paragraph" w:styleId="4">
    <w:name w:val="Normal (Web)"/>
    <w:basedOn w:val="1"/>
    <w:qFormat/>
    <w:uiPriority w:val="99"/>
    <w:rPr>
      <w:rFonts w:ascii="宋体" w:hAnsi="宋体" w:eastAsia="宋体" w:cs="宋体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spacing w:before="44"/>
      <w:ind w:left="423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2021-01-13T03:52:00Z</dcterms:created>
  <dc:creator>Administrator</dc:creator>
  <cp:lastModifiedBy>闽南风康良舒</cp:lastModifiedBy>
  <dcterms:modified xsi:type="dcterms:W3CDTF">2021-01-28T06:56:57Z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