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-1152525</wp:posOffset>
            </wp:positionH>
            <wp:positionV relativeFrom="paragraph">
              <wp:posOffset>-922020</wp:posOffset>
            </wp:positionV>
            <wp:extent cx="7573645" cy="10713085"/>
            <wp:effectExtent l="0" t="0" r="8255" b="1206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7573645" cy="1071308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-1127125</wp:posOffset>
            </wp:positionH>
            <wp:positionV relativeFrom="paragraph">
              <wp:posOffset>-922020</wp:posOffset>
            </wp:positionV>
            <wp:extent cx="7569200" cy="10706100"/>
            <wp:effectExtent l="0" t="0" r="12700" b="0"/>
            <wp:wrapNone/>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5"/>
                    <a:stretch>
                      <a:fillRect/>
                    </a:stretch>
                  </pic:blipFill>
                  <pic:spPr>
                    <a:xfrm>
                      <a:off x="0" y="0"/>
                      <a:ext cx="7569200" cy="1070610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-1161415</wp:posOffset>
            </wp:positionH>
            <wp:positionV relativeFrom="paragraph">
              <wp:posOffset>-931545</wp:posOffset>
            </wp:positionV>
            <wp:extent cx="7570470" cy="10708640"/>
            <wp:effectExtent l="0" t="0" r="11430" b="16510"/>
            <wp:wrapNone/>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6"/>
                    <a:stretch>
                      <a:fillRect/>
                    </a:stretch>
                  </pic:blipFill>
                  <pic:spPr>
                    <a:xfrm>
                      <a:off x="0" y="0"/>
                      <a:ext cx="7570470" cy="1070864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-1158875</wp:posOffset>
            </wp:positionH>
            <wp:positionV relativeFrom="paragraph">
              <wp:posOffset>-953770</wp:posOffset>
            </wp:positionV>
            <wp:extent cx="7585710" cy="10729595"/>
            <wp:effectExtent l="0" t="0" r="15240" b="14605"/>
            <wp:wrapNone/>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7585710" cy="10729595"/>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-1145540</wp:posOffset>
            </wp:positionH>
            <wp:positionV relativeFrom="paragraph">
              <wp:posOffset>-937895</wp:posOffset>
            </wp:positionV>
            <wp:extent cx="7569200" cy="10706735"/>
            <wp:effectExtent l="0" t="0" r="12700" b="18415"/>
            <wp:wrapSquare wrapText="bothSides"/>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7569200" cy="1070673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-1143000</wp:posOffset>
            </wp:positionH>
            <wp:positionV relativeFrom="paragraph">
              <wp:posOffset>-890270</wp:posOffset>
            </wp:positionV>
            <wp:extent cx="7570470" cy="10708640"/>
            <wp:effectExtent l="0" t="0" r="11430" b="16510"/>
            <wp:wrapNone/>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9"/>
                    <a:stretch>
                      <a:fillRect/>
                    </a:stretch>
                  </pic:blipFill>
                  <pic:spPr>
                    <a:xfrm>
                      <a:off x="0" y="0"/>
                      <a:ext cx="7570470" cy="1070864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-1158875</wp:posOffset>
            </wp:positionH>
            <wp:positionV relativeFrom="paragraph">
              <wp:posOffset>-906145</wp:posOffset>
            </wp:positionV>
            <wp:extent cx="7585710" cy="10729595"/>
            <wp:effectExtent l="0" t="0" r="15240" b="14605"/>
            <wp:wrapNone/>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0"/>
                    <a:stretch>
                      <a:fillRect/>
                    </a:stretch>
                  </pic:blipFill>
                  <pic:spPr>
                    <a:xfrm>
                      <a:off x="0" y="0"/>
                      <a:ext cx="7585710" cy="10729595"/>
                    </a:xfrm>
                    <a:prstGeom prst="rect">
                      <a:avLst/>
                    </a:prstGeom>
                  </pic:spPr>
                </pic:pic>
              </a:graphicData>
            </a:graphic>
          </wp:anchor>
        </w:drawing>
      </w:r>
    </w:p>
    <w:tbl>
      <w:tblPr>
        <w:tblStyle w:val="2"/>
        <w:tblW w:w="4998" w:type="pct"/>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autofit"/>
        <w:tblCellMar>
          <w:top w:w="0" w:type="dxa"/>
          <w:left w:w="108" w:type="dxa"/>
          <w:bottom w:w="0" w:type="dxa"/>
          <w:right w:w="108" w:type="dxa"/>
        </w:tblCellMar>
      </w:tblPr>
      <w:tblGrid>
        <w:gridCol w:w="946"/>
        <w:gridCol w:w="6152"/>
        <w:gridCol w:w="709"/>
        <w:gridCol w:w="712"/>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c>
          <w:tcPr>
            <w:tcW w:w="555" w:type="pct"/>
            <w:tcBorders>
              <w:top w:val="single" w:color="C0504D" w:sz="8" w:space="0"/>
              <w:left w:val="single" w:color="C0504D" w:sz="8" w:space="0"/>
              <w:bottom w:val="single" w:color="FFFFFF" w:sz="18" w:space="0"/>
              <w:right w:val="single" w:color="C0504D" w:sz="8" w:space="0"/>
            </w:tcBorders>
            <w:shd w:val="clear" w:color="auto" w:fill="C0504D"/>
            <w:noWrap w:val="0"/>
            <w:vAlign w:val="top"/>
          </w:tcPr>
          <w:p>
            <w:pPr>
              <w:spacing w:line="280" w:lineRule="exact"/>
              <w:jc w:val="center"/>
              <w:rPr>
                <w:rFonts w:hint="eastAsia" w:ascii="宋体" w:hAnsi="宋体"/>
                <w:b/>
                <w:color w:val="FFFF00"/>
                <w:sz w:val="18"/>
                <w:szCs w:val="18"/>
                <w:lang w:eastAsia="zh-CN"/>
              </w:rPr>
            </w:pPr>
            <w:r>
              <w:rPr>
                <w:rFonts w:hint="eastAsia" w:ascii="宋体" w:hAnsi="宋体"/>
                <w:b/>
                <w:color w:val="FFFF00"/>
                <w:sz w:val="18"/>
                <w:szCs w:val="18"/>
                <w:lang w:eastAsia="zh-CN"/>
              </w:rPr>
              <w:t>日期</w:t>
            </w:r>
          </w:p>
        </w:tc>
        <w:tc>
          <w:tcPr>
            <w:tcW w:w="3611" w:type="pct"/>
            <w:tcBorders>
              <w:top w:val="single" w:color="C0504D" w:sz="8" w:space="0"/>
              <w:left w:val="single" w:color="C0504D" w:sz="8" w:space="0"/>
              <w:bottom w:val="single" w:color="FFFFFF" w:sz="18" w:space="0"/>
              <w:right w:val="single" w:color="C0504D" w:sz="8" w:space="0"/>
            </w:tcBorders>
            <w:shd w:val="clear" w:color="auto" w:fill="C0504D"/>
            <w:noWrap w:val="0"/>
            <w:vAlign w:val="top"/>
          </w:tcPr>
          <w:p>
            <w:pPr>
              <w:spacing w:line="280" w:lineRule="exact"/>
              <w:jc w:val="center"/>
              <w:rPr>
                <w:rFonts w:hint="eastAsia" w:ascii="宋体" w:hAnsi="宋体"/>
                <w:b/>
                <w:color w:val="FFFF00"/>
                <w:sz w:val="18"/>
                <w:szCs w:val="18"/>
                <w:lang w:eastAsia="zh-CN"/>
              </w:rPr>
            </w:pPr>
            <w:r>
              <w:rPr>
                <w:rFonts w:hint="eastAsia" w:ascii="宋体" w:hAnsi="宋体"/>
                <w:b/>
                <w:color w:val="FFFF00"/>
                <w:sz w:val="18"/>
                <w:szCs w:val="18"/>
                <w:lang w:eastAsia="zh-CN"/>
              </w:rPr>
              <w:t>行 程 内 容（以下游览先后顺序我社可根据实际情况作出合理调整！）</w:t>
            </w:r>
          </w:p>
        </w:tc>
        <w:tc>
          <w:tcPr>
            <w:tcW w:w="416" w:type="pct"/>
            <w:tcBorders>
              <w:top w:val="single" w:color="C0504D" w:sz="8" w:space="0"/>
              <w:left w:val="single" w:color="C0504D" w:sz="8" w:space="0"/>
              <w:bottom w:val="single" w:color="FFFFFF" w:sz="18" w:space="0"/>
              <w:right w:val="single" w:color="C0504D" w:sz="8" w:space="0"/>
            </w:tcBorders>
            <w:shd w:val="clear" w:color="auto" w:fill="C0504D"/>
            <w:noWrap w:val="0"/>
            <w:vAlign w:val="center"/>
          </w:tcPr>
          <w:p>
            <w:pPr>
              <w:spacing w:line="280" w:lineRule="exact"/>
              <w:ind w:firstLine="90" w:firstLineChars="50"/>
              <w:jc w:val="center"/>
              <w:rPr>
                <w:rFonts w:hint="eastAsia" w:ascii="宋体" w:hAnsi="宋体"/>
                <w:b/>
                <w:color w:val="FFFF00"/>
                <w:sz w:val="18"/>
                <w:szCs w:val="18"/>
                <w:lang w:eastAsia="zh-CN"/>
              </w:rPr>
            </w:pPr>
            <w:r>
              <w:rPr>
                <w:rFonts w:hint="eastAsia" w:ascii="宋体" w:hAnsi="宋体"/>
                <w:b/>
                <w:color w:val="FFFF00"/>
                <w:sz w:val="18"/>
                <w:szCs w:val="18"/>
                <w:lang w:eastAsia="zh-CN"/>
              </w:rPr>
              <w:t>供餐</w:t>
            </w:r>
          </w:p>
        </w:tc>
        <w:tc>
          <w:tcPr>
            <w:tcW w:w="416" w:type="pct"/>
            <w:tcBorders>
              <w:top w:val="single" w:color="C0504D" w:sz="8" w:space="0"/>
              <w:left w:val="single" w:color="C0504D" w:sz="8" w:space="0"/>
              <w:bottom w:val="single" w:color="FFFFFF" w:sz="18" w:space="0"/>
              <w:right w:val="single" w:color="C0504D" w:sz="8" w:space="0"/>
            </w:tcBorders>
            <w:shd w:val="clear" w:color="auto" w:fill="C0504D"/>
            <w:noWrap w:val="0"/>
            <w:vAlign w:val="center"/>
          </w:tcPr>
          <w:p>
            <w:pPr>
              <w:spacing w:line="280" w:lineRule="exact"/>
              <w:jc w:val="center"/>
              <w:rPr>
                <w:rFonts w:hint="eastAsia" w:ascii="宋体" w:hAnsi="宋体"/>
                <w:b/>
                <w:color w:val="FFFF00"/>
                <w:sz w:val="18"/>
                <w:szCs w:val="18"/>
                <w:lang w:eastAsia="zh-CN"/>
              </w:rPr>
            </w:pPr>
            <w:r>
              <w:rPr>
                <w:rFonts w:hint="eastAsia" w:ascii="宋体" w:hAnsi="宋体"/>
                <w:b/>
                <w:color w:val="FFFF00"/>
                <w:sz w:val="18"/>
                <w:szCs w:val="18"/>
                <w:lang w:eastAsia="zh-CN"/>
              </w:rPr>
              <w:t>住宿</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500" w:hRule="atLeast"/>
        </w:trPr>
        <w:tc>
          <w:tcPr>
            <w:tcW w:w="555" w:type="pct"/>
            <w:tcBorders>
              <w:top w:val="single" w:color="FFFFFF" w:sz="18" w:space="0"/>
              <w:left w:val="single" w:color="C0504D" w:sz="8" w:space="0"/>
              <w:bottom w:val="single" w:color="C0504D" w:sz="8" w:space="0"/>
              <w:right w:val="single" w:color="C0504D" w:sz="8" w:space="0"/>
            </w:tcBorders>
            <w:shd w:val="clear" w:color="auto" w:fill="E5B9B7"/>
            <w:noWrap w:val="0"/>
            <w:vAlign w:val="center"/>
          </w:tcPr>
          <w:p>
            <w:pPr>
              <w:spacing w:line="280" w:lineRule="exact"/>
              <w:rPr>
                <w:rFonts w:hint="eastAsia" w:ascii="黑体" w:hAnsi="黑体" w:eastAsia="黑体"/>
                <w:b/>
                <w:color w:val="000000"/>
                <w:sz w:val="21"/>
                <w:szCs w:val="21"/>
                <w:lang w:eastAsia="zh-CN"/>
              </w:rPr>
            </w:pPr>
            <w:r>
              <w:rPr>
                <w:rFonts w:hint="eastAsia" w:ascii="黑体" w:hAnsi="黑体" w:eastAsia="黑体"/>
                <w:b/>
                <w:color w:val="000000"/>
                <w:sz w:val="21"/>
                <w:szCs w:val="21"/>
                <w:lang w:val="en-US" w:eastAsia="zh-CN"/>
              </w:rPr>
              <w:t>第一天</w:t>
            </w:r>
          </w:p>
        </w:tc>
        <w:tc>
          <w:tcPr>
            <w:tcW w:w="3611" w:type="pct"/>
            <w:tcBorders>
              <w:top w:val="single" w:color="FFFFFF" w:sz="18" w:space="0"/>
              <w:left w:val="single" w:color="C0504D" w:sz="8" w:space="0"/>
              <w:bottom w:val="single" w:color="C0504D" w:sz="8" w:space="0"/>
              <w:right w:val="single" w:color="C0504D" w:sz="8" w:space="0"/>
            </w:tcBorders>
            <w:shd w:val="clear" w:color="auto" w:fill="E5B9B7"/>
            <w:noWrap w:val="0"/>
            <w:vAlign w:val="center"/>
          </w:tcPr>
          <w:p>
            <w:pPr>
              <w:rPr>
                <w:rFonts w:hint="eastAsia" w:ascii="微软雅黑" w:hAnsi="微软雅黑" w:eastAsia="微软雅黑"/>
                <w:color w:val="000000"/>
                <w:sz w:val="21"/>
                <w:szCs w:val="21"/>
                <w:lang w:eastAsia="zh-CN"/>
              </w:rPr>
            </w:pPr>
            <w:r>
              <w:rPr>
                <w:rFonts w:hint="eastAsia" w:ascii="微软雅黑" w:hAnsi="微软雅黑" w:eastAsia="微软雅黑"/>
                <w:color w:val="000000"/>
                <w:sz w:val="21"/>
                <w:szCs w:val="21"/>
                <w:lang w:eastAsia="zh-CN"/>
              </w:rPr>
              <w:t>昆明火车站乘火车出发，赴湖南长沙，火车上自由活动，</w:t>
            </w:r>
            <w:r>
              <w:rPr>
                <w:rFonts w:hint="eastAsia" w:ascii="微软雅黑" w:hAnsi="微软雅黑" w:eastAsia="微软雅黑"/>
                <w:color w:val="000000"/>
                <w:sz w:val="21"/>
                <w:szCs w:val="21"/>
              </w:rPr>
              <w:t>沿途欣赏美丽风景</w:t>
            </w:r>
          </w:p>
        </w:tc>
        <w:tc>
          <w:tcPr>
            <w:tcW w:w="416" w:type="pct"/>
            <w:tcBorders>
              <w:top w:val="single" w:color="FFFFFF" w:sz="18" w:space="0"/>
              <w:left w:val="single" w:color="C0504D" w:sz="8" w:space="0"/>
              <w:bottom w:val="single" w:color="C0504D" w:sz="8" w:space="0"/>
              <w:right w:val="single" w:color="C0504D" w:sz="8" w:space="0"/>
            </w:tcBorders>
            <w:shd w:val="clear" w:color="auto" w:fill="E5B9B7"/>
            <w:noWrap w:val="0"/>
            <w:vAlign w:val="center"/>
          </w:tcPr>
          <w:p>
            <w:pPr>
              <w:spacing w:line="280" w:lineRule="exact"/>
              <w:ind w:firstLine="105" w:firstLineChars="50"/>
              <w:jc w:val="center"/>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无</w:t>
            </w:r>
          </w:p>
        </w:tc>
        <w:tc>
          <w:tcPr>
            <w:tcW w:w="416" w:type="pct"/>
            <w:tcBorders>
              <w:top w:val="single" w:color="FFFFFF" w:sz="18" w:space="0"/>
              <w:left w:val="single" w:color="C0504D" w:sz="8" w:space="0"/>
              <w:bottom w:val="single" w:color="C0504D" w:sz="8" w:space="0"/>
              <w:right w:val="single" w:color="C0504D" w:sz="8" w:space="0"/>
            </w:tcBorders>
            <w:shd w:val="clear" w:color="auto" w:fill="E5B9B7"/>
            <w:noWrap w:val="0"/>
            <w:vAlign w:val="center"/>
          </w:tcPr>
          <w:p>
            <w:pPr>
              <w:spacing w:line="280" w:lineRule="exact"/>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火车上</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76" w:hRule="atLeast"/>
        </w:trPr>
        <w:tc>
          <w:tcPr>
            <w:tcW w:w="555"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widowControl w:val="0"/>
              <w:spacing w:line="400" w:lineRule="exact"/>
              <w:jc w:val="both"/>
              <w:rPr>
                <w:rFonts w:ascii="微软雅黑" w:hAnsi="微软雅黑" w:eastAsia="微软雅黑"/>
                <w:color w:val="000000"/>
                <w:sz w:val="21"/>
                <w:szCs w:val="21"/>
              </w:rPr>
            </w:pPr>
            <w:r>
              <w:rPr>
                <w:rFonts w:hint="eastAsia" w:ascii="微软雅黑" w:hAnsi="微软雅黑" w:eastAsia="微软雅黑"/>
                <w:color w:val="000000"/>
                <w:sz w:val="21"/>
                <w:szCs w:val="21"/>
              </w:rPr>
              <w:t>第二天</w:t>
            </w:r>
          </w:p>
        </w:tc>
        <w:tc>
          <w:tcPr>
            <w:tcW w:w="3611"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widowControl w:val="0"/>
              <w:spacing w:line="400" w:lineRule="exact"/>
              <w:jc w:val="both"/>
              <w:rPr>
                <w:rFonts w:hint="eastAsia" w:ascii="微软雅黑" w:hAnsi="微软雅黑" w:eastAsia="微软雅黑"/>
                <w:color w:val="000000"/>
                <w:sz w:val="21"/>
                <w:szCs w:val="21"/>
                <w:lang w:eastAsia="zh-CN"/>
              </w:rPr>
            </w:pPr>
            <w:r>
              <w:rPr>
                <w:rFonts w:hint="eastAsia" w:ascii="微软雅黑" w:hAnsi="微软雅黑" w:eastAsia="微软雅黑"/>
                <w:color w:val="000000"/>
                <w:sz w:val="21"/>
                <w:szCs w:val="21"/>
                <w:lang w:eastAsia="zh-CN"/>
              </w:rPr>
              <w:t>抵达长沙火车站，导游接站后赴酒店入住，沿途观赏中国首座“，媒体艺术之都”称号的市容市貌</w:t>
            </w:r>
          </w:p>
        </w:tc>
        <w:tc>
          <w:tcPr>
            <w:tcW w:w="416"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spacing w:line="240" w:lineRule="exact"/>
              <w:jc w:val="center"/>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无</w:t>
            </w:r>
          </w:p>
        </w:tc>
        <w:tc>
          <w:tcPr>
            <w:tcW w:w="416"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spacing w:line="240" w:lineRule="exact"/>
              <w:jc w:val="center"/>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长沙</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525" w:hRule="atLeast"/>
        </w:trPr>
        <w:tc>
          <w:tcPr>
            <w:tcW w:w="555" w:type="pct"/>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widowControl w:val="0"/>
              <w:spacing w:line="400" w:lineRule="exact"/>
              <w:jc w:val="both"/>
              <w:rPr>
                <w:rFonts w:hint="eastAsia" w:ascii="微软雅黑" w:hAnsi="微软雅黑" w:eastAsia="微软雅黑"/>
                <w:color w:val="000000"/>
                <w:sz w:val="21"/>
                <w:szCs w:val="21"/>
              </w:rPr>
            </w:pPr>
            <w:r>
              <w:rPr>
                <w:rFonts w:hint="eastAsia" w:ascii="微软雅黑" w:hAnsi="微软雅黑" w:eastAsia="微软雅黑"/>
                <w:color w:val="000000"/>
                <w:sz w:val="21"/>
                <w:szCs w:val="21"/>
              </w:rPr>
              <w:t>第三天</w:t>
            </w:r>
          </w:p>
          <w:p>
            <w:pPr>
              <w:widowControl w:val="0"/>
              <w:spacing w:line="400" w:lineRule="exact"/>
              <w:jc w:val="both"/>
              <w:rPr>
                <w:rFonts w:hint="eastAsia" w:ascii="微软雅黑" w:hAnsi="微软雅黑" w:eastAsia="微软雅黑"/>
                <w:color w:val="000000"/>
                <w:sz w:val="21"/>
                <w:szCs w:val="21"/>
              </w:rPr>
            </w:pPr>
          </w:p>
        </w:tc>
        <w:tc>
          <w:tcPr>
            <w:tcW w:w="3611" w:type="pct"/>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rPr>
                <w:rFonts w:hint="eastAsia"/>
                <w:color w:val="000000"/>
                <w:sz w:val="21"/>
                <w:szCs w:val="21"/>
                <w:lang w:eastAsia="zh-CN"/>
              </w:rPr>
            </w:pPr>
            <w:r>
              <w:rPr>
                <w:rFonts w:hint="eastAsia"/>
                <w:color w:val="000000"/>
                <w:sz w:val="21"/>
                <w:szCs w:val="21"/>
              </w:rPr>
              <w:t>游览湘江最大的内陆洲——【橘子洲头】（游览时间不低于60分钟）青少年毛泽东在湘江游泳时的休息地、也是《沁园春•长沙》中提及到的橘子洲头，在指点江山石前，激扬文字。后乘车前往宁乡花明楼（车程约1小时），步行参观【刘少奇同志铜像广场】（游览时间不低于20分钟）、记录收藏刘少奇一生事迹的【刘少奇同志纪念馆】（游览时间不低于30分钟）以及【刘少奇同志故居】（游览时间不低于20分钟），后乘车前往伟大开国领袖毛泽东的故乡、中国红太阳升起的地方</w:t>
            </w:r>
            <w:r>
              <w:rPr>
                <w:color w:val="000000"/>
                <w:sz w:val="21"/>
                <w:szCs w:val="21"/>
              </w:rPr>
              <w:t>—</w:t>
            </w:r>
            <w:r>
              <w:rPr>
                <w:rFonts w:hint="eastAsia"/>
                <w:color w:val="000000"/>
                <w:sz w:val="21"/>
                <w:szCs w:val="21"/>
              </w:rPr>
              <w:t>韶山（车程约40分钟），</w:t>
            </w:r>
            <w:r>
              <w:rPr>
                <w:rFonts w:hint="eastAsia"/>
                <w:color w:val="FF0000"/>
                <w:sz w:val="21"/>
                <w:szCs w:val="21"/>
                <w:lang w:eastAsia="zh-CN"/>
              </w:rPr>
              <w:t>（韶山景区交通20元人包含）</w:t>
            </w:r>
            <w:r>
              <w:rPr>
                <w:rFonts w:hint="eastAsia"/>
                <w:color w:val="000000"/>
                <w:sz w:val="21"/>
                <w:szCs w:val="21"/>
              </w:rPr>
              <w:t>参观【毛泽东故居】(自由参观不低于40分钟，导游不能进入讲解)。1893年12月26日毛泽东诞生于此，并在此度过了童年和少年时代，1910年秋，毛泽东胸怀救国救民大志外出求学，在这里生活了17年，1912年春毛泽东回到这里教育亲人投身革命1959年6月毛泽东回乡视察时曾来到这里省视，1961年中华人民共和国国务院公布为全国重点文物保护单位。游览【毛泽东广场】(游览时间不低于30分钟)瞻仰主席铜像，缅怀伟人丰功伟绩，永远怀念毛主席。在主席铜像前举行庄严肃穆的瞻仰仪式</w:t>
            </w:r>
            <w:r>
              <w:rPr>
                <w:rFonts w:hint="eastAsia"/>
                <w:color w:val="000000"/>
                <w:sz w:val="21"/>
                <w:szCs w:val="21"/>
              </w:rPr>
              <w:drawing>
                <wp:anchor distT="0" distB="0" distL="114300" distR="114300" simplePos="0" relativeHeight="251663360" behindDoc="1" locked="0" layoutInCell="1" allowOverlap="1">
                  <wp:simplePos x="0" y="0"/>
                  <wp:positionH relativeFrom="column">
                    <wp:posOffset>-1758315</wp:posOffset>
                  </wp:positionH>
                  <wp:positionV relativeFrom="paragraph">
                    <wp:posOffset>-2536825</wp:posOffset>
                  </wp:positionV>
                  <wp:extent cx="7616190" cy="10772775"/>
                  <wp:effectExtent l="0" t="0" r="3810" b="9525"/>
                  <wp:wrapNone/>
                  <wp:docPr id="8" name="图片 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
                          <pic:cNvPicPr>
                            <a:picLocks noChangeAspect="1"/>
                          </pic:cNvPicPr>
                        </pic:nvPicPr>
                        <pic:blipFill>
                          <a:blip r:embed="rId11"/>
                          <a:stretch>
                            <a:fillRect/>
                          </a:stretch>
                        </pic:blipFill>
                        <pic:spPr>
                          <a:xfrm>
                            <a:off x="0" y="0"/>
                            <a:ext cx="7616190" cy="10772775"/>
                          </a:xfrm>
                          <a:prstGeom prst="rect">
                            <a:avLst/>
                          </a:prstGeom>
                        </pic:spPr>
                      </pic:pic>
                    </a:graphicData>
                  </a:graphic>
                </wp:anchor>
              </w:drawing>
            </w:r>
            <w:r>
              <w:rPr>
                <w:rFonts w:hint="eastAsia"/>
                <w:color w:val="000000"/>
                <w:sz w:val="21"/>
                <w:szCs w:val="21"/>
              </w:rPr>
              <w:t>以表敬仰怀念之情。也可集体统一向主席铜像敬献花蓝（自主自愿表达，费用自理）。晚餐后入住酒店休息。</w:t>
            </w:r>
          </w:p>
        </w:tc>
        <w:tc>
          <w:tcPr>
            <w:tcW w:w="416" w:type="pct"/>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spacing w:line="280" w:lineRule="exact"/>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早中晚</w:t>
            </w:r>
          </w:p>
        </w:tc>
        <w:tc>
          <w:tcPr>
            <w:tcW w:w="416" w:type="pct"/>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spacing w:line="280" w:lineRule="exact"/>
              <w:jc w:val="center"/>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韶山</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60" w:hRule="atLeast"/>
        </w:trPr>
        <w:tc>
          <w:tcPr>
            <w:tcW w:w="555"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widowControl w:val="0"/>
              <w:spacing w:line="400" w:lineRule="exact"/>
              <w:jc w:val="both"/>
              <w:rPr>
                <w:rFonts w:hint="eastAsia" w:ascii="微软雅黑" w:hAnsi="微软雅黑" w:eastAsia="微软雅黑"/>
                <w:color w:val="000000"/>
                <w:sz w:val="21"/>
                <w:szCs w:val="21"/>
              </w:rPr>
            </w:pPr>
            <w:r>
              <w:rPr>
                <w:rFonts w:hint="eastAsia" w:ascii="黑体" w:hAnsi="黑体" w:eastAsia="黑体"/>
                <w:b/>
                <w:color w:val="000000"/>
                <w:sz w:val="21"/>
                <w:szCs w:val="21"/>
                <w:lang w:val="en-US" w:eastAsia="zh-CN"/>
              </w:rPr>
              <w:t>第四天</w:t>
            </w:r>
          </w:p>
        </w:tc>
        <w:tc>
          <w:tcPr>
            <w:tcW w:w="3611"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olor w:val="000000"/>
                <w:sz w:val="21"/>
                <w:szCs w:val="21"/>
                <w:lang w:eastAsia="zh-CN"/>
              </w:rPr>
            </w:pPr>
            <w:r>
              <w:rPr>
                <w:rFonts w:hint="eastAsia" w:ascii="微软雅黑" w:hAnsi="微软雅黑" w:eastAsia="微软雅黑"/>
                <w:color w:val="000000"/>
                <w:sz w:val="21"/>
                <w:szCs w:val="21"/>
                <w:shd w:val="clear" w:color="auto" w:fill="FFFFFF"/>
              </w:rPr>
              <w:t>早餐后</w:t>
            </w:r>
            <w:r>
              <w:rPr>
                <w:rFonts w:hint="eastAsia" w:ascii="微软雅黑" w:hAnsi="微软雅黑" w:eastAsia="微软雅黑"/>
                <w:color w:val="000000"/>
                <w:sz w:val="21"/>
                <w:szCs w:val="21"/>
              </w:rPr>
              <w:t>乘车前往革命的摇篮——</w:t>
            </w:r>
            <w:r>
              <w:rPr>
                <w:rFonts w:hint="eastAsia" w:ascii="微软雅黑" w:hAnsi="微软雅黑" w:eastAsia="微软雅黑"/>
                <w:color w:val="FF0000"/>
                <w:sz w:val="21"/>
                <w:szCs w:val="21"/>
              </w:rPr>
              <w:t>【井冈山】</w:t>
            </w:r>
            <w:r>
              <w:rPr>
                <w:rFonts w:hint="eastAsia" w:ascii="微软雅黑" w:hAnsi="微软雅黑" w:eastAsia="微软雅黑"/>
                <w:color w:val="000000"/>
                <w:sz w:val="21"/>
                <w:szCs w:val="21"/>
              </w:rPr>
              <w:t>（车程约5小时），井冈山位于湘赣边界、罗霄山脉中段，山势高大，地形复杂）在井冈山标志——</w:t>
            </w:r>
            <w:r>
              <w:rPr>
                <w:rFonts w:hint="eastAsia" w:ascii="微软雅黑" w:hAnsi="微软雅黑" w:eastAsia="微软雅黑"/>
                <w:color w:val="FF0000"/>
                <w:sz w:val="21"/>
                <w:szCs w:val="21"/>
              </w:rPr>
              <w:t>【红旗雕塑】</w:t>
            </w:r>
            <w:r>
              <w:rPr>
                <w:rFonts w:hint="eastAsia" w:ascii="微软雅黑" w:hAnsi="微软雅黑" w:eastAsia="微软雅黑"/>
                <w:color w:val="000000"/>
                <w:sz w:val="21"/>
                <w:szCs w:val="21"/>
              </w:rPr>
              <w:t>留影，中</w:t>
            </w:r>
            <w:r>
              <w:rPr>
                <w:rFonts w:hint="eastAsia" w:ascii="微软雅黑" w:hAnsi="微软雅黑" w:eastAsia="微软雅黑" w:cs="Arial"/>
                <w:color w:val="000000"/>
                <w:sz w:val="21"/>
                <w:szCs w:val="21"/>
                <w:shd w:val="clear" w:color="auto" w:fill="FFFFFF"/>
              </w:rPr>
              <w:t>餐后</w:t>
            </w:r>
            <w:r>
              <w:rPr>
                <w:rFonts w:hint="eastAsia" w:ascii="微软雅黑" w:hAnsi="微软雅黑" w:eastAsia="微软雅黑" w:cs="Arial"/>
                <w:color w:val="FF0000"/>
                <w:sz w:val="21"/>
                <w:szCs w:val="21"/>
                <w:shd w:val="clear" w:color="auto" w:fill="FFFFFF"/>
              </w:rPr>
              <w:t>“</w:t>
            </w:r>
            <w:r>
              <w:rPr>
                <w:rFonts w:hint="eastAsia" w:ascii="微软雅黑" w:hAnsi="微软雅黑" w:eastAsia="微软雅黑" w:cs="Arial"/>
                <w:b/>
                <w:color w:val="FF0000"/>
                <w:sz w:val="21"/>
                <w:szCs w:val="21"/>
                <w:shd w:val="clear" w:color="auto" w:fill="FFFFFF"/>
              </w:rPr>
              <w:t>身穿红军服“</w:t>
            </w:r>
            <w:r>
              <w:rPr>
                <w:rFonts w:hint="eastAsia" w:ascii="微软雅黑" w:hAnsi="微软雅黑" w:eastAsia="微软雅黑"/>
                <w:color w:val="000000"/>
                <w:sz w:val="21"/>
                <w:szCs w:val="21"/>
              </w:rPr>
              <w:t>游览</w:t>
            </w:r>
            <w:r>
              <w:rPr>
                <w:rFonts w:hint="eastAsia" w:ascii="微软雅黑" w:hAnsi="微软雅黑" w:eastAsia="微软雅黑"/>
                <w:color w:val="FF0000"/>
                <w:sz w:val="21"/>
                <w:szCs w:val="21"/>
              </w:rPr>
              <w:t>【</w:t>
            </w:r>
            <w:r>
              <w:rPr>
                <w:rFonts w:hint="eastAsia" w:ascii="微软雅黑" w:hAnsi="微软雅黑" w:eastAsia="微软雅黑"/>
                <w:b/>
                <w:color w:val="FF0000"/>
                <w:sz w:val="21"/>
                <w:szCs w:val="21"/>
              </w:rPr>
              <w:t>北山革命烈士陵园</w:t>
            </w:r>
            <w:r>
              <w:rPr>
                <w:rFonts w:hint="eastAsia" w:ascii="微软雅黑" w:hAnsi="微软雅黑" w:eastAsia="微软雅黑"/>
                <w:color w:val="FF0000"/>
                <w:sz w:val="21"/>
                <w:szCs w:val="21"/>
              </w:rPr>
              <w:t>】</w:t>
            </w:r>
            <w:r>
              <w:rPr>
                <w:rFonts w:hint="eastAsia" w:ascii="微软雅黑" w:hAnsi="微软雅黑" w:eastAsia="微软雅黑"/>
                <w:color w:val="E36C0A"/>
                <w:sz w:val="21"/>
                <w:szCs w:val="21"/>
              </w:rPr>
              <w:t>（周二闭馆，</w:t>
            </w:r>
            <w:r>
              <w:rPr>
                <w:rFonts w:hint="eastAsia" w:ascii="微软雅黑" w:hAnsi="微软雅黑" w:eastAsia="微软雅黑"/>
                <w:color w:val="000000"/>
                <w:sz w:val="21"/>
                <w:szCs w:val="21"/>
              </w:rPr>
              <w:t>游览时间不低于40分钟）：</w:t>
            </w:r>
            <w:r>
              <w:rPr>
                <w:rFonts w:hint="eastAsia" w:ascii="微软雅黑" w:hAnsi="微软雅黑" w:eastAsia="微软雅黑"/>
                <w:b/>
                <w:color w:val="000000"/>
                <w:sz w:val="21"/>
                <w:szCs w:val="21"/>
              </w:rPr>
              <w:t>碑林</w:t>
            </w:r>
            <w:r>
              <w:rPr>
                <w:rFonts w:hint="eastAsia" w:ascii="微软雅黑" w:hAnsi="微软雅黑" w:eastAsia="微软雅黑"/>
                <w:color w:val="000000"/>
                <w:sz w:val="21"/>
                <w:szCs w:val="21"/>
              </w:rPr>
              <w:t>（140多块书法碑刻）、</w:t>
            </w:r>
            <w:r>
              <w:rPr>
                <w:rFonts w:hint="eastAsia" w:ascii="微软雅黑" w:hAnsi="微软雅黑" w:eastAsia="微软雅黑"/>
                <w:b/>
                <w:color w:val="000000"/>
                <w:sz w:val="21"/>
                <w:szCs w:val="21"/>
              </w:rPr>
              <w:t>雕塑园</w:t>
            </w:r>
            <w:r>
              <w:rPr>
                <w:rFonts w:hint="eastAsia" w:ascii="微软雅黑" w:hAnsi="微软雅黑" w:eastAsia="微软雅黑"/>
                <w:color w:val="000000"/>
                <w:sz w:val="21"/>
                <w:szCs w:val="21"/>
              </w:rPr>
              <w:t>、品红军茶（由20位井冈山革命斗争期间的革命人物的塑像组成，如毛泽东、朱德、贺子珍等人）、革命纪念碑（看</w:t>
            </w:r>
            <w:r>
              <w:rPr>
                <w:rFonts w:hint="eastAsia" w:ascii="微软雅黑" w:hAnsi="微软雅黑" w:eastAsia="微软雅黑"/>
                <w:b/>
                <w:bCs/>
                <w:color w:val="000000"/>
                <w:sz w:val="21"/>
                <w:szCs w:val="21"/>
              </w:rPr>
              <w:t>井冈山茨坪</w:t>
            </w:r>
            <w:r>
              <w:rPr>
                <w:rFonts w:hint="eastAsia" w:ascii="微软雅黑" w:hAnsi="微软雅黑" w:eastAsia="微软雅黑"/>
                <w:color w:val="000000"/>
                <w:sz w:val="21"/>
                <w:szCs w:val="21"/>
              </w:rPr>
              <w:t>最佳位置，能够看到茨坪全景）；晚餐后入</w:t>
            </w:r>
          </w:p>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olor w:val="000000"/>
                <w:sz w:val="21"/>
                <w:szCs w:val="21"/>
                <w:lang w:eastAsia="zh-CN"/>
              </w:rPr>
            </w:pPr>
            <w:r>
              <w:rPr>
                <w:rFonts w:hint="eastAsia" w:ascii="微软雅黑" w:hAnsi="微软雅黑" w:eastAsia="微软雅黑"/>
                <w:color w:val="000000"/>
                <w:sz w:val="21"/>
                <w:szCs w:val="21"/>
              </w:rPr>
              <w:t>住酒店休息。</w:t>
            </w:r>
          </w:p>
        </w:tc>
        <w:tc>
          <w:tcPr>
            <w:tcW w:w="416"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spacing w:line="280" w:lineRule="exact"/>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早中晚</w:t>
            </w:r>
          </w:p>
        </w:tc>
        <w:tc>
          <w:tcPr>
            <w:tcW w:w="416"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spacing w:line="280" w:lineRule="exact"/>
              <w:jc w:val="center"/>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井冈山</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345" w:hRule="atLeast"/>
        </w:trPr>
        <w:tc>
          <w:tcPr>
            <w:tcW w:w="555" w:type="pct"/>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widowControl w:val="0"/>
              <w:spacing w:line="400" w:lineRule="exact"/>
              <w:ind w:firstLine="105" w:firstLineChars="50"/>
              <w:jc w:val="both"/>
              <w:rPr>
                <w:rFonts w:hint="eastAsia" w:ascii="微软雅黑" w:hAnsi="微软雅黑" w:eastAsia="微软雅黑"/>
                <w:color w:val="000000"/>
                <w:sz w:val="21"/>
                <w:szCs w:val="21"/>
                <w:lang w:eastAsia="zh-CN"/>
              </w:rPr>
            </w:pPr>
            <w:r>
              <w:rPr>
                <w:rFonts w:hint="eastAsia" w:ascii="微软雅黑" w:hAnsi="微软雅黑" w:eastAsia="微软雅黑"/>
                <w:color w:val="000000"/>
                <w:sz w:val="21"/>
                <w:szCs w:val="21"/>
                <w:lang w:eastAsia="zh-CN"/>
              </w:rPr>
              <w:t>第五天</w:t>
            </w:r>
          </w:p>
        </w:tc>
        <w:tc>
          <w:tcPr>
            <w:tcW w:w="3611" w:type="pct"/>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Arial"/>
                <w:color w:val="000000"/>
                <w:sz w:val="21"/>
                <w:szCs w:val="21"/>
                <w:lang w:eastAsia="zh-CN"/>
              </w:rPr>
            </w:pPr>
            <w:r>
              <w:rPr>
                <w:rFonts w:hint="eastAsia" w:ascii="微软雅黑" w:hAnsi="微软雅黑" w:eastAsia="微软雅黑" w:cs="Arial"/>
                <w:color w:val="000000"/>
                <w:sz w:val="21"/>
                <w:szCs w:val="21"/>
                <w:shd w:val="clear" w:color="auto" w:fill="FFFFFF"/>
              </w:rPr>
              <w:t>早</w:t>
            </w:r>
            <w:r>
              <w:rPr>
                <w:rFonts w:hint="eastAsia" w:ascii="微软雅黑" w:hAnsi="微软雅黑" w:eastAsia="微软雅黑" w:cs="Arial"/>
                <w:color w:val="000000"/>
                <w:sz w:val="21"/>
                <w:szCs w:val="21"/>
              </w:rPr>
              <w:t>餐后参观来井冈山必游之地--</w:t>
            </w:r>
            <w:r>
              <w:rPr>
                <w:rFonts w:hint="eastAsia" w:ascii="微软雅黑" w:hAnsi="微软雅黑" w:eastAsia="微软雅黑" w:cs="Arial"/>
                <w:color w:val="FF0000"/>
                <w:sz w:val="21"/>
                <w:szCs w:val="21"/>
              </w:rPr>
              <w:t>【茨坪旧居】</w:t>
            </w:r>
            <w:r>
              <w:rPr>
                <w:rFonts w:hint="eastAsia" w:ascii="微软雅黑" w:hAnsi="微软雅黑" w:eastAsia="微软雅黑" w:cs="Arial"/>
                <w:color w:val="000000"/>
                <w:sz w:val="21"/>
                <w:szCs w:val="21"/>
              </w:rPr>
              <w:t>（游览时间不低于30分钟）1</w:t>
            </w:r>
            <w:r>
              <w:rPr>
                <w:rFonts w:ascii="微软雅黑" w:hAnsi="微软雅黑" w:eastAsia="微软雅黑" w:cs="Arial"/>
                <w:color w:val="000000"/>
                <w:sz w:val="21"/>
                <w:szCs w:val="21"/>
                <w:shd w:val="clear" w:color="auto" w:fill="FFFFFF"/>
              </w:rPr>
              <w:t>927年10月下旬，毛泽东同志率领秋收起义部队抵达井冈山茨坪后，房东李利昌便腾出此屋的一半给秋收起义部队居住。</w:t>
            </w:r>
            <w:r>
              <w:rPr>
                <w:rFonts w:hint="eastAsia" w:ascii="微软雅黑" w:hAnsi="微软雅黑" w:eastAsia="微软雅黑" w:cs="Arial"/>
                <w:color w:val="000000"/>
                <w:sz w:val="21"/>
                <w:szCs w:val="21"/>
              </w:rPr>
              <w:t>游览</w:t>
            </w:r>
            <w:r>
              <w:rPr>
                <w:rFonts w:hint="eastAsia" w:ascii="微软雅黑" w:hAnsi="微软雅黑" w:eastAsia="微软雅黑" w:cs="Arial"/>
                <w:color w:val="FF0000"/>
                <w:sz w:val="21"/>
                <w:szCs w:val="21"/>
              </w:rPr>
              <w:t>【挹翠湖公园】</w:t>
            </w:r>
            <w:r>
              <w:rPr>
                <w:rFonts w:hint="eastAsia" w:ascii="微软雅黑" w:hAnsi="微软雅黑" w:eastAsia="微软雅黑" w:cs="Arial"/>
                <w:color w:val="000000"/>
                <w:sz w:val="21"/>
                <w:szCs w:val="21"/>
              </w:rPr>
              <w:t>（游览时间不低于30分钟）位于茨坪中心，四周为茨坪的林荫大道所环绕，环境十分幽雅，也是憩息和玩赏的极好场所。挹翠湖所在的挹翠湖园占地面积120余亩，园内</w:t>
            </w:r>
          </w:p>
          <w:p>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Arial"/>
                <w:color w:val="000000"/>
                <w:sz w:val="21"/>
                <w:szCs w:val="21"/>
                <w:shd w:val="clear" w:color="auto" w:fill="FFFFFF"/>
                <w:lang w:eastAsia="zh-CN"/>
              </w:rPr>
            </w:pPr>
            <w:r>
              <w:rPr>
                <w:rFonts w:hint="eastAsia" w:ascii="微软雅黑" w:hAnsi="微软雅黑" w:eastAsia="微软雅黑" w:cs="Arial"/>
                <w:color w:val="000000"/>
                <w:sz w:val="21"/>
                <w:szCs w:val="21"/>
              </w:rPr>
              <w:t>有挹翠湖、茶室、亭榭、盆趣园等游赏景点。园内有水面80多亩，湖心岛上山岩谲奇，蕙兰争艳。倚栏小憩，颇有唐代诗人所描绘</w:t>
            </w:r>
            <w:r>
              <w:rPr>
                <w:rFonts w:hint="eastAsia"/>
                <w:color w:val="000000"/>
                <w:sz w:val="21"/>
                <w:szCs w:val="21"/>
              </w:rPr>
              <w:drawing>
                <wp:anchor distT="0" distB="0" distL="114300" distR="114300" simplePos="0" relativeHeight="251669504" behindDoc="1" locked="0" layoutInCell="1" allowOverlap="1">
                  <wp:simplePos x="0" y="0"/>
                  <wp:positionH relativeFrom="column">
                    <wp:posOffset>-1758315</wp:posOffset>
                  </wp:positionH>
                  <wp:positionV relativeFrom="paragraph">
                    <wp:posOffset>-1004570</wp:posOffset>
                  </wp:positionV>
                  <wp:extent cx="7616190" cy="10772775"/>
                  <wp:effectExtent l="0" t="0" r="3810" b="9525"/>
                  <wp:wrapNone/>
                  <wp:docPr id="9" name="图片 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
                          <pic:cNvPicPr>
                            <a:picLocks noChangeAspect="1"/>
                          </pic:cNvPicPr>
                        </pic:nvPicPr>
                        <pic:blipFill>
                          <a:blip r:embed="rId11"/>
                          <a:stretch>
                            <a:fillRect/>
                          </a:stretch>
                        </pic:blipFill>
                        <pic:spPr>
                          <a:xfrm>
                            <a:off x="0" y="0"/>
                            <a:ext cx="7616190" cy="10772775"/>
                          </a:xfrm>
                          <a:prstGeom prst="rect">
                            <a:avLst/>
                          </a:prstGeom>
                        </pic:spPr>
                      </pic:pic>
                    </a:graphicData>
                  </a:graphic>
                </wp:anchor>
              </w:drawing>
            </w:r>
            <w:r>
              <w:rPr>
                <w:rFonts w:hint="eastAsia" w:ascii="微软雅黑" w:hAnsi="微软雅黑" w:eastAsia="微软雅黑" w:cs="Arial"/>
                <w:color w:val="000000"/>
                <w:sz w:val="21"/>
                <w:szCs w:val="21"/>
              </w:rPr>
              <w:t>的“闲云潭影日悠悠”之趣。中</w:t>
            </w:r>
            <w:r>
              <w:rPr>
                <w:rFonts w:hint="eastAsia" w:ascii="微软雅黑" w:hAnsi="微软雅黑" w:eastAsia="微软雅黑" w:cs="楷体"/>
                <w:color w:val="000000"/>
                <w:sz w:val="21"/>
                <w:szCs w:val="21"/>
              </w:rPr>
              <w:t>餐后车赴</w:t>
            </w:r>
            <w:r>
              <w:rPr>
                <w:rFonts w:hint="eastAsia" w:ascii="微软雅黑" w:hAnsi="微软雅黑" w:eastAsia="微软雅黑"/>
                <w:color w:val="000000"/>
                <w:sz w:val="21"/>
                <w:szCs w:val="21"/>
              </w:rPr>
              <w:t>英雄城--</w:t>
            </w:r>
            <w:r>
              <w:rPr>
                <w:rFonts w:hint="eastAsia" w:ascii="微软雅黑" w:hAnsi="微软雅黑" w:eastAsia="微软雅黑" w:cs="楷体"/>
                <w:color w:val="FF0000"/>
                <w:sz w:val="21"/>
                <w:szCs w:val="21"/>
              </w:rPr>
              <w:t>南昌</w:t>
            </w:r>
            <w:r>
              <w:rPr>
                <w:rFonts w:hint="eastAsia" w:ascii="微软雅黑" w:hAnsi="微软雅黑" w:eastAsia="微软雅黑" w:cs="楷体"/>
                <w:color w:val="000000"/>
                <w:sz w:val="21"/>
                <w:szCs w:val="21"/>
              </w:rPr>
              <w:t>（车程约4.5小时）</w:t>
            </w:r>
            <w:r>
              <w:rPr>
                <w:rFonts w:hint="eastAsia" w:ascii="微软雅黑" w:hAnsi="微软雅黑" w:eastAsia="微软雅黑" w:cs="Arial"/>
                <w:color w:val="000000"/>
                <w:sz w:val="21"/>
                <w:szCs w:val="21"/>
              </w:rPr>
              <w:t>，晚入住酒店休息。</w:t>
            </w:r>
          </w:p>
        </w:tc>
        <w:tc>
          <w:tcPr>
            <w:tcW w:w="416" w:type="pct"/>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spacing w:line="280" w:lineRule="exact"/>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早中晚</w:t>
            </w:r>
          </w:p>
        </w:tc>
        <w:tc>
          <w:tcPr>
            <w:tcW w:w="416" w:type="pct"/>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spacing w:line="280" w:lineRule="exact"/>
              <w:jc w:val="center"/>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南昌</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70" w:hRule="atLeast"/>
        </w:trPr>
        <w:tc>
          <w:tcPr>
            <w:tcW w:w="555"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spacing w:line="280" w:lineRule="exact"/>
              <w:jc w:val="center"/>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第六天</w:t>
            </w:r>
          </w:p>
        </w:tc>
        <w:tc>
          <w:tcPr>
            <w:tcW w:w="3611"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spacing w:line="360" w:lineRule="exact"/>
              <w:rPr>
                <w:rFonts w:hint="eastAsia" w:ascii="微软雅黑" w:hAnsi="微软雅黑" w:eastAsia="微软雅黑"/>
                <w:color w:val="000000"/>
                <w:sz w:val="21"/>
                <w:szCs w:val="21"/>
                <w:lang w:eastAsia="zh-CN"/>
              </w:rPr>
            </w:pPr>
            <w:r>
              <w:rPr>
                <w:rFonts w:hint="eastAsia" w:ascii="微软雅黑" w:hAnsi="微软雅黑" w:eastAsia="微软雅黑" w:cs="宋体"/>
                <w:color w:val="000000"/>
                <w:sz w:val="21"/>
                <w:szCs w:val="21"/>
              </w:rPr>
              <w:t>早餐后</w:t>
            </w:r>
            <w:r>
              <w:rPr>
                <w:rFonts w:hint="eastAsia" w:ascii="微软雅黑" w:hAnsi="微软雅黑" w:eastAsia="微软雅黑" w:cs="微软雅黑"/>
                <w:color w:val="000000"/>
                <w:sz w:val="21"/>
                <w:szCs w:val="21"/>
                <w:lang w:val="zh-CN"/>
              </w:rPr>
              <w:t>参观全国爱国百家爱过主义教育示范基地</w:t>
            </w:r>
            <w:r>
              <w:rPr>
                <w:rFonts w:ascii="微软雅黑" w:hAnsi="微软雅黑" w:eastAsia="微软雅黑" w:cs="微软雅黑"/>
                <w:color w:val="000000"/>
                <w:sz w:val="21"/>
                <w:szCs w:val="21"/>
                <w:lang w:val="zh-CN"/>
              </w:rPr>
              <w:t>----</w:t>
            </w:r>
            <w:r>
              <w:rPr>
                <w:rFonts w:hint="eastAsia" w:ascii="微软雅黑" w:hAnsi="微软雅黑" w:eastAsia="微软雅黑" w:cs="微软雅黑"/>
                <w:b/>
                <w:bCs/>
                <w:color w:val="FF0000"/>
                <w:sz w:val="21"/>
                <w:szCs w:val="21"/>
                <w:lang w:val="zh-CN"/>
              </w:rPr>
              <w:t>【八一起义纪念馆】</w:t>
            </w:r>
            <w:r>
              <w:rPr>
                <w:rFonts w:hint="eastAsia" w:ascii="微软雅黑" w:hAnsi="微软雅黑" w:eastAsia="微软雅黑" w:cs="微软雅黑"/>
                <w:color w:val="000000"/>
                <w:sz w:val="21"/>
                <w:szCs w:val="21"/>
                <w:lang w:val="zh-CN"/>
              </w:rPr>
              <w:t>（凭有效证件排队领取免费参观劵、每日有限参观、政策性闭馆除外）（参观时间不低于40分钟）：南昌八一起义打响了武装反抗国民党反动派的第一抢，这里为南昌八一起义总指挥部旧址，记述了当年整个战争。后车</w:t>
            </w:r>
            <w:r>
              <w:rPr>
                <w:rFonts w:hint="eastAsia" w:ascii="微软雅黑" w:hAnsi="微软雅黑" w:eastAsia="微软雅黑"/>
                <w:color w:val="000000"/>
                <w:sz w:val="21"/>
                <w:szCs w:val="21"/>
              </w:rPr>
              <w:t>赴千年瓷都——</w:t>
            </w:r>
            <w:r>
              <w:rPr>
                <w:rFonts w:hint="eastAsia" w:ascii="微软雅黑" w:hAnsi="微软雅黑" w:eastAsia="微软雅黑"/>
                <w:color w:val="FF0000"/>
                <w:sz w:val="21"/>
                <w:szCs w:val="21"/>
              </w:rPr>
              <w:t>【</w:t>
            </w:r>
            <w:r>
              <w:rPr>
                <w:rFonts w:hint="eastAsia" w:ascii="微软雅黑" w:hAnsi="微软雅黑" w:eastAsia="微软雅黑"/>
                <w:b/>
                <w:color w:val="FF0000"/>
                <w:sz w:val="21"/>
                <w:szCs w:val="21"/>
              </w:rPr>
              <w:t>景德镇】</w:t>
            </w:r>
            <w:r>
              <w:rPr>
                <w:rFonts w:hint="eastAsia" w:ascii="微软雅黑" w:hAnsi="微软雅黑" w:eastAsia="微软雅黑"/>
                <w:color w:val="000000"/>
                <w:sz w:val="21"/>
                <w:szCs w:val="21"/>
              </w:rPr>
              <w:t>（车程约3小时）参观官窑</w:t>
            </w:r>
            <w:r>
              <w:rPr>
                <w:rFonts w:hint="eastAsia" w:ascii="微软雅黑" w:hAnsi="微软雅黑" w:eastAsia="微软雅黑"/>
                <w:b/>
                <w:color w:val="000000"/>
                <w:sz w:val="21"/>
                <w:szCs w:val="21"/>
              </w:rPr>
              <w:t>【</w:t>
            </w:r>
            <w:r>
              <w:rPr>
                <w:rFonts w:hint="eastAsia" w:ascii="微软雅黑" w:hAnsi="微软雅黑" w:eastAsia="微软雅黑"/>
                <w:b/>
                <w:color w:val="000000"/>
                <w:sz w:val="21"/>
                <w:szCs w:val="21"/>
                <w:lang w:eastAsia="zh-CN"/>
              </w:rPr>
              <w:t>瓷海</w:t>
            </w:r>
            <w:r>
              <w:rPr>
                <w:rFonts w:hint="eastAsia" w:ascii="微软雅黑" w:hAnsi="微软雅黑" w:eastAsia="微软雅黑"/>
                <w:b/>
                <w:color w:val="000000"/>
                <w:sz w:val="21"/>
                <w:szCs w:val="21"/>
              </w:rPr>
              <w:t>】</w:t>
            </w:r>
            <w:r>
              <w:rPr>
                <w:rFonts w:hint="eastAsia" w:ascii="微软雅黑" w:hAnsi="微软雅黑" w:eastAsia="微软雅黑"/>
                <w:color w:val="000000"/>
                <w:sz w:val="21"/>
                <w:szCs w:val="21"/>
              </w:rPr>
              <w:t>或</w:t>
            </w:r>
            <w:r>
              <w:rPr>
                <w:rFonts w:hint="eastAsia" w:ascii="微软雅黑" w:hAnsi="微软雅黑" w:eastAsia="微软雅黑"/>
                <w:b/>
                <w:color w:val="000000"/>
                <w:sz w:val="21"/>
                <w:szCs w:val="21"/>
              </w:rPr>
              <w:t>【鸿鑫阁】</w:t>
            </w:r>
            <w:r>
              <w:rPr>
                <w:rFonts w:hint="eastAsia" w:ascii="微软雅黑" w:hAnsi="微软雅黑" w:eastAsia="微软雅黑"/>
                <w:color w:val="000000"/>
                <w:sz w:val="21"/>
                <w:szCs w:val="21"/>
              </w:rPr>
              <w:t>（参观时间不低于60分钟）“官窑”文化精髓的浓缩，传统陶瓷技艺身临其境的感受，给您带来视觉的冲击；同时必将带给您带来一次难忘的，不一样的“官窑”文化之旅，欣赏景德镇最正宗的瓷器，购置琳琅满目的精品陶瓷，饱览扬名世界的“白如玉、薄如纸、明如镜、声如磬”的景德镇瓷器，体验景德镇陶瓷文化探索之旅，在镇窑里，还可以看到神奇的松柴烧瓷技艺，自由选购景德镇精美瓷器。后乘车前往中华十大名山、世界文化遗产、中国四大避暑胜地</w:t>
            </w:r>
            <w:r>
              <w:rPr>
                <w:rFonts w:ascii="微软雅黑" w:hAnsi="微软雅黑" w:eastAsia="微软雅黑"/>
                <w:color w:val="000000"/>
                <w:sz w:val="21"/>
                <w:szCs w:val="21"/>
              </w:rPr>
              <w:t>——</w:t>
            </w:r>
            <w:r>
              <w:rPr>
                <w:rFonts w:hint="eastAsia" w:ascii="微软雅黑" w:hAnsi="微软雅黑" w:eastAsia="微软雅黑"/>
                <w:b/>
                <w:color w:val="FF0000"/>
                <w:sz w:val="21"/>
                <w:szCs w:val="21"/>
              </w:rPr>
              <w:t>【庐山】（</w:t>
            </w:r>
            <w:r>
              <w:rPr>
                <w:rFonts w:hint="eastAsia" w:ascii="微软雅黑" w:hAnsi="微软雅黑" w:eastAsia="微软雅黑"/>
                <w:b/>
                <w:color w:val="FF0000"/>
                <w:sz w:val="21"/>
                <w:szCs w:val="21"/>
                <w:lang w:eastAsia="zh-CN"/>
              </w:rPr>
              <w:t>门票已含</w:t>
            </w:r>
            <w:r>
              <w:rPr>
                <w:rFonts w:hint="eastAsia" w:ascii="微软雅黑" w:hAnsi="微软雅黑" w:eastAsia="微软雅黑"/>
                <w:b/>
                <w:color w:val="FF0000"/>
                <w:sz w:val="21"/>
                <w:szCs w:val="21"/>
              </w:rPr>
              <w:t>）</w:t>
            </w:r>
            <w:r>
              <w:rPr>
                <w:rFonts w:hint="eastAsia" w:ascii="微软雅黑" w:hAnsi="微软雅黑" w:eastAsia="微软雅黑"/>
                <w:color w:val="D60093"/>
                <w:sz w:val="21"/>
                <w:szCs w:val="21"/>
              </w:rPr>
              <w:t>，</w:t>
            </w:r>
            <w:r>
              <w:rPr>
                <w:rFonts w:hint="eastAsia" w:ascii="微软雅黑" w:hAnsi="微软雅黑" w:eastAsia="微软雅黑"/>
                <w:color w:val="000000"/>
                <w:sz w:val="21"/>
                <w:szCs w:val="21"/>
              </w:rPr>
              <w:t>以雄、奇、险、秀闻名于世，素有“匡庐奇秀甲天下”之美誉。</w:t>
            </w:r>
          </w:p>
        </w:tc>
        <w:tc>
          <w:tcPr>
            <w:tcW w:w="416"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spacing w:line="240" w:lineRule="exact"/>
              <w:jc w:val="center"/>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早中晚</w:t>
            </w:r>
          </w:p>
        </w:tc>
        <w:tc>
          <w:tcPr>
            <w:tcW w:w="416"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spacing w:line="240" w:lineRule="exact"/>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庐山</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780" w:hRule="atLeast"/>
        </w:trPr>
        <w:tc>
          <w:tcPr>
            <w:tcW w:w="555" w:type="pct"/>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spacing w:line="280" w:lineRule="exact"/>
              <w:jc w:val="center"/>
              <w:rPr>
                <w:rFonts w:hint="eastAsia" w:ascii="黑体" w:hAnsi="黑体" w:eastAsia="黑体"/>
                <w:b/>
                <w:color w:val="000000"/>
                <w:sz w:val="21"/>
                <w:szCs w:val="21"/>
                <w:lang w:val="en-US" w:eastAsia="zh-CN"/>
              </w:rPr>
            </w:pPr>
            <w:r>
              <w:rPr>
                <w:rFonts w:hint="eastAsia" w:ascii="黑体" w:hAnsi="黑体" w:eastAsia="黑体"/>
                <w:b/>
                <w:color w:val="000000"/>
                <w:sz w:val="21"/>
                <w:szCs w:val="21"/>
                <w:lang w:val="en-US" w:eastAsia="zh-CN"/>
              </w:rPr>
              <w:t>第七天</w:t>
            </w:r>
          </w:p>
        </w:tc>
        <w:tc>
          <w:tcPr>
            <w:tcW w:w="3611" w:type="pct"/>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spacing w:line="360" w:lineRule="exact"/>
              <w:rPr>
                <w:rFonts w:hint="eastAsia" w:ascii="微软雅黑" w:hAnsi="微软雅黑" w:eastAsia="微软雅黑" w:cs="宋体"/>
                <w:color w:val="000000"/>
                <w:sz w:val="21"/>
                <w:szCs w:val="21"/>
              </w:rPr>
            </w:pPr>
            <w:r>
              <w:rPr>
                <w:rFonts w:hint="eastAsia" w:ascii="微软雅黑" w:hAnsi="微软雅黑" w:eastAsia="微软雅黑" w:cs="宋体"/>
                <w:color w:val="000000"/>
                <w:sz w:val="21"/>
                <w:szCs w:val="21"/>
              </w:rPr>
              <w:t>早餐后游览形如提琴的</w:t>
            </w:r>
            <w:r>
              <w:rPr>
                <w:rFonts w:ascii="微软雅黑" w:hAnsi="微软雅黑" w:eastAsia="微软雅黑" w:cs="宋体"/>
                <w:color w:val="000000"/>
                <w:sz w:val="21"/>
                <w:szCs w:val="21"/>
              </w:rPr>
              <w:t>--</w:t>
            </w:r>
            <w:r>
              <w:rPr>
                <w:rFonts w:hint="eastAsia" w:ascii="微软雅黑" w:hAnsi="微软雅黑" w:eastAsia="微软雅黑" w:cs="宋体"/>
                <w:color w:val="000000"/>
                <w:sz w:val="21"/>
                <w:szCs w:val="21"/>
              </w:rPr>
              <w:t>【如琴湖】（游览时间不低于20分钟）， “人间四月芳菲尽，山寺桃花始盛开”的地方</w:t>
            </w:r>
            <w:r>
              <w:rPr>
                <w:rFonts w:ascii="微软雅黑" w:hAnsi="微软雅黑" w:eastAsia="微软雅黑" w:cs="宋体"/>
                <w:color w:val="000000"/>
                <w:sz w:val="21"/>
                <w:szCs w:val="21"/>
              </w:rPr>
              <w:t>—</w:t>
            </w:r>
            <w:r>
              <w:rPr>
                <w:rFonts w:hint="eastAsia" w:ascii="微软雅黑" w:hAnsi="微软雅黑" w:eastAsia="微软雅黑" w:cs="宋体"/>
                <w:color w:val="000000"/>
                <w:sz w:val="21"/>
                <w:szCs w:val="21"/>
              </w:rPr>
              <w:t>【花径】（游览时间不低于20分钟）、白居易草堂；相传朱元璋兵马脱险的</w:t>
            </w:r>
            <w:r>
              <w:rPr>
                <w:rFonts w:ascii="微软雅黑" w:hAnsi="微软雅黑" w:eastAsia="微软雅黑" w:cs="宋体"/>
                <w:color w:val="000000"/>
                <w:sz w:val="21"/>
                <w:szCs w:val="21"/>
              </w:rPr>
              <w:t>--</w:t>
            </w:r>
            <w:r>
              <w:rPr>
                <w:rFonts w:hint="eastAsia" w:ascii="微软雅黑" w:hAnsi="微软雅黑" w:eastAsia="微软雅黑" w:cs="宋体"/>
                <w:color w:val="000000"/>
                <w:sz w:val="21"/>
                <w:szCs w:val="21"/>
              </w:rPr>
              <w:t>【天桥】（游览时间不低于15分钟）</w:t>
            </w:r>
          </w:p>
          <w:p>
            <w:pPr>
              <w:spacing w:line="360" w:lineRule="exact"/>
              <w:rPr>
                <w:rFonts w:hint="eastAsia" w:ascii="微软雅黑" w:hAnsi="微软雅黑" w:eastAsia="微软雅黑" w:cs="宋体"/>
                <w:color w:val="000000"/>
                <w:sz w:val="21"/>
                <w:szCs w:val="21"/>
              </w:rPr>
            </w:pPr>
            <w:r>
              <w:rPr>
                <w:rFonts w:hint="eastAsia" w:ascii="微软雅黑" w:hAnsi="微软雅黑" w:eastAsia="微软雅黑" w:cs="宋体"/>
                <w:color w:val="000000"/>
                <w:sz w:val="21"/>
                <w:szCs w:val="21"/>
              </w:rPr>
              <w:t>；四季如春、犹如锦绣的</w:t>
            </w:r>
            <w:r>
              <w:rPr>
                <w:rFonts w:ascii="微软雅黑" w:hAnsi="微软雅黑" w:eastAsia="微软雅黑" w:cs="宋体"/>
                <w:color w:val="000000"/>
                <w:sz w:val="21"/>
                <w:szCs w:val="21"/>
              </w:rPr>
              <w:t>--</w:t>
            </w:r>
            <w:r>
              <w:rPr>
                <w:rFonts w:hint="eastAsia" w:ascii="微软雅黑" w:hAnsi="微软雅黑" w:eastAsia="微软雅黑" w:cs="宋体"/>
                <w:color w:val="000000"/>
                <w:sz w:val="21"/>
                <w:szCs w:val="21"/>
              </w:rPr>
              <w:t>【锦绣谷】（游览时间不低于60分钟）；自然风化的</w:t>
            </w:r>
            <w:r>
              <w:rPr>
                <w:rFonts w:ascii="微软雅黑" w:hAnsi="微软雅黑" w:eastAsia="微软雅黑" w:cs="宋体"/>
                <w:color w:val="000000"/>
                <w:sz w:val="21"/>
                <w:szCs w:val="21"/>
              </w:rPr>
              <w:t>--</w:t>
            </w:r>
            <w:r>
              <w:rPr>
                <w:rFonts w:hint="eastAsia" w:ascii="微软雅黑" w:hAnsi="微软雅黑" w:eastAsia="微软雅黑" w:cs="宋体"/>
                <w:color w:val="000000"/>
                <w:sz w:val="21"/>
                <w:szCs w:val="21"/>
              </w:rPr>
              <w:t>【仙人洞险峰】（游览时间不低于10分钟）；庐山人文景观的瑰宝、国共两党领导人唯一居住地</w:t>
            </w:r>
            <w:r>
              <w:rPr>
                <w:rFonts w:ascii="微软雅黑" w:hAnsi="微软雅黑" w:eastAsia="微软雅黑" w:cs="宋体"/>
                <w:color w:val="000000"/>
                <w:sz w:val="21"/>
                <w:szCs w:val="21"/>
              </w:rPr>
              <w:t>--</w:t>
            </w:r>
            <w:r>
              <w:rPr>
                <w:rFonts w:hint="eastAsia" w:ascii="微软雅黑" w:hAnsi="微软雅黑" w:eastAsia="微软雅黑" w:cs="宋体"/>
                <w:color w:val="000000"/>
                <w:sz w:val="21"/>
                <w:szCs w:val="21"/>
              </w:rPr>
              <w:t>【美庐】（政策闭馆除外）（游览时间不低于15分</w:t>
            </w:r>
          </w:p>
          <w:p>
            <w:pPr>
              <w:spacing w:line="360" w:lineRule="exact"/>
              <w:rPr>
                <w:rFonts w:hint="eastAsia" w:ascii="微软雅黑" w:hAnsi="微软雅黑" w:eastAsia="微软雅黑"/>
                <w:color w:val="000000"/>
                <w:shd w:val="clear" w:color="auto" w:fill="FFFFFF"/>
                <w:lang w:eastAsia="zh-CN"/>
              </w:rPr>
            </w:pPr>
            <w:r>
              <w:rPr>
                <w:rFonts w:hint="eastAsia" w:ascii="微软雅黑" w:hAnsi="微软雅黑" w:eastAsia="微软雅黑" w:cs="宋体"/>
                <w:color w:val="000000"/>
                <w:sz w:val="21"/>
                <w:szCs w:val="21"/>
              </w:rPr>
              <w:t xml:space="preserve">钟），游览观政治风云变幻莫测【庐山会议会址】（政策闭馆除外）（游览时间不低于15分钟），游览【庐山博物馆】（周一闭馆，又称庐林一号别墅，曾为毛主席居住场所，紧邻芦林湖风景秀丽）（游览时间不低于20分钟），后车赴九江火车站，乘空调火车硬坐返回，火车上休息。 </w:t>
            </w:r>
          </w:p>
        </w:tc>
        <w:tc>
          <w:tcPr>
            <w:tcW w:w="416" w:type="pct"/>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spacing w:line="240" w:lineRule="exact"/>
              <w:jc w:val="center"/>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早中</w:t>
            </w:r>
          </w:p>
        </w:tc>
        <w:tc>
          <w:tcPr>
            <w:tcW w:w="416" w:type="pct"/>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spacing w:line="240" w:lineRule="exact"/>
              <w:rPr>
                <w:rFonts w:hint="eastAsia" w:ascii="黑体" w:hAnsi="黑体" w:eastAsia="黑体"/>
                <w:b/>
                <w:color w:val="000000"/>
                <w:sz w:val="21"/>
                <w:szCs w:val="21"/>
                <w:lang w:eastAsia="zh-CN"/>
              </w:rPr>
            </w:pPr>
            <w:r>
              <w:rPr>
                <w:rFonts w:hint="eastAsia" w:ascii="黑体" w:hAnsi="黑体" w:eastAsia="黑体"/>
                <w:b/>
                <w:color w:val="000000"/>
                <w:sz w:val="21"/>
                <w:szCs w:val="21"/>
                <w:lang w:eastAsia="zh-CN"/>
              </w:rPr>
              <w:t>火车上</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405" w:hRule="atLeast"/>
        </w:trPr>
        <w:tc>
          <w:tcPr>
            <w:tcW w:w="555"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spacing w:line="280" w:lineRule="exact"/>
              <w:jc w:val="center"/>
              <w:rPr>
                <w:rFonts w:hint="eastAsia" w:ascii="黑体" w:hAnsi="黑体" w:eastAsia="黑体"/>
                <w:b/>
                <w:color w:val="000000"/>
                <w:sz w:val="21"/>
                <w:szCs w:val="21"/>
                <w:lang w:val="en-US" w:eastAsia="zh-CN"/>
              </w:rPr>
            </w:pPr>
            <w:r>
              <w:rPr>
                <w:rFonts w:hint="eastAsia" w:ascii="黑体" w:hAnsi="黑体" w:eastAsia="黑体"/>
                <w:b/>
                <w:color w:val="000000"/>
                <w:sz w:val="21"/>
                <w:szCs w:val="21"/>
                <w:lang w:val="en-US" w:eastAsia="zh-CN"/>
              </w:rPr>
              <w:t>第八天</w:t>
            </w:r>
          </w:p>
        </w:tc>
        <w:tc>
          <w:tcPr>
            <w:tcW w:w="3611"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widowControl w:val="0"/>
              <w:spacing w:line="400" w:lineRule="exact"/>
              <w:jc w:val="both"/>
              <w:rPr>
                <w:rFonts w:hint="eastAsia" w:ascii="微软雅黑" w:hAnsi="微软雅黑" w:eastAsia="微软雅黑"/>
                <w:color w:val="000000"/>
                <w:sz w:val="21"/>
                <w:szCs w:val="21"/>
                <w:lang w:eastAsia="zh-CN"/>
              </w:rPr>
            </w:pPr>
            <w:r>
              <w:rPr>
                <w:rFonts w:hint="eastAsia" w:ascii="微软雅黑" w:hAnsi="微软雅黑" w:eastAsia="微软雅黑"/>
                <w:color w:val="000000"/>
                <w:sz w:val="21"/>
                <w:szCs w:val="21"/>
                <w:lang w:eastAsia="zh-CN"/>
              </w:rPr>
              <w:t>按时抵达昆明火车站，结束愉快旅行！</w:t>
            </w:r>
          </w:p>
        </w:tc>
        <w:tc>
          <w:tcPr>
            <w:tcW w:w="416"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spacing w:line="240" w:lineRule="exact"/>
              <w:jc w:val="center"/>
              <w:rPr>
                <w:rFonts w:hint="eastAsia" w:ascii="黑体" w:hAnsi="黑体" w:eastAsia="黑体"/>
                <w:b/>
                <w:color w:val="000000"/>
                <w:sz w:val="21"/>
                <w:szCs w:val="21"/>
                <w:lang w:eastAsia="zh-CN"/>
              </w:rPr>
            </w:pPr>
          </w:p>
        </w:tc>
        <w:tc>
          <w:tcPr>
            <w:tcW w:w="416"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spacing w:line="240" w:lineRule="exact"/>
              <w:rPr>
                <w:rFonts w:hint="eastAsia" w:ascii="黑体" w:hAnsi="黑体" w:eastAsia="黑体"/>
                <w:b/>
                <w:color w:val="000000"/>
                <w:sz w:val="21"/>
                <w:szCs w:val="21"/>
                <w:lang w:eastAsia="zh-CN"/>
              </w:rPr>
            </w:pP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c>
          <w:tcPr>
            <w:tcW w:w="5000" w:type="pct"/>
            <w:gridSpan w:val="4"/>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spacing w:line="280" w:lineRule="exact"/>
              <w:rPr>
                <w:rFonts w:hint="eastAsia" w:ascii="宋体" w:hAnsi="宋体"/>
                <w:b/>
                <w:color w:val="000000"/>
                <w:sz w:val="18"/>
                <w:szCs w:val="18"/>
                <w:lang w:eastAsia="zh-CN"/>
              </w:rPr>
            </w:pPr>
            <w:r>
              <w:rPr>
                <w:rFonts w:hint="eastAsia" w:ascii="宋体" w:hAnsi="宋体"/>
                <w:b/>
                <w:color w:val="FFFF00"/>
                <w:sz w:val="18"/>
                <w:szCs w:val="18"/>
                <w:lang w:eastAsia="zh-CN"/>
              </w:rPr>
              <w:t>三、接待标准及参团须知：</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18" w:hRule="atLeast"/>
        </w:trPr>
        <w:tc>
          <w:tcPr>
            <w:tcW w:w="555"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spacing w:line="36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接待标准</w:t>
            </w:r>
          </w:p>
        </w:tc>
        <w:tc>
          <w:tcPr>
            <w:tcW w:w="4444" w:type="pct"/>
            <w:gridSpan w:val="3"/>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snapToGrid w:val="0"/>
              <w:spacing w:line="360" w:lineRule="exact"/>
              <w:ind w:left="900" w:hanging="900" w:hangingChars="450"/>
              <w:rPr>
                <w:rFonts w:ascii="微软雅黑" w:hAnsi="微软雅黑" w:eastAsia="微软雅黑"/>
                <w:color w:val="000000"/>
                <w:sz w:val="20"/>
                <w:szCs w:val="22"/>
              </w:rPr>
            </w:pPr>
            <w:r>
              <w:rPr>
                <w:rFonts w:hint="eastAsia" w:ascii="微软雅黑" w:hAnsi="微软雅黑" w:eastAsia="微软雅黑"/>
                <w:color w:val="000000"/>
                <w:sz w:val="20"/>
                <w:szCs w:val="22"/>
              </w:rPr>
              <w:t>1、住宿：</w:t>
            </w:r>
            <w:r>
              <w:rPr>
                <w:rFonts w:hint="eastAsia" w:ascii="微软雅黑" w:hAnsi="微软雅黑" w:eastAsia="微软雅黑"/>
                <w:color w:val="000000"/>
                <w:sz w:val="20"/>
                <w:szCs w:val="22"/>
                <w:lang w:eastAsia="zh-CN"/>
              </w:rPr>
              <w:t xml:space="preserve">全程酒店标间  </w:t>
            </w:r>
            <w:r>
              <w:rPr>
                <w:rFonts w:hint="eastAsia" w:ascii="微软雅黑" w:hAnsi="微软雅黑" w:eastAsia="微软雅黑"/>
                <w:color w:val="000000"/>
                <w:sz w:val="20"/>
                <w:szCs w:val="22"/>
              </w:rPr>
              <w:t>（若出现单人或单男单女时，需补房差,如酒店有三人房或加床，则不需补房差）行程中的所列酒店仅供参考；</w:t>
            </w:r>
          </w:p>
          <w:p>
            <w:pPr>
              <w:spacing w:line="360" w:lineRule="exact"/>
              <w:ind w:left="900" w:hanging="900" w:hangingChars="450"/>
              <w:rPr>
                <w:rFonts w:hint="eastAsia" w:ascii="微软雅黑" w:hAnsi="微软雅黑" w:eastAsia="微软雅黑"/>
                <w:color w:val="000000"/>
                <w:sz w:val="20"/>
                <w:szCs w:val="22"/>
              </w:rPr>
            </w:pPr>
            <w:r>
              <w:rPr>
                <w:rFonts w:hint="eastAsia" w:ascii="微软雅黑" w:hAnsi="微软雅黑" w:eastAsia="微软雅黑"/>
                <w:color w:val="000000"/>
                <w:sz w:val="20"/>
                <w:szCs w:val="22"/>
              </w:rPr>
              <w:t>2、用餐：</w:t>
            </w:r>
            <w:r>
              <w:rPr>
                <w:rFonts w:hint="eastAsia" w:ascii="微软雅黑" w:hAnsi="微软雅黑" w:eastAsia="微软雅黑"/>
                <w:color w:val="000000"/>
                <w:sz w:val="20"/>
                <w:szCs w:val="22"/>
                <w:lang w:eastAsia="zh-CN"/>
              </w:rPr>
              <w:t>5</w:t>
            </w:r>
            <w:r>
              <w:rPr>
                <w:rFonts w:hint="eastAsia" w:ascii="微软雅黑" w:hAnsi="微软雅黑" w:eastAsia="微软雅黑"/>
                <w:color w:val="000000"/>
                <w:sz w:val="20"/>
                <w:szCs w:val="22"/>
              </w:rPr>
              <w:t>早</w:t>
            </w:r>
            <w:r>
              <w:rPr>
                <w:rFonts w:hint="eastAsia" w:ascii="微软雅黑" w:hAnsi="微软雅黑" w:eastAsia="微软雅黑"/>
                <w:color w:val="000000"/>
                <w:sz w:val="20"/>
                <w:szCs w:val="22"/>
                <w:lang w:eastAsia="zh-CN"/>
              </w:rPr>
              <w:t>9</w:t>
            </w:r>
            <w:r>
              <w:rPr>
                <w:rFonts w:hint="eastAsia" w:ascii="微软雅黑" w:hAnsi="微软雅黑" w:eastAsia="微软雅黑"/>
                <w:color w:val="000000"/>
                <w:sz w:val="20"/>
                <w:szCs w:val="22"/>
              </w:rPr>
              <w:t>正（10人一桌</w:t>
            </w:r>
            <w:r>
              <w:rPr>
                <w:rFonts w:hint="eastAsia" w:ascii="微软雅黑" w:hAnsi="微软雅黑" w:eastAsia="微软雅黑"/>
                <w:color w:val="000000"/>
                <w:sz w:val="20"/>
                <w:szCs w:val="22"/>
                <w:lang w:eastAsia="zh-CN"/>
              </w:rPr>
              <w:t>，</w:t>
            </w:r>
            <w:r>
              <w:rPr>
                <w:rFonts w:hint="eastAsia" w:ascii="微软雅黑" w:hAnsi="微软雅黑" w:eastAsia="微软雅黑"/>
                <w:color w:val="000000"/>
                <w:sz w:val="20"/>
                <w:szCs w:val="22"/>
              </w:rPr>
              <w:t>8菜1汤，若人数不足10人,则减少菜的数量或调整菜单；</w:t>
            </w:r>
          </w:p>
          <w:p>
            <w:pPr>
              <w:spacing w:line="360" w:lineRule="exact"/>
              <w:ind w:left="900" w:hanging="900" w:hangingChars="450"/>
              <w:rPr>
                <w:rFonts w:ascii="微软雅黑" w:hAnsi="微软雅黑" w:eastAsia="微软雅黑"/>
                <w:color w:val="000000"/>
                <w:sz w:val="20"/>
                <w:szCs w:val="22"/>
                <w:lang w:eastAsia="zh-CN"/>
              </w:rPr>
            </w:pPr>
            <w:r>
              <w:rPr>
                <w:rFonts w:hint="eastAsia" w:ascii="微软雅黑" w:hAnsi="微软雅黑" w:eastAsia="微软雅黑"/>
                <w:color w:val="000000"/>
                <w:sz w:val="20"/>
                <w:szCs w:val="22"/>
              </w:rPr>
              <w:t>如不用餐餐费不退）</w:t>
            </w:r>
            <w:r>
              <w:rPr>
                <w:rFonts w:hint="eastAsia" w:ascii="微软雅黑" w:hAnsi="微软雅黑" w:eastAsia="微软雅黑"/>
                <w:color w:val="000000"/>
                <w:sz w:val="20"/>
                <w:szCs w:val="22"/>
                <w:lang w:eastAsia="zh-CN"/>
              </w:rPr>
              <w:t xml:space="preserve"> </w:t>
            </w:r>
            <w:r>
              <w:rPr>
                <w:rFonts w:hint="eastAsia" w:ascii="微软雅黑" w:hAnsi="微软雅黑" w:eastAsia="微软雅黑"/>
                <w:color w:val="000000"/>
                <w:sz w:val="21"/>
                <w:szCs w:val="21"/>
              </w:rPr>
              <w:t>未含正餐</w:t>
            </w:r>
            <w:r>
              <w:rPr>
                <w:rFonts w:hint="eastAsia" w:ascii="微软雅黑" w:hAnsi="微软雅黑" w:eastAsia="微软雅黑" w:cs="黑体"/>
                <w:color w:val="000000"/>
                <w:sz w:val="21"/>
                <w:szCs w:val="21"/>
              </w:rPr>
              <w:t>未含正餐可委托导游代订</w:t>
            </w:r>
            <w:r>
              <w:rPr>
                <w:rFonts w:hint="eastAsia" w:ascii="微软雅黑" w:hAnsi="微软雅黑" w:eastAsia="微软雅黑" w:cs="黑体"/>
                <w:color w:val="000000"/>
                <w:sz w:val="21"/>
                <w:szCs w:val="21"/>
                <w:lang w:eastAsia="zh-CN"/>
              </w:rPr>
              <w:t>30</w:t>
            </w:r>
            <w:r>
              <w:rPr>
                <w:rFonts w:hint="eastAsia" w:ascii="微软雅黑" w:hAnsi="微软雅黑" w:eastAsia="微软雅黑" w:cs="黑体"/>
                <w:color w:val="000000"/>
                <w:sz w:val="21"/>
                <w:szCs w:val="21"/>
              </w:rPr>
              <w:t>元人</w:t>
            </w:r>
            <w:r>
              <w:rPr>
                <w:rFonts w:ascii="微软雅黑" w:hAnsi="微软雅黑" w:eastAsia="微软雅黑" w:cs="黑体"/>
                <w:color w:val="000000"/>
                <w:sz w:val="21"/>
                <w:szCs w:val="21"/>
              </w:rPr>
              <w:t>/</w:t>
            </w:r>
            <w:r>
              <w:rPr>
                <w:rFonts w:hint="eastAsia" w:ascii="微软雅黑" w:hAnsi="微软雅黑" w:eastAsia="微软雅黑" w:cs="黑体"/>
                <w:color w:val="000000"/>
                <w:sz w:val="21"/>
                <w:szCs w:val="21"/>
              </w:rPr>
              <w:t>餐</w:t>
            </w:r>
          </w:p>
          <w:p>
            <w:pPr>
              <w:spacing w:line="360" w:lineRule="exact"/>
              <w:rPr>
                <w:rFonts w:ascii="微软雅黑" w:hAnsi="微软雅黑" w:eastAsia="微软雅黑"/>
                <w:color w:val="000000"/>
                <w:sz w:val="20"/>
                <w:szCs w:val="22"/>
              </w:rPr>
            </w:pPr>
            <w:r>
              <w:rPr>
                <w:rFonts w:hint="eastAsia" w:ascii="微软雅黑" w:hAnsi="微软雅黑" w:eastAsia="微软雅黑"/>
                <w:color w:val="000000"/>
                <w:sz w:val="20"/>
                <w:szCs w:val="22"/>
              </w:rPr>
              <w:t>3、门票：</w:t>
            </w:r>
            <w:r>
              <w:rPr>
                <w:rFonts w:hint="eastAsia" w:ascii="微软雅黑" w:hAnsi="微软雅黑" w:eastAsia="微软雅黑"/>
                <w:sz w:val="20"/>
                <w:szCs w:val="22"/>
                <w:lang w:eastAsia="zh-CN"/>
              </w:rPr>
              <w:t>含</w:t>
            </w:r>
            <w:r>
              <w:rPr>
                <w:rFonts w:hint="eastAsia" w:ascii="微软雅黑" w:hAnsi="微软雅黑" w:eastAsia="微软雅黑"/>
                <w:sz w:val="20"/>
                <w:szCs w:val="22"/>
              </w:rPr>
              <w:t>行程所列景点第一大门票，</w:t>
            </w:r>
            <w:r>
              <w:rPr>
                <w:rFonts w:hint="eastAsia" w:ascii="微软雅黑" w:hAnsi="微软雅黑" w:eastAsia="微软雅黑"/>
                <w:sz w:val="20"/>
                <w:szCs w:val="22"/>
                <w:lang w:eastAsia="zh-CN"/>
              </w:rPr>
              <w:t>任何年龄段和证件均无优惠退票</w:t>
            </w:r>
          </w:p>
          <w:p>
            <w:pPr>
              <w:spacing w:line="360" w:lineRule="exact"/>
              <w:rPr>
                <w:rFonts w:ascii="微软雅黑" w:hAnsi="微软雅黑" w:eastAsia="微软雅黑"/>
                <w:color w:val="000000"/>
                <w:sz w:val="20"/>
                <w:szCs w:val="22"/>
              </w:rPr>
            </w:pPr>
            <w:r>
              <w:rPr>
                <w:rFonts w:hint="eastAsia" w:ascii="微软雅黑" w:hAnsi="微软雅黑" w:eastAsia="微软雅黑"/>
                <w:color w:val="000000"/>
                <w:sz w:val="20"/>
                <w:szCs w:val="22"/>
              </w:rPr>
              <w:t>4、交通：当地全程空</w:t>
            </w:r>
            <w:r>
              <w:rPr>
                <w:rFonts w:hint="eastAsia"/>
                <w:color w:val="000000"/>
                <w:sz w:val="21"/>
                <w:szCs w:val="21"/>
              </w:rPr>
              <w:drawing>
                <wp:anchor distT="0" distB="0" distL="114300" distR="114300" simplePos="0" relativeHeight="251675648" behindDoc="1" locked="0" layoutInCell="1" allowOverlap="1">
                  <wp:simplePos x="0" y="0"/>
                  <wp:positionH relativeFrom="column">
                    <wp:posOffset>-1758315</wp:posOffset>
                  </wp:positionH>
                  <wp:positionV relativeFrom="paragraph">
                    <wp:posOffset>-1004570</wp:posOffset>
                  </wp:positionV>
                  <wp:extent cx="7616190" cy="10772775"/>
                  <wp:effectExtent l="0" t="0" r="3810" b="9525"/>
                  <wp:wrapNone/>
                  <wp:docPr id="10" name="图片 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
                          <pic:cNvPicPr>
                            <a:picLocks noChangeAspect="1"/>
                          </pic:cNvPicPr>
                        </pic:nvPicPr>
                        <pic:blipFill>
                          <a:blip r:embed="rId11"/>
                          <a:stretch>
                            <a:fillRect/>
                          </a:stretch>
                        </pic:blipFill>
                        <pic:spPr>
                          <a:xfrm>
                            <a:off x="0" y="0"/>
                            <a:ext cx="7616190" cy="10772775"/>
                          </a:xfrm>
                          <a:prstGeom prst="rect">
                            <a:avLst/>
                          </a:prstGeom>
                        </pic:spPr>
                      </pic:pic>
                    </a:graphicData>
                  </a:graphic>
                </wp:anchor>
              </w:drawing>
            </w:r>
            <w:r>
              <w:rPr>
                <w:rFonts w:hint="eastAsia" w:ascii="微软雅黑" w:hAnsi="微软雅黑" w:eastAsia="微软雅黑"/>
                <w:color w:val="000000"/>
                <w:sz w:val="20"/>
                <w:szCs w:val="22"/>
              </w:rPr>
              <w:t>调旅游车（按人数定车型保证一人一正座）；</w:t>
            </w:r>
          </w:p>
          <w:p>
            <w:pPr>
              <w:spacing w:line="360" w:lineRule="exact"/>
              <w:ind w:left="900" w:hanging="900" w:hangingChars="450"/>
              <w:rPr>
                <w:rFonts w:ascii="微软雅黑" w:hAnsi="微软雅黑" w:eastAsia="微软雅黑"/>
                <w:color w:val="000000"/>
                <w:sz w:val="20"/>
                <w:szCs w:val="22"/>
              </w:rPr>
            </w:pPr>
            <w:r>
              <w:rPr>
                <w:rFonts w:hint="eastAsia" w:ascii="微软雅黑" w:hAnsi="微软雅黑" w:eastAsia="微软雅黑"/>
                <w:color w:val="000000"/>
                <w:sz w:val="20"/>
                <w:szCs w:val="22"/>
              </w:rPr>
              <w:t>5、导游：行程中所安排导游为持有国家导游资格证，从业经验的优秀人员；</w:t>
            </w:r>
          </w:p>
          <w:p>
            <w:pPr>
              <w:spacing w:line="360" w:lineRule="exact"/>
              <w:rPr>
                <w:rFonts w:hint="eastAsia" w:ascii="微软雅黑" w:hAnsi="微软雅黑" w:eastAsia="微软雅黑"/>
                <w:color w:val="000000"/>
                <w:sz w:val="20"/>
                <w:szCs w:val="22"/>
                <w:lang w:eastAsia="zh-CN"/>
              </w:rPr>
            </w:pPr>
            <w:r>
              <w:rPr>
                <w:rFonts w:hint="eastAsia" w:ascii="微软雅黑" w:hAnsi="微软雅黑" w:eastAsia="微软雅黑"/>
                <w:color w:val="000000"/>
                <w:sz w:val="20"/>
                <w:szCs w:val="22"/>
              </w:rPr>
              <w:t>6、安全：含旅行社责任险，保额￥10万元/人；</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0" w:hRule="atLeast"/>
        </w:trPr>
        <w:tc>
          <w:tcPr>
            <w:tcW w:w="555" w:type="pct"/>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spacing w:line="36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不含项目</w:t>
            </w:r>
          </w:p>
        </w:tc>
        <w:tc>
          <w:tcPr>
            <w:tcW w:w="4444" w:type="pct"/>
            <w:gridSpan w:val="3"/>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spacing w:line="360" w:lineRule="exact"/>
              <w:ind w:left="300" w:hanging="300" w:hangingChars="150"/>
              <w:rPr>
                <w:rFonts w:ascii="微软雅黑" w:hAnsi="微软雅黑" w:eastAsia="微软雅黑" w:cs="微软雅黑"/>
                <w:b/>
                <w:bCs/>
                <w:color w:val="000000"/>
                <w:sz w:val="20"/>
                <w:szCs w:val="22"/>
                <w:lang w:eastAsia="zh-CN"/>
              </w:rPr>
            </w:pPr>
            <w:r>
              <w:rPr>
                <w:rFonts w:hint="eastAsia" w:ascii="微软雅黑" w:hAnsi="微软雅黑" w:eastAsia="微软雅黑" w:cs="微软雅黑"/>
                <w:color w:val="000000"/>
                <w:sz w:val="20"/>
                <w:szCs w:val="22"/>
              </w:rPr>
              <w:t>1、报价不含景区内小交通：</w:t>
            </w:r>
          </w:p>
          <w:p>
            <w:pPr>
              <w:spacing w:line="360" w:lineRule="exact"/>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2、自由活动期间交通费、餐费、等私人费用。</w:t>
            </w:r>
          </w:p>
          <w:p>
            <w:pPr>
              <w:spacing w:line="360" w:lineRule="exact"/>
              <w:ind w:left="304" w:hanging="304" w:hangingChars="152"/>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3、行程中未提到包含的其它费用：如景区内二道门票、观光车、电瓶车、索道、租赁等费用。</w:t>
            </w:r>
          </w:p>
          <w:p>
            <w:pPr>
              <w:spacing w:line="360" w:lineRule="exact"/>
              <w:ind w:left="304" w:hanging="304" w:hangingChars="152"/>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4、不提供自然单间，产生单房差或加床费用自理。酒店入住的匙牌押金，非免费餐饮费、洗衣、电话、饮料、烟酒、付费电视、行李搬运等费用。</w:t>
            </w:r>
          </w:p>
          <w:p>
            <w:pPr>
              <w:spacing w:line="360" w:lineRule="exact"/>
              <w:ind w:left="304" w:hanging="304" w:hangingChars="152"/>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5、客人自选个人消费项目，及“旅游费用包含”内容以外的所有费用；</w:t>
            </w:r>
          </w:p>
          <w:p>
            <w:pPr>
              <w:spacing w:line="360" w:lineRule="exact"/>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6、儿童的“旅游费用包含”内容以外的所有费用。例如产生超高餐费、门票等需客人另付！</w:t>
            </w:r>
          </w:p>
          <w:p>
            <w:pPr>
              <w:spacing w:line="360" w:lineRule="exact"/>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7、因交通延误、取消等意外事件或不可抗力原因导致的额外费用，及个人所产生的费用等。</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8、航空保险、旅游意外保险；因旅游者违约、自身过错、自身疾病，导致的人身财产损失而额外支付的费用。</w:t>
            </w:r>
          </w:p>
          <w:p>
            <w:pPr>
              <w:spacing w:line="360" w:lineRule="exact"/>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9、因旅游者违约、自身过错、自身疾病导致的人身财产损失而额外支付的费用；</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555" w:type="pct"/>
            <w:tcBorders>
              <w:top w:val="single" w:color="C0504D" w:sz="8" w:space="0"/>
              <w:left w:val="single" w:color="C0504D" w:sz="8" w:space="0"/>
              <w:bottom w:val="single" w:color="C0504D" w:sz="8" w:space="0"/>
              <w:right w:val="single" w:color="C0504D" w:sz="8" w:space="0"/>
            </w:tcBorders>
            <w:shd w:val="clear" w:color="auto" w:fill="FFFFFF"/>
            <w:noWrap w:val="0"/>
            <w:vAlign w:val="center"/>
          </w:tcPr>
          <w:p>
            <w:pPr>
              <w:spacing w:line="36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温馨提示</w:t>
            </w:r>
          </w:p>
        </w:tc>
        <w:tc>
          <w:tcPr>
            <w:tcW w:w="4444" w:type="pct"/>
            <w:gridSpan w:val="3"/>
            <w:tcBorders>
              <w:top w:val="single" w:color="C0504D" w:sz="8" w:space="0"/>
              <w:left w:val="single" w:color="C0504D" w:sz="8" w:space="0"/>
              <w:bottom w:val="single" w:color="C0504D" w:sz="8" w:space="0"/>
              <w:right w:val="single" w:color="C0504D" w:sz="8" w:space="0"/>
            </w:tcBorders>
            <w:shd w:val="clear" w:color="auto" w:fill="FFFFFF"/>
            <w:noWrap w:val="0"/>
            <w:vAlign w:val="top"/>
          </w:tcPr>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1、餐饮方面：全程用餐的情况会根据游客游览的时间做一个合理的调整，视具体情况而定的；旅游目的地饮食习惯与出发地不同，江西口味重、偏辣且油腻，主食以米饭为主。不一定都能符合游客的口味；餐厅的服务水准也与广东有一定差距，有需要时请与导游及服务员联系；我们将尽快为你解决问题。</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bCs/>
                <w:color w:val="000000"/>
                <w:sz w:val="20"/>
                <w:szCs w:val="22"/>
              </w:rPr>
              <w:t>2、酒店方面：</w:t>
            </w:r>
            <w:r>
              <w:rPr>
                <w:rFonts w:hint="eastAsia" w:ascii="微软雅黑" w:hAnsi="微软雅黑" w:eastAsia="微软雅黑" w:cs="微软雅黑"/>
                <w:color w:val="000000"/>
                <w:sz w:val="20"/>
                <w:szCs w:val="22"/>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3、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4、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应预防意外事故和突发性疾病的发生。在</w:t>
            </w:r>
            <w:r>
              <w:rPr>
                <w:rFonts w:hint="eastAsia"/>
                <w:color w:val="000000"/>
                <w:sz w:val="21"/>
                <w:szCs w:val="21"/>
              </w:rPr>
              <w:drawing>
                <wp:anchor distT="0" distB="0" distL="114300" distR="114300" simplePos="0" relativeHeight="251681792" behindDoc="1" locked="0" layoutInCell="1" allowOverlap="1">
                  <wp:simplePos x="0" y="0"/>
                  <wp:positionH relativeFrom="column">
                    <wp:posOffset>-1758315</wp:posOffset>
                  </wp:positionH>
                  <wp:positionV relativeFrom="paragraph">
                    <wp:posOffset>-1004570</wp:posOffset>
                  </wp:positionV>
                  <wp:extent cx="7616190" cy="10772775"/>
                  <wp:effectExtent l="0" t="0" r="3810" b="9525"/>
                  <wp:wrapNone/>
                  <wp:docPr id="11" name="图片 1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
                          <pic:cNvPicPr>
                            <a:picLocks noChangeAspect="1"/>
                          </pic:cNvPicPr>
                        </pic:nvPicPr>
                        <pic:blipFill>
                          <a:blip r:embed="rId11"/>
                          <a:stretch>
                            <a:fillRect/>
                          </a:stretch>
                        </pic:blipFill>
                        <pic:spPr>
                          <a:xfrm>
                            <a:off x="0" y="0"/>
                            <a:ext cx="7616190" cy="10772775"/>
                          </a:xfrm>
                          <a:prstGeom prst="rect">
                            <a:avLst/>
                          </a:prstGeom>
                        </pic:spPr>
                      </pic:pic>
                    </a:graphicData>
                  </a:graphic>
                </wp:anchor>
              </w:drawing>
            </w:r>
            <w:r>
              <w:rPr>
                <w:rFonts w:hint="eastAsia" w:ascii="微软雅黑" w:hAnsi="微软雅黑" w:eastAsia="微软雅黑" w:cs="微软雅黑"/>
                <w:color w:val="000000"/>
                <w:sz w:val="20"/>
                <w:szCs w:val="22"/>
              </w:rPr>
              <w:t>景区参观游览时，请听从导游的安排，不要擅自离队，如果迷失方向，原则上应原地等候导游的到来或者打电话求救、求助，千万不要着急。</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5、请游客出发前根据旅游地天气情况准备适宜出行的衣物、鞋子、雨具等；</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6、请游客依照个人习惯带适量常用药品、护肤用品（防嗮、保湿）等；</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7、江西气候相对干燥，请勿在景区吸烟。</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555" w:type="pct"/>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spacing w:line="360" w:lineRule="exact"/>
              <w:jc w:val="center"/>
              <w:rPr>
                <w:rFonts w:ascii="微软雅黑" w:hAnsi="微软雅黑" w:eastAsia="微软雅黑"/>
                <w:b/>
                <w:bCs/>
                <w:color w:val="D60093"/>
                <w:sz w:val="21"/>
                <w:szCs w:val="21"/>
              </w:rPr>
            </w:pPr>
            <w:r>
              <w:rPr>
                <w:rFonts w:hint="eastAsia" w:ascii="微软雅黑" w:hAnsi="微软雅黑" w:eastAsia="微软雅黑"/>
                <w:b/>
                <w:bCs/>
                <w:color w:val="D60093"/>
                <w:sz w:val="21"/>
                <w:szCs w:val="21"/>
              </w:rPr>
              <w:t>免责情况</w:t>
            </w:r>
          </w:p>
        </w:tc>
        <w:tc>
          <w:tcPr>
            <w:tcW w:w="4444" w:type="pct"/>
            <w:gridSpan w:val="3"/>
            <w:tcBorders>
              <w:top w:val="single" w:color="C0504D" w:sz="8" w:space="0"/>
              <w:left w:val="single" w:color="C0504D" w:sz="8" w:space="0"/>
              <w:bottom w:val="single" w:color="C0504D" w:sz="8" w:space="0"/>
              <w:right w:val="single" w:color="C0504D" w:sz="8" w:space="0"/>
            </w:tcBorders>
            <w:shd w:val="clear" w:color="auto" w:fill="E5B9B7"/>
            <w:noWrap w:val="0"/>
            <w:vAlign w:val="top"/>
          </w:tcPr>
          <w:p>
            <w:pPr>
              <w:widowControl w:val="0"/>
              <w:numPr>
                <w:ilvl w:val="0"/>
                <w:numId w:val="1"/>
              </w:numPr>
              <w:spacing w:line="360" w:lineRule="exact"/>
              <w:jc w:val="both"/>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pPr>
              <w:widowControl w:val="0"/>
              <w:numPr>
                <w:ilvl w:val="0"/>
                <w:numId w:val="1"/>
              </w:numPr>
              <w:spacing w:line="360" w:lineRule="exact"/>
              <w:jc w:val="both"/>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如遇到堵车等非旅行社原因造成的误上火车及误登飞机等其它经济损失，旅行社概不承担责任。可在根当地协助处理，所产生的费用一切由游客承担。</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3、自由活动时间，请听从导游安排的准确集合时间及地点！如因客人自愿自行参加非旅行社组织的活动，出现任何意外受伤情况，责任由客人个人承担，旅行社不承担责任；</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4、意外情况发生时，旅行社已经采取措施尽量避免扩大损失，但游客不予配合而产生的费用，旅行社不予承担。</w:t>
            </w:r>
          </w:p>
          <w:p>
            <w:pPr>
              <w:spacing w:line="360" w:lineRule="exact"/>
              <w:ind w:left="300" w:hanging="300" w:hangingChars="150"/>
              <w:rPr>
                <w:rFonts w:ascii="微软雅黑" w:hAnsi="微软雅黑" w:eastAsia="微软雅黑" w:cs="微软雅黑"/>
                <w:color w:val="000000"/>
                <w:sz w:val="20"/>
                <w:szCs w:val="22"/>
              </w:rPr>
            </w:pPr>
            <w:r>
              <w:rPr>
                <w:rFonts w:hint="eastAsia" w:ascii="微软雅黑" w:hAnsi="微软雅黑" w:eastAsia="微软雅黑" w:cs="微软雅黑"/>
                <w:color w:val="000000"/>
                <w:sz w:val="20"/>
                <w:szCs w:val="22"/>
              </w:rPr>
              <w:t>5、按照国家旅游局的规定，旅游者在境内、外不准许参与色情场所等其他法律所不允许情况的活动，如有前往者，须负责自己的行为后果，本公司已作说明，对此不承担任何责任。</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c>
          <w:tcPr>
            <w:tcW w:w="555" w:type="pct"/>
            <w:tcBorders>
              <w:top w:val="single" w:color="C0504D" w:sz="8" w:space="0"/>
              <w:left w:val="single" w:color="C0504D" w:sz="8" w:space="0"/>
              <w:bottom w:val="single" w:color="C0504D" w:sz="8" w:space="0"/>
              <w:right w:val="single" w:color="C0504D" w:sz="8" w:space="0"/>
            </w:tcBorders>
            <w:shd w:val="clear" w:color="auto" w:fill="E5B9B7"/>
            <w:noWrap w:val="0"/>
            <w:vAlign w:val="center"/>
          </w:tcPr>
          <w:p>
            <w:pPr>
              <w:spacing w:line="360" w:lineRule="exact"/>
              <w:jc w:val="center"/>
              <w:rPr>
                <w:rFonts w:hint="eastAsia" w:ascii="微软雅黑" w:hAnsi="微软雅黑" w:eastAsia="微软雅黑"/>
                <w:b/>
                <w:bCs/>
                <w:color w:val="D60093"/>
                <w:sz w:val="21"/>
                <w:szCs w:val="21"/>
              </w:rPr>
            </w:pPr>
          </w:p>
        </w:tc>
        <w:tc>
          <w:tcPr>
            <w:tcW w:w="4444" w:type="pct"/>
            <w:gridSpan w:val="3"/>
            <w:tcBorders>
              <w:top w:val="single" w:color="C0504D" w:sz="8" w:space="0"/>
              <w:left w:val="single" w:color="C0504D" w:sz="8" w:space="0"/>
              <w:bottom w:val="single" w:color="C0504D" w:sz="8" w:space="0"/>
              <w:right w:val="single" w:color="C0504D" w:sz="8" w:space="0"/>
            </w:tcBorders>
            <w:shd w:val="clear" w:color="auto" w:fill="E5B9B7"/>
            <w:noWrap w:val="0"/>
            <w:vAlign w:val="top"/>
          </w:tcPr>
          <w:p>
            <w:pPr>
              <w:spacing w:line="360" w:lineRule="exact"/>
              <w:ind w:left="300" w:hanging="300" w:hangingChars="150"/>
              <w:rPr>
                <w:rFonts w:hint="eastAsia" w:ascii="微软雅黑" w:hAnsi="微软雅黑" w:eastAsia="微软雅黑" w:cs="微软雅黑"/>
                <w:color w:val="000000"/>
                <w:sz w:val="20"/>
                <w:szCs w:val="22"/>
              </w:rPr>
            </w:pPr>
          </w:p>
        </w:tc>
      </w:tr>
    </w:tbl>
    <w:p>
      <w:pPr>
        <w:spacing w:line="290" w:lineRule="exact"/>
        <w:rPr>
          <w:rFonts w:hint="eastAsia"/>
          <w:szCs w:val="21"/>
        </w:rPr>
      </w:pPr>
      <w:r>
        <w:rPr>
          <w:rFonts w:hint="eastAsia" w:ascii="微软雅黑" w:hAnsi="微软雅黑" w:eastAsia="微软雅黑"/>
          <w:b/>
          <w:color w:val="C00000"/>
          <w:sz w:val="18"/>
          <w:szCs w:val="18"/>
        </w:rPr>
        <w:t>后附购物协议和自费协议！</w:t>
      </w:r>
    </w:p>
    <w:p>
      <w:pPr>
        <w:ind w:firstLine="3685" w:firstLineChars="2046"/>
        <w:rPr>
          <w:rFonts w:ascii="微软雅黑" w:hAnsi="微软雅黑" w:eastAsia="微软雅黑"/>
          <w:b/>
          <w:sz w:val="18"/>
          <w:szCs w:val="18"/>
        </w:rPr>
      </w:pPr>
      <w:r>
        <w:rPr>
          <w:rFonts w:hint="eastAsia" w:ascii="微软雅黑" w:hAnsi="微软雅黑" w:eastAsia="微软雅黑"/>
          <w:b/>
          <w:sz w:val="18"/>
          <w:szCs w:val="18"/>
        </w:rPr>
        <w:t>旅游购物安排补充协议书</w:t>
      </w:r>
    </w:p>
    <w:p>
      <w:pPr>
        <w:rPr>
          <w:rFonts w:ascii="微软雅黑" w:hAnsi="微软雅黑" w:eastAsia="微软雅黑"/>
          <w:b/>
          <w:sz w:val="18"/>
          <w:szCs w:val="18"/>
          <w:u w:val="single"/>
        </w:rPr>
      </w:pPr>
      <w:r>
        <w:rPr>
          <w:rFonts w:hint="eastAsia" w:ascii="微软雅黑" w:hAnsi="微软雅黑" w:eastAsia="微软雅黑"/>
          <w:b/>
          <w:sz w:val="18"/>
          <w:szCs w:val="18"/>
        </w:rPr>
        <w:t>甲方（旅行社）：</w:t>
      </w:r>
      <w:r>
        <w:rPr>
          <w:rFonts w:ascii="微软雅黑" w:hAnsi="微软雅黑" w:eastAsia="微软雅黑"/>
          <w:b/>
          <w:sz w:val="18"/>
          <w:szCs w:val="18"/>
          <w:u w:val="single"/>
        </w:rPr>
        <w:t xml:space="preserve">                           </w:t>
      </w:r>
    </w:p>
    <w:p>
      <w:pPr>
        <w:rPr>
          <w:rFonts w:hint="eastAsia" w:ascii="微软雅黑" w:hAnsi="微软雅黑" w:eastAsia="微软雅黑"/>
          <w:b/>
          <w:sz w:val="18"/>
          <w:szCs w:val="18"/>
          <w:u w:val="single"/>
        </w:rPr>
      </w:pPr>
      <w:r>
        <w:rPr>
          <w:rFonts w:hint="eastAsia" w:ascii="微软雅黑" w:hAnsi="微软雅黑" w:eastAsia="微软雅黑"/>
          <w:b/>
          <w:sz w:val="18"/>
          <w:szCs w:val="18"/>
        </w:rPr>
        <w:t>乙方（旅游者）：</w:t>
      </w:r>
      <w:r>
        <w:rPr>
          <w:rFonts w:ascii="微软雅黑" w:hAnsi="微软雅黑" w:eastAsia="微软雅黑"/>
          <w:b/>
          <w:sz w:val="18"/>
          <w:szCs w:val="18"/>
          <w:u w:val="single"/>
        </w:rPr>
        <w:t xml:space="preserve">     </w:t>
      </w:r>
      <w:r>
        <w:rPr>
          <w:rFonts w:hint="eastAsia" w:ascii="微软雅黑" w:hAnsi="微软雅黑" w:eastAsia="微软雅黑"/>
          <w:b/>
          <w:sz w:val="18"/>
          <w:szCs w:val="18"/>
          <w:u w:val="single"/>
        </w:rPr>
        <w:t xml:space="preserve">                      </w:t>
      </w:r>
    </w:p>
    <w:p>
      <w:pPr>
        <w:spacing w:line="300" w:lineRule="exact"/>
        <w:ind w:firstLine="360" w:firstLineChars="200"/>
        <w:rPr>
          <w:rFonts w:ascii="微软雅黑" w:hAnsi="微软雅黑" w:eastAsia="微软雅黑"/>
          <w:sz w:val="18"/>
          <w:szCs w:val="18"/>
        </w:rPr>
      </w:pPr>
      <w:r>
        <w:rPr>
          <w:rFonts w:hint="eastAsia" w:ascii="微软雅黑" w:hAnsi="微软雅黑" w:eastAsia="微软雅黑" w:cs="宋体"/>
          <w:bCs/>
          <w:sz w:val="18"/>
          <w:szCs w:val="18"/>
        </w:rPr>
        <w:t xml:space="preserve">  </w:t>
      </w:r>
      <w:r>
        <w:rPr>
          <w:rFonts w:hint="eastAsia" w:ascii="微软雅黑" w:hAnsi="微软雅黑" w:eastAsia="微软雅黑"/>
          <w:sz w:val="18"/>
          <w:szCs w:val="18"/>
        </w:rPr>
        <w:t>根据《旅游法》第</w:t>
      </w:r>
      <w:r>
        <w:rPr>
          <w:rFonts w:ascii="微软雅黑" w:hAnsi="微软雅黑" w:eastAsia="微软雅黑"/>
          <w:sz w:val="18"/>
          <w:szCs w:val="18"/>
        </w:rPr>
        <w:t>35</w:t>
      </w:r>
      <w:r>
        <w:rPr>
          <w:rFonts w:hint="eastAsia" w:ascii="微软雅黑" w:hAnsi="微软雅黑" w:eastAsia="微软雅黑"/>
          <w:sz w:val="18"/>
          <w:szCs w:val="18"/>
        </w:rPr>
        <w:t>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tbl>
      <w:tblPr>
        <w:tblStyle w:val="2"/>
        <w:tblpPr w:leftFromText="180" w:rightFromText="180" w:vertAnchor="text" w:horzAnchor="page" w:tblpX="1144" w:tblpY="28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402"/>
        <w:gridCol w:w="3118"/>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361" w:type="dxa"/>
            <w:gridSpan w:val="2"/>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微软雅黑" w:hAnsi="微软雅黑" w:eastAsia="微软雅黑" w:cs="宋体"/>
                <w:b/>
                <w:bCs/>
                <w:sz w:val="18"/>
                <w:szCs w:val="18"/>
                <w:u w:val="wave"/>
              </w:rPr>
            </w:pPr>
            <w:r>
              <w:rPr>
                <w:rFonts w:hint="eastAsia" w:ascii="微软雅黑" w:hAnsi="微软雅黑" w:eastAsia="微软雅黑" w:cs="宋体"/>
                <w:b/>
                <w:bCs/>
                <w:sz w:val="18"/>
                <w:szCs w:val="18"/>
                <w:u w:val="wave"/>
              </w:rPr>
              <w:t>购物店名称</w:t>
            </w:r>
          </w:p>
        </w:tc>
        <w:tc>
          <w:tcPr>
            <w:tcW w:w="3118"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微软雅黑" w:hAnsi="微软雅黑" w:eastAsia="微软雅黑" w:cs="宋体"/>
                <w:b/>
                <w:bCs/>
                <w:sz w:val="18"/>
                <w:szCs w:val="18"/>
                <w:u w:val="wave"/>
              </w:rPr>
            </w:pPr>
            <w:r>
              <w:rPr>
                <w:rFonts w:hint="eastAsia" w:ascii="微软雅黑" w:hAnsi="微软雅黑" w:eastAsia="微软雅黑" w:cs="宋体"/>
                <w:b/>
                <w:bCs/>
                <w:sz w:val="18"/>
                <w:szCs w:val="18"/>
                <w:u w:val="wave"/>
              </w:rPr>
              <w:t>销售的主要物品</w:t>
            </w:r>
          </w:p>
        </w:tc>
        <w:tc>
          <w:tcPr>
            <w:tcW w:w="2552"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微软雅黑" w:hAnsi="微软雅黑" w:eastAsia="微软雅黑" w:cs="宋体"/>
                <w:b/>
                <w:bCs/>
                <w:sz w:val="18"/>
                <w:szCs w:val="18"/>
                <w:u w:val="wave"/>
              </w:rPr>
            </w:pPr>
            <w:r>
              <w:rPr>
                <w:rFonts w:hint="eastAsia" w:ascii="微软雅黑" w:hAnsi="微软雅黑" w:eastAsia="微软雅黑" w:cs="宋体"/>
                <w:b/>
                <w:bCs/>
                <w:sz w:val="18"/>
                <w:szCs w:val="18"/>
                <w:u w:val="wave"/>
              </w:rPr>
              <w:t>停留时间不低于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959" w:type="dxa"/>
            <w:vMerge w:val="restart"/>
            <w:tcBorders>
              <w:top w:val="single" w:color="auto" w:sz="4" w:space="0"/>
              <w:left w:val="single" w:color="auto" w:sz="4" w:space="0"/>
              <w:right w:val="single" w:color="auto" w:sz="4" w:space="0"/>
            </w:tcBorders>
            <w:noWrap w:val="0"/>
            <w:vAlign w:val="top"/>
          </w:tcPr>
          <w:p>
            <w:pPr>
              <w:spacing w:line="300" w:lineRule="exact"/>
              <w:rPr>
                <w:rFonts w:hint="eastAsia" w:ascii="微软雅黑" w:hAnsi="微软雅黑" w:eastAsia="微软雅黑" w:cs="宋体"/>
                <w:bCs/>
                <w:sz w:val="18"/>
                <w:szCs w:val="18"/>
                <w:u w:val="wave"/>
              </w:rPr>
            </w:pPr>
          </w:p>
          <w:p>
            <w:pPr>
              <w:spacing w:line="300" w:lineRule="exact"/>
              <w:rPr>
                <w:rFonts w:hint="eastAsia" w:ascii="微软雅黑" w:hAnsi="微软雅黑" w:eastAsia="微软雅黑" w:cs="宋体"/>
                <w:bCs/>
                <w:sz w:val="18"/>
                <w:szCs w:val="18"/>
                <w:u w:val="wave"/>
              </w:rPr>
            </w:pPr>
          </w:p>
          <w:p>
            <w:pPr>
              <w:spacing w:line="300" w:lineRule="exact"/>
              <w:rPr>
                <w:rFonts w:hint="eastAsia" w:ascii="微软雅黑" w:hAnsi="微软雅黑" w:eastAsia="微软雅黑" w:cs="宋体"/>
                <w:bCs/>
                <w:sz w:val="18"/>
                <w:szCs w:val="18"/>
                <w:u w:val="wave"/>
              </w:rPr>
            </w:pPr>
            <w:r>
              <w:rPr>
                <w:rFonts w:hint="eastAsia" w:ascii="微软雅黑" w:hAnsi="微软雅黑" w:eastAsia="微软雅黑" w:cs="宋体"/>
                <w:bCs/>
                <w:sz w:val="18"/>
                <w:szCs w:val="18"/>
                <w:u w:val="wave"/>
              </w:rPr>
              <w:t>江西段</w:t>
            </w:r>
          </w:p>
        </w:tc>
        <w:tc>
          <w:tcPr>
            <w:tcW w:w="3402"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ascii="微软雅黑" w:hAnsi="微软雅黑" w:eastAsia="微软雅黑" w:cs="宋体"/>
                <w:bCs/>
                <w:sz w:val="18"/>
                <w:szCs w:val="18"/>
                <w:u w:val="wave"/>
              </w:rPr>
            </w:pPr>
            <w:r>
              <w:rPr>
                <w:rFonts w:hint="eastAsia" w:ascii="微软雅黑" w:hAnsi="微软雅黑" w:eastAsia="微软雅黑"/>
                <w:sz w:val="18"/>
                <w:szCs w:val="18"/>
                <w:u w:val="wave"/>
              </w:rPr>
              <w:t>井丝坊丝绸展示中心</w:t>
            </w:r>
          </w:p>
        </w:tc>
        <w:tc>
          <w:tcPr>
            <w:tcW w:w="3118"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ascii="微软雅黑" w:hAnsi="微软雅黑" w:eastAsia="微软雅黑" w:cs="宋体"/>
                <w:bCs/>
                <w:sz w:val="18"/>
                <w:szCs w:val="18"/>
                <w:u w:val="wave"/>
              </w:rPr>
            </w:pPr>
            <w:r>
              <w:rPr>
                <w:rFonts w:hint="eastAsia" w:ascii="微软雅黑" w:hAnsi="微软雅黑" w:eastAsia="微软雅黑" w:cs="宋体"/>
                <w:bCs/>
                <w:sz w:val="18"/>
                <w:szCs w:val="18"/>
                <w:u w:val="wave"/>
              </w:rPr>
              <w:t>蚕丝制品</w:t>
            </w:r>
          </w:p>
        </w:tc>
        <w:tc>
          <w:tcPr>
            <w:tcW w:w="2552"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ascii="微软雅黑" w:hAnsi="微软雅黑" w:eastAsia="微软雅黑" w:cs="宋体"/>
                <w:sz w:val="18"/>
                <w:szCs w:val="18"/>
                <w:u w:val="wave"/>
              </w:rPr>
            </w:pPr>
            <w:r>
              <w:rPr>
                <w:rFonts w:hint="eastAsia" w:ascii="微软雅黑" w:hAnsi="微软雅黑" w:eastAsia="微软雅黑" w:cs="宋体"/>
                <w:sz w:val="18"/>
                <w:szCs w:val="18"/>
                <w:u w:val="wave"/>
                <w:lang w:val="en-US" w:eastAsia="zh-CN"/>
              </w:rPr>
              <w:t>120</w:t>
            </w:r>
            <w:r>
              <w:rPr>
                <w:rFonts w:hint="eastAsia" w:ascii="微软雅黑" w:hAnsi="微软雅黑" w:eastAsia="微软雅黑" w:cs="宋体"/>
                <w:sz w:val="18"/>
                <w:szCs w:val="18"/>
                <w:u w:val="wave"/>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59" w:type="dxa"/>
            <w:vMerge w:val="continue"/>
            <w:tcBorders>
              <w:left w:val="single" w:color="auto" w:sz="4" w:space="0"/>
              <w:right w:val="single" w:color="auto" w:sz="4" w:space="0"/>
            </w:tcBorders>
            <w:noWrap w:val="0"/>
            <w:vAlign w:val="top"/>
          </w:tcPr>
          <w:p>
            <w:pPr>
              <w:spacing w:line="300" w:lineRule="exact"/>
              <w:rPr>
                <w:rFonts w:hint="eastAsia" w:ascii="微软雅黑" w:hAnsi="微软雅黑" w:eastAsia="微软雅黑" w:cs="宋体"/>
                <w:iCs/>
                <w:sz w:val="18"/>
                <w:szCs w:val="18"/>
                <w:u w:val="wave"/>
              </w:rPr>
            </w:pPr>
          </w:p>
        </w:tc>
        <w:tc>
          <w:tcPr>
            <w:tcW w:w="3402"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微软雅黑" w:hAnsi="微软雅黑" w:eastAsia="微软雅黑" w:cs="宋体"/>
                <w:iCs/>
                <w:sz w:val="18"/>
                <w:szCs w:val="18"/>
                <w:u w:val="wave"/>
              </w:rPr>
            </w:pPr>
            <w:r>
              <w:rPr>
                <w:rFonts w:hint="eastAsia" w:ascii="微软雅黑" w:hAnsi="微软雅黑" w:eastAsia="微软雅黑"/>
                <w:sz w:val="18"/>
                <w:szCs w:val="18"/>
              </w:rPr>
              <w:t>仁和药业</w:t>
            </w:r>
          </w:p>
        </w:tc>
        <w:tc>
          <w:tcPr>
            <w:tcW w:w="3118"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微软雅黑" w:hAnsi="微软雅黑" w:eastAsia="微软雅黑" w:cs="宋体"/>
                <w:bCs/>
                <w:sz w:val="18"/>
                <w:szCs w:val="18"/>
                <w:u w:val="wave"/>
              </w:rPr>
            </w:pPr>
            <w:r>
              <w:rPr>
                <w:rFonts w:hint="eastAsia" w:ascii="微软雅黑" w:hAnsi="微软雅黑" w:eastAsia="微软雅黑" w:cs="宋体"/>
                <w:bCs/>
                <w:sz w:val="18"/>
                <w:szCs w:val="18"/>
                <w:u w:val="wave"/>
              </w:rPr>
              <w:t>保健品</w:t>
            </w:r>
          </w:p>
        </w:tc>
        <w:tc>
          <w:tcPr>
            <w:tcW w:w="2552"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微软雅黑" w:hAnsi="微软雅黑" w:eastAsia="微软雅黑" w:cs="宋体"/>
                <w:sz w:val="18"/>
                <w:szCs w:val="18"/>
                <w:u w:val="wave"/>
              </w:rPr>
            </w:pPr>
            <w:r>
              <w:rPr>
                <w:rFonts w:hint="eastAsia" w:ascii="微软雅黑" w:hAnsi="微软雅黑" w:eastAsia="微软雅黑" w:cs="宋体"/>
                <w:sz w:val="18"/>
                <w:szCs w:val="18"/>
                <w:u w:val="wave"/>
              </w:rPr>
              <w:t>120分钟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59" w:type="dxa"/>
            <w:vMerge w:val="continue"/>
            <w:tcBorders>
              <w:left w:val="single" w:color="auto" w:sz="4" w:space="0"/>
              <w:right w:val="single" w:color="auto" w:sz="4" w:space="0"/>
            </w:tcBorders>
            <w:noWrap w:val="0"/>
            <w:vAlign w:val="top"/>
          </w:tcPr>
          <w:p>
            <w:pPr>
              <w:spacing w:line="300" w:lineRule="exact"/>
              <w:rPr>
                <w:rFonts w:hint="eastAsia" w:ascii="微软雅黑" w:hAnsi="微软雅黑" w:eastAsia="微软雅黑" w:cs="宋体"/>
                <w:iCs/>
                <w:sz w:val="18"/>
                <w:szCs w:val="18"/>
                <w:u w:val="wave"/>
              </w:rPr>
            </w:pPr>
          </w:p>
        </w:tc>
        <w:tc>
          <w:tcPr>
            <w:tcW w:w="3402"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微软雅黑" w:hAnsi="微软雅黑" w:eastAsia="微软雅黑" w:cs="宋体"/>
                <w:iCs/>
                <w:sz w:val="18"/>
                <w:szCs w:val="18"/>
                <w:u w:val="wave"/>
              </w:rPr>
            </w:pPr>
            <w:r>
              <w:rPr>
                <w:rFonts w:hint="eastAsia" w:ascii="微软雅黑" w:hAnsi="微软雅黑" w:eastAsia="微软雅黑" w:cs="宋体"/>
                <w:iCs/>
                <w:sz w:val="18"/>
                <w:szCs w:val="18"/>
                <w:u w:val="wave"/>
              </w:rPr>
              <w:t>皇珈玛乳胶</w:t>
            </w:r>
          </w:p>
        </w:tc>
        <w:tc>
          <w:tcPr>
            <w:tcW w:w="3118"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微软雅黑" w:hAnsi="微软雅黑" w:eastAsia="微软雅黑" w:cs="宋体"/>
                <w:bCs/>
                <w:sz w:val="18"/>
                <w:szCs w:val="18"/>
                <w:u w:val="wave"/>
              </w:rPr>
            </w:pPr>
            <w:r>
              <w:rPr>
                <w:rFonts w:hint="eastAsia" w:ascii="微软雅黑" w:hAnsi="微软雅黑" w:eastAsia="微软雅黑" w:cs="宋体"/>
                <w:bCs/>
                <w:sz w:val="18"/>
                <w:szCs w:val="18"/>
                <w:u w:val="wave"/>
              </w:rPr>
              <w:t xml:space="preserve">乳胶制品 </w:t>
            </w:r>
          </w:p>
        </w:tc>
        <w:tc>
          <w:tcPr>
            <w:tcW w:w="2552"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微软雅黑" w:hAnsi="微软雅黑" w:eastAsia="微软雅黑" w:cs="宋体"/>
                <w:sz w:val="18"/>
                <w:szCs w:val="18"/>
                <w:u w:val="wave"/>
              </w:rPr>
            </w:pPr>
            <w:r>
              <w:rPr>
                <w:rFonts w:hint="eastAsia" w:ascii="微软雅黑" w:hAnsi="微软雅黑" w:eastAsia="微软雅黑" w:cs="宋体"/>
                <w:sz w:val="18"/>
                <w:szCs w:val="18"/>
                <w:u w:val="wave"/>
                <w:lang w:val="en-US" w:eastAsia="zh-CN"/>
              </w:rPr>
              <w:t>120</w:t>
            </w:r>
            <w:r>
              <w:rPr>
                <w:rFonts w:hint="eastAsia" w:ascii="微软雅黑" w:hAnsi="微软雅黑" w:eastAsia="微软雅黑" w:cs="宋体"/>
                <w:sz w:val="18"/>
                <w:szCs w:val="18"/>
                <w:u w:val="wave"/>
              </w:rPr>
              <w:t xml:space="preserve">分钟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59" w:type="dxa"/>
            <w:vMerge w:val="continue"/>
            <w:tcBorders>
              <w:left w:val="single" w:color="auto" w:sz="4" w:space="0"/>
              <w:right w:val="single" w:color="auto" w:sz="4" w:space="0"/>
            </w:tcBorders>
            <w:noWrap w:val="0"/>
            <w:vAlign w:val="top"/>
          </w:tcPr>
          <w:p>
            <w:pPr>
              <w:spacing w:line="300" w:lineRule="exact"/>
              <w:rPr>
                <w:rFonts w:hint="eastAsia" w:ascii="微软雅黑" w:hAnsi="微软雅黑" w:eastAsia="微软雅黑" w:cs="宋体"/>
                <w:iCs/>
                <w:sz w:val="18"/>
                <w:szCs w:val="18"/>
                <w:u w:val="wave"/>
              </w:rPr>
            </w:pPr>
          </w:p>
        </w:tc>
        <w:tc>
          <w:tcPr>
            <w:tcW w:w="3402"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微软雅黑" w:hAnsi="微软雅黑" w:eastAsia="微软雅黑"/>
                <w:sz w:val="18"/>
                <w:szCs w:val="18"/>
                <w:lang w:eastAsia="zh-CN"/>
              </w:rPr>
            </w:pPr>
            <w:r>
              <w:rPr>
                <w:rFonts w:hint="eastAsia" w:ascii="微软雅黑" w:hAnsi="微软雅黑" w:eastAsia="微软雅黑"/>
                <w:sz w:val="18"/>
                <w:szCs w:val="18"/>
                <w:lang w:eastAsia="zh-CN"/>
              </w:rPr>
              <w:t>泰瑞宝或厨具超市</w:t>
            </w:r>
          </w:p>
        </w:tc>
        <w:tc>
          <w:tcPr>
            <w:tcW w:w="3118"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ascii="微软雅黑" w:hAnsi="微软雅黑" w:eastAsia="微软雅黑"/>
                <w:sz w:val="18"/>
                <w:szCs w:val="18"/>
                <w:lang w:eastAsia="zh-CN"/>
              </w:rPr>
            </w:pPr>
            <w:r>
              <w:rPr>
                <w:rFonts w:hint="eastAsia" w:ascii="微软雅黑" w:hAnsi="微软雅黑" w:eastAsia="微软雅黑"/>
                <w:sz w:val="18"/>
                <w:szCs w:val="18"/>
              </w:rPr>
              <w:t>饰品</w:t>
            </w:r>
            <w:r>
              <w:rPr>
                <w:rFonts w:hint="eastAsia" w:ascii="微软雅黑" w:hAnsi="微软雅黑" w:eastAsia="微软雅黑"/>
                <w:sz w:val="18"/>
                <w:szCs w:val="18"/>
                <w:lang w:eastAsia="zh-CN"/>
              </w:rPr>
              <w:t>、生活用品</w:t>
            </w:r>
          </w:p>
        </w:tc>
        <w:tc>
          <w:tcPr>
            <w:tcW w:w="2552" w:type="dxa"/>
            <w:tcBorders>
              <w:top w:val="single" w:color="auto" w:sz="4" w:space="0"/>
              <w:left w:val="single" w:color="auto" w:sz="4" w:space="0"/>
              <w:bottom w:val="single" w:color="auto" w:sz="4" w:space="0"/>
              <w:right w:val="single" w:color="auto" w:sz="4" w:space="0"/>
            </w:tcBorders>
            <w:noWrap w:val="0"/>
            <w:vAlign w:val="top"/>
          </w:tcPr>
          <w:p>
            <w:pPr>
              <w:spacing w:line="300" w:lineRule="exact"/>
              <w:rPr>
                <w:rFonts w:hint="eastAsia" w:ascii="微软雅黑" w:hAnsi="微软雅黑" w:eastAsia="微软雅黑" w:cs="宋体"/>
                <w:sz w:val="18"/>
                <w:szCs w:val="18"/>
                <w:u w:val="wave"/>
              </w:rPr>
            </w:pPr>
            <w:r>
              <w:rPr>
                <w:rFonts w:hint="eastAsia" w:ascii="微软雅黑" w:hAnsi="微软雅黑" w:eastAsia="微软雅黑" w:cs="宋体"/>
                <w:sz w:val="18"/>
                <w:szCs w:val="18"/>
                <w:u w:val="wave"/>
              </w:rPr>
              <w:t>120分钟</w:t>
            </w:r>
          </w:p>
        </w:tc>
      </w:tr>
    </w:tbl>
    <w:p>
      <w:pPr>
        <w:spacing w:line="300" w:lineRule="exact"/>
        <w:rPr>
          <w:rFonts w:hint="eastAsia" w:ascii="微软雅黑" w:hAnsi="微软雅黑" w:eastAsia="微软雅黑"/>
          <w:sz w:val="18"/>
          <w:szCs w:val="18"/>
        </w:rPr>
      </w:pPr>
      <w:r>
        <w:rPr>
          <w:rFonts w:hint="eastAsia" w:ascii="微软雅黑" w:hAnsi="微软雅黑" w:eastAsia="微软雅黑"/>
          <w:sz w:val="18"/>
          <w:szCs w:val="18"/>
        </w:rPr>
        <w:t>一、购物场所简述及安排</w:t>
      </w:r>
    </w:p>
    <w:p>
      <w:pPr>
        <w:spacing w:line="300" w:lineRule="exact"/>
        <w:rPr>
          <w:rFonts w:hint="eastAsia" w:ascii="微软雅黑" w:hAnsi="微软雅黑" w:eastAsia="微软雅黑"/>
          <w:b/>
          <w:color w:val="000000"/>
          <w:sz w:val="18"/>
          <w:szCs w:val="18"/>
        </w:rPr>
      </w:pPr>
      <w:r>
        <w:rPr>
          <w:rFonts w:hint="eastAsia" w:ascii="微软雅黑" w:hAnsi="微软雅黑" w:eastAsia="微软雅黑"/>
          <w:b/>
          <w:color w:val="000000"/>
          <w:sz w:val="18"/>
          <w:szCs w:val="18"/>
        </w:rPr>
        <w:t>温馨提示：</w:t>
      </w:r>
      <w:r>
        <w:rPr>
          <w:rFonts w:hint="eastAsia" w:ascii="微软雅黑" w:hAnsi="微软雅黑" w:eastAsia="微软雅黑"/>
          <w:b/>
          <w:color w:val="FF0000"/>
          <w:sz w:val="18"/>
          <w:szCs w:val="18"/>
        </w:rPr>
        <w:t>4店</w:t>
      </w:r>
      <w:r>
        <w:rPr>
          <w:rFonts w:hint="eastAsia" w:ascii="微软雅黑" w:hAnsi="微软雅黑" w:eastAsia="微软雅黑"/>
          <w:b/>
          <w:color w:val="000000"/>
          <w:sz w:val="18"/>
          <w:szCs w:val="18"/>
        </w:rPr>
        <w:t>，不强制购物，须配合导游，严禁中途离开，特产超市不算店，部分景区内购物场所不算购物店，客人自行鉴别后选购，在旅行社定点购物场所购买的物品，请索要好发票和原包装，回团后7天以内，有任何质量问题旅行社协助办理退货（食品、药材除外），行程内所有的购物场所游客自愿消费，无任何强制消费。</w:t>
      </w:r>
    </w:p>
    <w:p>
      <w:pPr>
        <w:spacing w:line="300" w:lineRule="exact"/>
        <w:rPr>
          <w:rFonts w:hint="eastAsia" w:ascii="微软雅黑" w:hAnsi="微软雅黑" w:eastAsia="微软雅黑"/>
          <w:color w:val="FF0000"/>
          <w:sz w:val="18"/>
          <w:szCs w:val="18"/>
        </w:rPr>
      </w:pPr>
      <w:r>
        <w:rPr>
          <w:rFonts w:hint="eastAsia" w:ascii="微软雅黑" w:hAnsi="微软雅黑" w:eastAsia="微软雅黑"/>
          <w:b/>
          <w:color w:val="FF0000"/>
          <w:sz w:val="18"/>
          <w:szCs w:val="18"/>
        </w:rPr>
        <w:t>特别提醒：</w:t>
      </w:r>
      <w:r>
        <w:rPr>
          <w:rFonts w:hint="eastAsia" w:ascii="微软雅黑" w:hAnsi="微软雅黑" w:eastAsia="微软雅黑" w:cs="微软雅黑"/>
          <w:color w:val="FF0000"/>
          <w:sz w:val="18"/>
          <w:szCs w:val="18"/>
          <w:shd w:val="clear" w:color="auto" w:fill="FFFFFF"/>
        </w:rPr>
        <w:t>不配合进店当地现补导游</w:t>
      </w:r>
      <w:r>
        <w:rPr>
          <w:rFonts w:hint="eastAsia" w:ascii="微软雅黑" w:hAnsi="微软雅黑" w:eastAsia="微软雅黑" w:cs="微软雅黑"/>
          <w:color w:val="FF0000"/>
          <w:sz w:val="18"/>
          <w:szCs w:val="18"/>
          <w:shd w:val="clear" w:color="auto" w:fill="FFFFFF"/>
          <w:lang w:val="en-US" w:eastAsia="zh-CN"/>
        </w:rPr>
        <w:t>100</w:t>
      </w:r>
      <w:r>
        <w:rPr>
          <w:rFonts w:hint="eastAsia" w:ascii="微软雅黑" w:hAnsi="微软雅黑" w:eastAsia="微软雅黑" w:cs="微软雅黑"/>
          <w:color w:val="FF0000"/>
          <w:sz w:val="18"/>
          <w:szCs w:val="18"/>
          <w:shd w:val="clear" w:color="auto" w:fill="FFFFFF"/>
        </w:rPr>
        <w:t>元/人/店。</w:t>
      </w:r>
    </w:p>
    <w:p>
      <w:pPr>
        <w:spacing w:line="160" w:lineRule="exact"/>
        <w:rPr>
          <w:rFonts w:hint="eastAsia" w:ascii="微软雅黑" w:hAnsi="微软雅黑" w:eastAsia="微软雅黑"/>
          <w:b/>
          <w:sz w:val="18"/>
          <w:szCs w:val="18"/>
        </w:rPr>
      </w:pPr>
    </w:p>
    <w:p>
      <w:pPr>
        <w:spacing w:line="300" w:lineRule="exact"/>
        <w:rPr>
          <w:rFonts w:ascii="微软雅黑" w:hAnsi="微软雅黑" w:eastAsia="微软雅黑"/>
          <w:b/>
          <w:sz w:val="18"/>
          <w:szCs w:val="18"/>
        </w:rPr>
      </w:pPr>
      <w:r>
        <w:rPr>
          <w:rFonts w:hint="eastAsia" w:ascii="微软雅黑" w:hAnsi="微软雅黑" w:eastAsia="微软雅黑"/>
          <w:b/>
          <w:sz w:val="18"/>
          <w:szCs w:val="18"/>
        </w:rPr>
        <w:t>二、相关约定</w:t>
      </w:r>
    </w:p>
    <w:p>
      <w:pPr>
        <w:spacing w:line="260" w:lineRule="exact"/>
        <w:rPr>
          <w:rFonts w:ascii="微软雅黑" w:hAnsi="微软雅黑" w:eastAsia="微软雅黑"/>
          <w:sz w:val="18"/>
          <w:szCs w:val="18"/>
        </w:rPr>
      </w:pPr>
      <w:r>
        <w:rPr>
          <w:rFonts w:ascii="微软雅黑" w:hAnsi="微软雅黑" w:eastAsia="微软雅黑"/>
          <w:sz w:val="18"/>
          <w:szCs w:val="18"/>
        </w:rPr>
        <w:t>1</w:t>
      </w:r>
      <w:r>
        <w:rPr>
          <w:rFonts w:hint="eastAsia" w:ascii="微软雅黑" w:hAnsi="微软雅黑" w:eastAsia="微软雅黑"/>
          <w:sz w:val="18"/>
          <w:szCs w:val="18"/>
        </w:rPr>
        <w:t>、本补充协议的签订及履行必须是基于应旅游</w:t>
      </w:r>
      <w:bookmarkStart w:id="0" w:name="_GoBack"/>
      <w:r>
        <w:rPr>
          <w:rFonts w:hint="eastAsia"/>
          <w:color w:val="000000"/>
          <w:sz w:val="21"/>
          <w:szCs w:val="21"/>
        </w:rPr>
        <w:drawing>
          <wp:anchor distT="0" distB="0" distL="114300" distR="114300" simplePos="0" relativeHeight="251687936" behindDoc="1" locked="0" layoutInCell="1" allowOverlap="1">
            <wp:simplePos x="0" y="0"/>
            <wp:positionH relativeFrom="column">
              <wp:posOffset>-1157605</wp:posOffset>
            </wp:positionH>
            <wp:positionV relativeFrom="paragraph">
              <wp:posOffset>-991870</wp:posOffset>
            </wp:positionV>
            <wp:extent cx="7616190" cy="10772775"/>
            <wp:effectExtent l="0" t="0" r="3810" b="9525"/>
            <wp:wrapNone/>
            <wp:docPr id="12" name="图片 1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
                    <pic:cNvPicPr>
                      <a:picLocks noChangeAspect="1"/>
                    </pic:cNvPicPr>
                  </pic:nvPicPr>
                  <pic:blipFill>
                    <a:blip r:embed="rId11"/>
                    <a:stretch>
                      <a:fillRect/>
                    </a:stretch>
                  </pic:blipFill>
                  <pic:spPr>
                    <a:xfrm>
                      <a:off x="0" y="0"/>
                      <a:ext cx="7616190" cy="10772775"/>
                    </a:xfrm>
                    <a:prstGeom prst="rect">
                      <a:avLst/>
                    </a:prstGeom>
                  </pic:spPr>
                </pic:pic>
              </a:graphicData>
            </a:graphic>
          </wp:anchor>
        </w:drawing>
      </w:r>
      <w:bookmarkEnd w:id="0"/>
      <w:r>
        <w:rPr>
          <w:rFonts w:hint="eastAsia" w:ascii="微软雅黑" w:hAnsi="微软雅黑" w:eastAsia="微软雅黑"/>
          <w:sz w:val="18"/>
          <w:szCs w:val="18"/>
        </w:rPr>
        <w:t>者要求且经双方协商一致并确认的前提下方可；甲方或其派出的带团导游不得有任何欺骗或强迫旅游者的行为，如有发生前述行为，旅游者有权拒绝前往并可向组团社投诉或依法向国家相关部门举报。</w:t>
      </w:r>
    </w:p>
    <w:p>
      <w:pPr>
        <w:spacing w:line="260" w:lineRule="exact"/>
        <w:rPr>
          <w:rFonts w:ascii="微软雅黑" w:hAnsi="微软雅黑" w:eastAsia="微软雅黑"/>
          <w:sz w:val="18"/>
          <w:szCs w:val="18"/>
        </w:rPr>
      </w:pPr>
      <w:r>
        <w:rPr>
          <w:rFonts w:ascii="微软雅黑" w:hAnsi="微软雅黑" w:eastAsia="微软雅黑"/>
          <w:sz w:val="18"/>
          <w:szCs w:val="18"/>
        </w:rPr>
        <w:t>2</w:t>
      </w:r>
      <w:r>
        <w:rPr>
          <w:rFonts w:hint="eastAsia" w:ascii="微软雅黑" w:hAnsi="微软雅黑" w:eastAsia="微软雅黑"/>
          <w:sz w:val="18"/>
          <w:szCs w:val="18"/>
        </w:rPr>
        <w:t>、本协议的履行双方均需确认是在不影响团队正常行程安排或不影响同团其他旅游者（即需妥善安排不前往购物场所的旅游者）的前提下方可。</w:t>
      </w:r>
    </w:p>
    <w:p>
      <w:pPr>
        <w:spacing w:line="260" w:lineRule="exact"/>
        <w:rPr>
          <w:rFonts w:ascii="微软雅黑" w:hAnsi="微软雅黑" w:eastAsia="微软雅黑"/>
          <w:sz w:val="18"/>
          <w:szCs w:val="18"/>
        </w:rPr>
      </w:pPr>
      <w:r>
        <w:rPr>
          <w:rFonts w:ascii="微软雅黑" w:hAnsi="微软雅黑" w:eastAsia="微软雅黑"/>
          <w:sz w:val="18"/>
          <w:szCs w:val="18"/>
        </w:rPr>
        <w:t>3</w:t>
      </w:r>
      <w:r>
        <w:rPr>
          <w:rFonts w:hint="eastAsia" w:ascii="微软雅黑" w:hAnsi="微软雅黑" w:eastAsia="微软雅黑"/>
          <w:sz w:val="18"/>
          <w:szCs w:val="18"/>
        </w:rPr>
        <w:t>、本协议约定下由甲方协助安排乙方前往的购物场所，甲方承诺该购物场所（有合法经营所售商品资质）售卖的产品不存在假冒伪劣产品。</w:t>
      </w:r>
    </w:p>
    <w:p>
      <w:pPr>
        <w:spacing w:line="260" w:lineRule="exact"/>
        <w:rPr>
          <w:rFonts w:ascii="微软雅黑" w:hAnsi="微软雅黑" w:eastAsia="微软雅黑"/>
          <w:sz w:val="18"/>
          <w:szCs w:val="18"/>
        </w:rPr>
      </w:pPr>
      <w:r>
        <w:rPr>
          <w:rFonts w:ascii="微软雅黑" w:hAnsi="微软雅黑" w:eastAsia="微软雅黑"/>
          <w:sz w:val="18"/>
          <w:szCs w:val="18"/>
        </w:rPr>
        <w:t>4</w:t>
      </w:r>
      <w:r>
        <w:rPr>
          <w:rFonts w:hint="eastAsia" w:ascii="微软雅黑" w:hAnsi="微软雅黑" w:eastAsia="微软雅黑"/>
          <w:sz w:val="18"/>
          <w:szCs w:val="18"/>
        </w:rPr>
        <w:t>、本协议约定下由甲方协助安排乙方前往的购物场所，可能因地区差异及进货渠道等原因其售卖产品的销售价格甲方不能保证是与市场同类产品价格是一致的，因此甲方郑重提醒前往购物的旅游者谨慎选择是否购买。</w:t>
      </w:r>
    </w:p>
    <w:p>
      <w:pPr>
        <w:spacing w:line="260" w:lineRule="exact"/>
        <w:rPr>
          <w:rFonts w:ascii="微软雅黑" w:hAnsi="微软雅黑" w:eastAsia="微软雅黑"/>
          <w:sz w:val="18"/>
          <w:szCs w:val="18"/>
        </w:rPr>
      </w:pPr>
      <w:r>
        <w:rPr>
          <w:rFonts w:ascii="微软雅黑" w:hAnsi="微软雅黑" w:eastAsia="微软雅黑"/>
          <w:sz w:val="18"/>
          <w:szCs w:val="18"/>
        </w:rPr>
        <w:t>5</w:t>
      </w:r>
      <w:r>
        <w:rPr>
          <w:rFonts w:hint="eastAsia" w:ascii="微软雅黑" w:hAnsi="微软雅黑" w:eastAsia="微软雅黑"/>
          <w:sz w:val="18"/>
          <w:szCs w:val="18"/>
        </w:rPr>
        <w:t>、旅游者在购买产品时请主动向购物场所需要发票或售卖单据以做凭证。</w:t>
      </w:r>
    </w:p>
    <w:p>
      <w:pPr>
        <w:spacing w:line="260" w:lineRule="exact"/>
        <w:rPr>
          <w:rFonts w:ascii="微软雅黑" w:hAnsi="微软雅黑" w:eastAsia="微软雅黑"/>
          <w:sz w:val="18"/>
          <w:szCs w:val="18"/>
        </w:rPr>
      </w:pPr>
      <w:r>
        <w:rPr>
          <w:rFonts w:ascii="微软雅黑" w:hAnsi="微软雅黑" w:eastAsia="微软雅黑"/>
          <w:sz w:val="18"/>
          <w:szCs w:val="18"/>
        </w:rPr>
        <w:t>6</w:t>
      </w:r>
      <w:r>
        <w:rPr>
          <w:rFonts w:hint="eastAsia" w:ascii="微软雅黑" w:hAnsi="微软雅黑" w:eastAsia="微软雅黑"/>
          <w:sz w:val="18"/>
          <w:szCs w:val="18"/>
        </w:rPr>
        <w:t>、购物场所同时向本地公众开放且价格与当地市场均价差异不大的场所如购物一条街、奥特莱斯、连锁（百货）超市、免税店等购物场所不属于《旅游法》规定的“旅行社不得指定具体购物场所”范围。</w:t>
      </w:r>
    </w:p>
    <w:p>
      <w:pPr>
        <w:spacing w:line="260" w:lineRule="exact"/>
        <w:rPr>
          <w:rFonts w:ascii="微软雅黑" w:hAnsi="微软雅黑" w:eastAsia="微软雅黑"/>
          <w:sz w:val="18"/>
          <w:szCs w:val="18"/>
        </w:rPr>
      </w:pPr>
      <w:r>
        <w:rPr>
          <w:rFonts w:ascii="微软雅黑" w:hAnsi="微软雅黑" w:eastAsia="微软雅黑"/>
          <w:sz w:val="18"/>
          <w:szCs w:val="18"/>
        </w:rPr>
        <w:t>7</w:t>
      </w:r>
      <w:r>
        <w:rPr>
          <w:rFonts w:hint="eastAsia" w:ascii="微软雅黑" w:hAnsi="微软雅黑" w:eastAsia="微软雅黑"/>
          <w:sz w:val="18"/>
          <w:szCs w:val="18"/>
        </w:rPr>
        <w:t>、旅行社行程单中的景点、餐厅、长途中途休息站等以内及周边购物点不属于安排的购物场所，旅行社不建议购买，如购买商品出现质量问题，旅行社不承担任何责任。</w:t>
      </w:r>
    </w:p>
    <w:p>
      <w:pPr>
        <w:spacing w:line="260" w:lineRule="exact"/>
        <w:rPr>
          <w:rFonts w:ascii="微软雅黑" w:hAnsi="微软雅黑" w:eastAsia="微软雅黑"/>
          <w:b/>
          <w:sz w:val="18"/>
          <w:szCs w:val="18"/>
        </w:rPr>
      </w:pPr>
      <w:r>
        <w:rPr>
          <w:rFonts w:hint="eastAsia" w:ascii="微软雅黑" w:hAnsi="微软雅黑" w:eastAsia="微软雅黑"/>
          <w:b/>
          <w:sz w:val="18"/>
          <w:szCs w:val="18"/>
        </w:rPr>
        <w:t>三、关于退换货</w:t>
      </w:r>
    </w:p>
    <w:p>
      <w:pPr>
        <w:spacing w:line="260" w:lineRule="exact"/>
        <w:rPr>
          <w:rFonts w:ascii="微软雅黑" w:hAnsi="微软雅黑" w:eastAsia="微软雅黑"/>
          <w:sz w:val="18"/>
          <w:szCs w:val="18"/>
        </w:rPr>
      </w:pPr>
      <w:r>
        <w:rPr>
          <w:rFonts w:ascii="微软雅黑" w:hAnsi="微软雅黑" w:eastAsia="微软雅黑"/>
          <w:sz w:val="18"/>
          <w:szCs w:val="18"/>
        </w:rPr>
        <w:t>1</w:t>
      </w:r>
      <w:r>
        <w:rPr>
          <w:rFonts w:hint="eastAsia" w:ascii="微软雅黑" w:hAnsi="微软雅黑" w:eastAsia="微软雅黑"/>
          <w:sz w:val="18"/>
          <w:szCs w:val="18"/>
        </w:rPr>
        <w:t>、本协议约定下旅游者在由甲方协助安排乙方前往的购物场所购买的产品，如旅游者有退换货要求时需将产品及售卖单据提交甲方或组团社，甲方或组团社有协助乙方退换货的责任和义务。</w:t>
      </w:r>
    </w:p>
    <w:p>
      <w:pPr>
        <w:spacing w:line="260" w:lineRule="exact"/>
        <w:rPr>
          <w:rFonts w:ascii="微软雅黑" w:hAnsi="微软雅黑" w:eastAsia="微软雅黑"/>
          <w:sz w:val="18"/>
          <w:szCs w:val="18"/>
        </w:rPr>
      </w:pPr>
      <w:r>
        <w:rPr>
          <w:rFonts w:ascii="微软雅黑" w:hAnsi="微软雅黑" w:eastAsia="微软雅黑"/>
          <w:sz w:val="18"/>
          <w:szCs w:val="18"/>
        </w:rPr>
        <w:t>2</w:t>
      </w:r>
      <w:r>
        <w:rPr>
          <w:rFonts w:hint="eastAsia" w:ascii="微软雅黑" w:hAnsi="微软雅黑" w:eastAsia="微软雅黑"/>
          <w:sz w:val="18"/>
          <w:szCs w:val="18"/>
        </w:rPr>
        <w:t>、对于旅游者退换货要求为在货品退货约定期限内（</w:t>
      </w:r>
      <w:r>
        <w:rPr>
          <w:rFonts w:hint="eastAsia" w:ascii="微软雅黑" w:hAnsi="微软雅黑" w:eastAsia="微软雅黑"/>
          <w:b/>
          <w:sz w:val="18"/>
          <w:szCs w:val="18"/>
        </w:rPr>
        <w:t>请务必购买时确认货品退换货要求且向购物场所书面确认</w:t>
      </w:r>
      <w:r>
        <w:rPr>
          <w:rFonts w:hint="eastAsia" w:ascii="微软雅黑" w:hAnsi="微软雅黑" w:eastAsia="微软雅黑"/>
          <w:sz w:val="18"/>
          <w:szCs w:val="18"/>
        </w:rPr>
        <w:t>），其中食品及化妆品类产品退换货时需保持其外包装完好，其他类产品则需保留产品外包装。</w:t>
      </w:r>
    </w:p>
    <w:p>
      <w:pPr>
        <w:spacing w:line="260" w:lineRule="exact"/>
        <w:rPr>
          <w:rFonts w:ascii="微软雅黑" w:hAnsi="微软雅黑" w:eastAsia="微软雅黑"/>
          <w:sz w:val="18"/>
          <w:szCs w:val="18"/>
        </w:rPr>
      </w:pPr>
      <w:r>
        <w:rPr>
          <w:rFonts w:hint="eastAsia" w:ascii="微软雅黑" w:hAnsi="微软雅黑" w:eastAsia="微软雅黑"/>
          <w:sz w:val="18"/>
          <w:szCs w:val="18"/>
        </w:rPr>
        <w:t>五、本协议一式二份，双方各执一份，受组团社及地接社委托该团导游为甲方授权签字代表，乙方为旅游者本人（</w:t>
      </w:r>
      <w:r>
        <w:rPr>
          <w:rFonts w:ascii="微软雅黑" w:hAnsi="微软雅黑" w:eastAsia="微软雅黑"/>
          <w:sz w:val="18"/>
          <w:szCs w:val="18"/>
        </w:rPr>
        <w:t>18</w:t>
      </w:r>
      <w:r>
        <w:rPr>
          <w:rFonts w:hint="eastAsia" w:ascii="微软雅黑" w:hAnsi="微软雅黑" w:eastAsia="微软雅黑"/>
          <w:sz w:val="18"/>
          <w:szCs w:val="18"/>
        </w:rPr>
        <w:t>岁以下未成年人需监护人签名）。</w:t>
      </w:r>
    </w:p>
    <w:p>
      <w:pPr>
        <w:spacing w:line="260" w:lineRule="exact"/>
        <w:rPr>
          <w:rFonts w:hint="eastAsia" w:ascii="微软雅黑" w:hAnsi="微软雅黑" w:eastAsia="微软雅黑" w:cs="宋体"/>
          <w:b/>
          <w:bCs/>
          <w:sz w:val="18"/>
          <w:szCs w:val="18"/>
        </w:rPr>
      </w:pPr>
      <w:r>
        <w:rPr>
          <w:rFonts w:hint="eastAsia" w:ascii="微软雅黑" w:hAnsi="微软雅黑" w:eastAsia="微软雅黑" w:cs="宋体"/>
          <w:b/>
          <w:bCs/>
          <w:sz w:val="18"/>
          <w:szCs w:val="18"/>
        </w:rPr>
        <w:t>旅行社（盖章）：                                               旅游者或旅游代表签字：</w:t>
      </w:r>
    </w:p>
    <w:p>
      <w:pPr>
        <w:spacing w:line="260" w:lineRule="exact"/>
        <w:rPr>
          <w:rFonts w:hint="eastAsia" w:ascii="微软雅黑" w:hAnsi="微软雅黑" w:eastAsia="微软雅黑" w:cs="宋体"/>
          <w:b/>
          <w:bCs/>
          <w:sz w:val="18"/>
          <w:szCs w:val="18"/>
        </w:rPr>
      </w:pPr>
      <w:r>
        <w:rPr>
          <w:rFonts w:hint="eastAsia" w:ascii="微软雅黑" w:hAnsi="微软雅黑" w:eastAsia="微软雅黑" w:cs="宋体"/>
          <w:b/>
          <w:bCs/>
          <w:sz w:val="18"/>
          <w:szCs w:val="18"/>
        </w:rPr>
        <w:t>签约代表签字及电话：                                          电话：</w:t>
      </w:r>
    </w:p>
    <w:p>
      <w:pPr>
        <w:spacing w:line="260" w:lineRule="exact"/>
        <w:rPr>
          <w:rFonts w:hint="eastAsia" w:ascii="微软雅黑" w:hAnsi="微软雅黑" w:eastAsia="微软雅黑" w:cs="宋体"/>
          <w:sz w:val="18"/>
          <w:szCs w:val="18"/>
          <w:lang w:eastAsia="zh-CN"/>
        </w:rPr>
      </w:pPr>
      <w:r>
        <w:rPr>
          <w:rFonts w:hint="eastAsia" w:ascii="微软雅黑" w:hAnsi="微软雅黑" w:eastAsia="微软雅黑" w:cs="宋体"/>
          <w:b/>
          <w:bCs/>
          <w:sz w:val="18"/>
          <w:szCs w:val="18"/>
        </w:rPr>
        <w:t>签约日期                                                      签约日期</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8847CE"/>
    <w:rsid w:val="067026BB"/>
    <w:rsid w:val="10613EAA"/>
    <w:rsid w:val="250D343A"/>
    <w:rsid w:val="4A8847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2021-01-27T09:52:00Z</dcterms:created>
  <dc:creator>Administrator</dc:creator>
  <cp:lastModifiedBy>全世界最好的李俊昊</cp:lastModifiedBy>
  <dcterms:modified xsi:type="dcterms:W3CDTF">2021-02-19T02:51:01Z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