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8F5F4">
    <v:background id="_x0000_s1025">
      <v:fill type="tile" on="t" o:title="paper2" focussize="0,0" recolor="t" r:id="rId5"/>
    </v:background>
  </w:background>
  <w:body>
    <w:p>
      <w:pPr>
        <w:ind w:firstLine="2804" w:firstLineChars="539"/>
        <w:rPr>
          <w:rFonts w:hint="eastAsia" w:ascii="微软雅黑" w:hAnsi="微软雅黑" w:eastAsia="微软雅黑" w:cs="微软雅黑"/>
          <w:b/>
          <w:color w:val="0000FF"/>
          <w:sz w:val="52"/>
          <w:szCs w:val="52"/>
        </w:rPr>
      </w:pPr>
      <w:r>
        <w:rPr>
          <w:rFonts w:hint="eastAsia" w:ascii="微软雅黑" w:hAnsi="微软雅黑" w:eastAsia="微软雅黑" w:cs="微软雅黑"/>
          <w:b/>
          <w:sz w:val="52"/>
          <w:szCs w:val="52"/>
        </w:rPr>
        <w:t>台湾环岛八天逸享游</w:t>
      </w:r>
    </w:p>
    <w:tbl>
      <w:tblPr>
        <w:tblStyle w:val="7"/>
        <w:tblW w:w="10816" w:type="dxa"/>
        <w:tblInd w:w="0" w:type="dxa"/>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
      <w:tblGrid>
        <w:gridCol w:w="907"/>
        <w:gridCol w:w="8280"/>
        <w:gridCol w:w="705"/>
        <w:gridCol w:w="924"/>
      </w:tblGrid>
      <w:tr>
        <w:tblPrEx>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Ex>
        <w:tc>
          <w:tcPr>
            <w:tcW w:w="907" w:type="dxa"/>
            <w:tcBorders>
              <w:tl2br w:val="nil"/>
              <w:tr2bl w:val="nil"/>
            </w:tcBorders>
            <w:shd w:val="clear" w:color="auto" w:fill="E36C09"/>
            <w:vAlign w:val="center"/>
          </w:tcPr>
          <w:p>
            <w:pPr>
              <w:snapToGrid w:val="0"/>
              <w:spacing w:line="240" w:lineRule="atLeast"/>
              <w:jc w:val="center"/>
              <w:outlineLvl w:val="0"/>
              <w:rPr>
                <w:rFonts w:hint="eastAsia" w:ascii="微软雅黑" w:hAnsi="微软雅黑" w:eastAsia="微软雅黑" w:cs="微软雅黑"/>
                <w:b/>
                <w:sz w:val="24"/>
              </w:rPr>
            </w:pPr>
            <w:r>
              <w:rPr>
                <w:rFonts w:hint="eastAsia" w:ascii="微软雅黑" w:hAnsi="微软雅黑" w:eastAsia="微软雅黑" w:cs="微软雅黑"/>
                <w:b/>
                <w:sz w:val="24"/>
              </w:rPr>
              <w:t>日期</w:t>
            </w:r>
          </w:p>
        </w:tc>
        <w:tc>
          <w:tcPr>
            <w:tcW w:w="8280" w:type="dxa"/>
            <w:tcBorders>
              <w:tl2br w:val="nil"/>
              <w:tr2bl w:val="nil"/>
            </w:tcBorders>
            <w:shd w:val="clear" w:color="auto" w:fill="E36C09"/>
          </w:tcPr>
          <w:p>
            <w:pPr>
              <w:snapToGrid w:val="0"/>
              <w:spacing w:line="240" w:lineRule="atLeast"/>
              <w:jc w:val="center"/>
              <w:outlineLvl w:val="0"/>
              <w:rPr>
                <w:rFonts w:hint="eastAsia" w:ascii="微软雅黑" w:hAnsi="微软雅黑" w:eastAsia="微软雅黑" w:cs="微软雅黑"/>
                <w:b/>
                <w:sz w:val="24"/>
              </w:rPr>
            </w:pPr>
            <w:r>
              <w:rPr>
                <w:rFonts w:hint="eastAsia" w:ascii="微软雅黑" w:hAnsi="微软雅黑" w:eastAsia="微软雅黑" w:cs="微软雅黑"/>
                <w:b/>
                <w:sz w:val="24"/>
              </w:rPr>
              <w:t>行程</w:t>
            </w:r>
          </w:p>
        </w:tc>
        <w:tc>
          <w:tcPr>
            <w:tcW w:w="705" w:type="dxa"/>
            <w:tcBorders>
              <w:tl2br w:val="nil"/>
              <w:tr2bl w:val="nil"/>
            </w:tcBorders>
            <w:shd w:val="clear" w:color="auto" w:fill="E36C09"/>
            <w:vAlign w:val="center"/>
          </w:tcPr>
          <w:p>
            <w:pPr>
              <w:snapToGrid w:val="0"/>
              <w:spacing w:line="240" w:lineRule="atLeast"/>
              <w:jc w:val="center"/>
              <w:outlineLvl w:val="0"/>
              <w:rPr>
                <w:rFonts w:hint="eastAsia" w:ascii="微软雅黑" w:hAnsi="微软雅黑" w:eastAsia="微软雅黑" w:cs="微软雅黑"/>
                <w:b/>
                <w:sz w:val="24"/>
              </w:rPr>
            </w:pPr>
            <w:r>
              <w:rPr>
                <w:rFonts w:hint="eastAsia" w:ascii="微软雅黑" w:hAnsi="微软雅黑" w:eastAsia="微软雅黑" w:cs="微软雅黑"/>
                <w:b/>
                <w:sz w:val="24"/>
              </w:rPr>
              <w:t>用餐</w:t>
            </w:r>
          </w:p>
        </w:tc>
        <w:tc>
          <w:tcPr>
            <w:tcW w:w="924" w:type="dxa"/>
            <w:tcBorders>
              <w:tl2br w:val="nil"/>
              <w:tr2bl w:val="nil"/>
            </w:tcBorders>
            <w:shd w:val="clear" w:color="auto" w:fill="E36C09"/>
            <w:vAlign w:val="center"/>
          </w:tcPr>
          <w:p>
            <w:pPr>
              <w:snapToGrid w:val="0"/>
              <w:spacing w:line="240" w:lineRule="atLeast"/>
              <w:jc w:val="center"/>
              <w:outlineLvl w:val="0"/>
              <w:rPr>
                <w:rFonts w:hint="eastAsia" w:ascii="微软雅黑" w:hAnsi="微软雅黑" w:eastAsia="微软雅黑" w:cs="微软雅黑"/>
                <w:b/>
                <w:sz w:val="24"/>
              </w:rPr>
            </w:pPr>
            <w:r>
              <w:rPr>
                <w:rFonts w:hint="eastAsia" w:ascii="微软雅黑" w:hAnsi="微软雅黑" w:eastAsia="微软雅黑" w:cs="微软雅黑"/>
                <w:b/>
                <w:sz w:val="24"/>
              </w:rPr>
              <w:t>住宿</w:t>
            </w:r>
          </w:p>
        </w:tc>
      </w:tr>
      <w:tr>
        <w:tblPrEx>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Ex>
        <w:tc>
          <w:tcPr>
            <w:tcW w:w="907" w:type="dxa"/>
            <w:vMerge w:val="restart"/>
            <w:tcBorders>
              <w:tl2br w:val="nil"/>
              <w:tr2bl w:val="nil"/>
            </w:tcBorders>
            <w:vAlign w:val="center"/>
          </w:tcPr>
          <w:p>
            <w:pPr>
              <w:snapToGrid w:val="0"/>
              <w:spacing w:line="240" w:lineRule="atLeast"/>
              <w:jc w:val="center"/>
              <w:outlineLvl w:val="0"/>
              <w:rPr>
                <w:rFonts w:hint="eastAsia" w:ascii="微软雅黑" w:hAnsi="微软雅黑" w:eastAsia="微软雅黑" w:cs="微软雅黑"/>
                <w:b/>
                <w:sz w:val="24"/>
              </w:rPr>
            </w:pPr>
            <w:r>
              <w:rPr>
                <w:rFonts w:hint="eastAsia" w:ascii="微软雅黑" w:hAnsi="微软雅黑" w:eastAsia="微软雅黑" w:cs="微软雅黑"/>
                <w:b/>
                <w:sz w:val="24"/>
              </w:rPr>
              <w:t>D1</w:t>
            </w:r>
          </w:p>
        </w:tc>
        <w:tc>
          <w:tcPr>
            <w:tcW w:w="8280" w:type="dxa"/>
            <w:tcBorders>
              <w:tl2br w:val="nil"/>
              <w:tr2bl w:val="nil"/>
            </w:tcBorders>
          </w:tcPr>
          <w:p>
            <w:pPr>
              <w:rPr>
                <w:rFonts w:hint="default" w:ascii="微软雅黑" w:hAnsi="微软雅黑" w:eastAsia="微软雅黑" w:cs="微软雅黑"/>
                <w:bCs/>
                <w:color w:val="0000FF"/>
                <w:sz w:val="24"/>
                <w:lang w:val="en-US" w:eastAsia="zh-CN"/>
              </w:rPr>
            </w:pPr>
            <w:r>
              <w:rPr>
                <w:rFonts w:hint="eastAsia" w:ascii="微软雅黑" w:hAnsi="微软雅黑" w:eastAsia="微软雅黑" w:cs="微软雅黑"/>
                <w:b/>
                <w:bCs/>
              </w:rPr>
              <w:t xml:space="preserve">昆明-台北  </w:t>
            </w:r>
            <w:r>
              <w:rPr>
                <w:rFonts w:hint="eastAsia" w:ascii="微软雅黑" w:hAnsi="微软雅黑" w:eastAsia="微软雅黑" w:cs="微软雅黑"/>
                <w:b/>
                <w:bCs/>
                <w:lang w:eastAsia="zh-CN"/>
              </w:rPr>
              <w:t>参考航班：</w:t>
            </w:r>
            <w:r>
              <w:rPr>
                <w:rFonts w:hint="eastAsia" w:ascii="微软雅黑" w:hAnsi="微软雅黑" w:eastAsia="微软雅黑" w:cs="微软雅黑"/>
                <w:b/>
                <w:bCs/>
                <w:lang w:val="en-US" w:eastAsia="zh-CN"/>
              </w:rPr>
              <w:t>3U8957  15:10-18:10</w:t>
            </w:r>
            <w:bookmarkStart w:id="0" w:name="_GoBack"/>
            <w:bookmarkEnd w:id="0"/>
          </w:p>
        </w:tc>
        <w:tc>
          <w:tcPr>
            <w:tcW w:w="705" w:type="dxa"/>
            <w:vMerge w:val="restart"/>
            <w:tcBorders>
              <w:tl2br w:val="nil"/>
              <w:tr2bl w:val="nil"/>
            </w:tcBorders>
            <w:vAlign w:val="center"/>
          </w:tcPr>
          <w:p>
            <w:pPr>
              <w:snapToGrid w:val="0"/>
              <w:spacing w:line="240" w:lineRule="atLeast"/>
              <w:jc w:val="center"/>
              <w:outlineLvl w:val="0"/>
              <w:rPr>
                <w:rFonts w:hint="eastAsia" w:ascii="微软雅黑" w:hAnsi="微软雅黑" w:eastAsia="微软雅黑" w:cs="微软雅黑"/>
                <w:bCs/>
                <w:sz w:val="24"/>
              </w:rPr>
            </w:pPr>
            <w:r>
              <w:rPr>
                <w:rFonts w:hint="eastAsia" w:ascii="微软雅黑" w:hAnsi="微软雅黑" w:eastAsia="微软雅黑" w:cs="微软雅黑"/>
                <w:bCs/>
                <w:sz w:val="24"/>
              </w:rPr>
              <w:t>///</w:t>
            </w:r>
          </w:p>
        </w:tc>
        <w:tc>
          <w:tcPr>
            <w:tcW w:w="924" w:type="dxa"/>
            <w:vMerge w:val="restart"/>
            <w:tcBorders>
              <w:tl2br w:val="nil"/>
              <w:tr2bl w:val="nil"/>
            </w:tcBorders>
            <w:vAlign w:val="center"/>
          </w:tcPr>
          <w:p>
            <w:pPr>
              <w:snapToGrid w:val="0"/>
              <w:spacing w:line="240" w:lineRule="atLeast"/>
              <w:jc w:val="center"/>
              <w:outlineLvl w:val="0"/>
              <w:rPr>
                <w:rFonts w:hint="eastAsia" w:ascii="微软雅黑" w:hAnsi="微软雅黑" w:eastAsia="微软雅黑" w:cs="微软雅黑"/>
                <w:bCs/>
                <w:sz w:val="24"/>
              </w:rPr>
            </w:pPr>
            <w:r>
              <w:rPr>
                <w:rFonts w:hint="eastAsia" w:ascii="微软雅黑" w:hAnsi="微软雅黑" w:eastAsia="微软雅黑" w:cs="微软雅黑"/>
                <w:bCs/>
                <w:sz w:val="24"/>
              </w:rPr>
              <w:t>新北/桃园</w:t>
            </w:r>
          </w:p>
        </w:tc>
      </w:tr>
      <w:tr>
        <w:tblPrEx>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Ex>
        <w:tc>
          <w:tcPr>
            <w:tcW w:w="907" w:type="dxa"/>
            <w:vMerge w:val="continue"/>
            <w:tcBorders>
              <w:tl2br w:val="nil"/>
              <w:tr2bl w:val="nil"/>
            </w:tcBorders>
            <w:vAlign w:val="center"/>
          </w:tcPr>
          <w:p>
            <w:pPr>
              <w:snapToGrid w:val="0"/>
              <w:spacing w:line="240" w:lineRule="atLeast"/>
              <w:jc w:val="center"/>
              <w:outlineLvl w:val="0"/>
              <w:rPr>
                <w:rFonts w:hint="eastAsia" w:ascii="微软雅黑" w:hAnsi="微软雅黑" w:eastAsia="微软雅黑" w:cs="微软雅黑"/>
                <w:b/>
                <w:sz w:val="24"/>
              </w:rPr>
            </w:pPr>
          </w:p>
        </w:tc>
        <w:tc>
          <w:tcPr>
            <w:tcW w:w="8280" w:type="dxa"/>
            <w:tcBorders>
              <w:tl2br w:val="nil"/>
              <w:tr2bl w:val="nil"/>
            </w:tcBorders>
          </w:tcPr>
          <w:p>
            <w:pPr>
              <w:snapToGrid w:val="0"/>
              <w:spacing w:line="240" w:lineRule="atLeast"/>
              <w:outlineLvl w:val="0"/>
              <w:rPr>
                <w:rFonts w:hint="eastAsia" w:ascii="微软雅黑" w:hAnsi="微软雅黑" w:eastAsia="微软雅黑" w:cs="微软雅黑"/>
                <w:bCs/>
                <w:color w:val="0000FF"/>
                <w:sz w:val="24"/>
              </w:rPr>
            </w:pPr>
            <w:r>
              <w:rPr>
                <w:rFonts w:hint="eastAsia" w:ascii="微软雅黑" w:hAnsi="微软雅黑" w:eastAsia="微软雅黑" w:cs="微软雅黑"/>
                <w:bCs/>
                <w:color w:val="000000"/>
                <w:sz w:val="24"/>
              </w:rPr>
              <w:t xml:space="preserve"> </w:t>
            </w:r>
            <w:r>
              <w:rPr>
                <w:rFonts w:hint="eastAsia" w:ascii="微软雅黑" w:hAnsi="微软雅黑" w:eastAsia="微软雅黑" w:cs="微软雅黑"/>
                <w:bCs/>
                <w:szCs w:val="21"/>
              </w:rPr>
              <w:t>请提前三小时于昆明长水国际机场三楼国际出发大厅集合，乘机前往台北。抵达后由导游接机入住酒店。</w:t>
            </w:r>
          </w:p>
        </w:tc>
        <w:tc>
          <w:tcPr>
            <w:tcW w:w="705" w:type="dxa"/>
            <w:vMerge w:val="continue"/>
            <w:tcBorders>
              <w:tl2br w:val="nil"/>
              <w:tr2bl w:val="nil"/>
            </w:tcBorders>
            <w:vAlign w:val="center"/>
          </w:tcPr>
          <w:p>
            <w:pPr>
              <w:snapToGrid w:val="0"/>
              <w:spacing w:line="240" w:lineRule="atLeast"/>
              <w:jc w:val="center"/>
              <w:outlineLvl w:val="0"/>
              <w:rPr>
                <w:rFonts w:hint="eastAsia" w:ascii="微软雅黑" w:hAnsi="微软雅黑" w:eastAsia="微软雅黑" w:cs="微软雅黑"/>
                <w:bCs/>
                <w:sz w:val="24"/>
              </w:rPr>
            </w:pPr>
          </w:p>
        </w:tc>
        <w:tc>
          <w:tcPr>
            <w:tcW w:w="924" w:type="dxa"/>
            <w:vMerge w:val="continue"/>
            <w:tcBorders>
              <w:tl2br w:val="nil"/>
              <w:tr2bl w:val="nil"/>
            </w:tcBorders>
            <w:vAlign w:val="center"/>
          </w:tcPr>
          <w:p>
            <w:pPr>
              <w:snapToGrid w:val="0"/>
              <w:spacing w:line="240" w:lineRule="atLeast"/>
              <w:jc w:val="center"/>
              <w:outlineLvl w:val="0"/>
              <w:rPr>
                <w:rFonts w:hint="eastAsia" w:ascii="微软雅黑" w:hAnsi="微软雅黑" w:eastAsia="微软雅黑" w:cs="微软雅黑"/>
                <w:bCs/>
                <w:sz w:val="24"/>
              </w:rPr>
            </w:pPr>
          </w:p>
        </w:tc>
      </w:tr>
      <w:tr>
        <w:tblPrEx>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Ex>
        <w:tc>
          <w:tcPr>
            <w:tcW w:w="907" w:type="dxa"/>
            <w:vMerge w:val="restart"/>
            <w:tcBorders>
              <w:tl2br w:val="nil"/>
              <w:tr2bl w:val="nil"/>
            </w:tcBorders>
            <w:vAlign w:val="center"/>
          </w:tcPr>
          <w:p>
            <w:pPr>
              <w:snapToGrid w:val="0"/>
              <w:spacing w:line="240" w:lineRule="atLeast"/>
              <w:jc w:val="center"/>
              <w:outlineLvl w:val="0"/>
              <w:rPr>
                <w:rFonts w:hint="eastAsia" w:ascii="微软雅黑" w:hAnsi="微软雅黑" w:eastAsia="微软雅黑" w:cs="微软雅黑"/>
                <w:b/>
                <w:sz w:val="24"/>
              </w:rPr>
            </w:pPr>
            <w:r>
              <w:rPr>
                <w:rFonts w:hint="eastAsia" w:ascii="微软雅黑" w:hAnsi="微软雅黑" w:eastAsia="微软雅黑" w:cs="微软雅黑"/>
                <w:b/>
                <w:sz w:val="24"/>
              </w:rPr>
              <w:t>D2</w:t>
            </w:r>
          </w:p>
        </w:tc>
        <w:tc>
          <w:tcPr>
            <w:tcW w:w="8280" w:type="dxa"/>
            <w:tcBorders>
              <w:tl2br w:val="nil"/>
              <w:tr2bl w:val="nil"/>
            </w:tcBorders>
          </w:tcPr>
          <w:p>
            <w:pPr>
              <w:rPr>
                <w:rFonts w:hint="eastAsia" w:ascii="微软雅黑" w:hAnsi="微软雅黑" w:eastAsia="微软雅黑" w:cs="微软雅黑"/>
                <w:bCs/>
                <w:color w:val="0000FF"/>
                <w:sz w:val="24"/>
              </w:rPr>
            </w:pPr>
            <w:r>
              <w:rPr>
                <w:rFonts w:hint="eastAsia" w:ascii="微软雅黑" w:hAnsi="微软雅黑" w:eastAsia="微软雅黑" w:cs="微软雅黑"/>
                <w:b/>
                <w:color w:val="000000"/>
                <w:szCs w:val="21"/>
              </w:rPr>
              <w:t>新北—野柳风景区-101大楼89层登顶—故宫博物院-士林官邸花园—台中或苗栗</w:t>
            </w:r>
          </w:p>
        </w:tc>
        <w:tc>
          <w:tcPr>
            <w:tcW w:w="705" w:type="dxa"/>
            <w:vMerge w:val="restart"/>
            <w:tcBorders>
              <w:tl2br w:val="nil"/>
              <w:tr2bl w:val="nil"/>
            </w:tcBorders>
            <w:vAlign w:val="center"/>
          </w:tcPr>
          <w:p>
            <w:pPr>
              <w:snapToGrid w:val="0"/>
              <w:spacing w:line="240" w:lineRule="atLeast"/>
              <w:jc w:val="center"/>
              <w:outlineLvl w:val="0"/>
              <w:rPr>
                <w:rFonts w:hint="eastAsia" w:ascii="微软雅黑" w:hAnsi="微软雅黑" w:eastAsia="微软雅黑" w:cs="微软雅黑"/>
                <w:bCs/>
                <w:sz w:val="24"/>
              </w:rPr>
            </w:pPr>
            <w:r>
              <w:rPr>
                <w:rFonts w:hint="eastAsia" w:ascii="微软雅黑" w:hAnsi="微软雅黑" w:eastAsia="微软雅黑" w:cs="微软雅黑"/>
                <w:bCs/>
                <w:sz w:val="24"/>
              </w:rPr>
              <w:t>早餐</w:t>
            </w:r>
          </w:p>
          <w:p>
            <w:pPr>
              <w:snapToGrid w:val="0"/>
              <w:spacing w:line="240" w:lineRule="atLeast"/>
              <w:jc w:val="center"/>
              <w:outlineLvl w:val="0"/>
              <w:rPr>
                <w:rFonts w:hint="eastAsia" w:ascii="微软雅黑" w:hAnsi="微软雅黑" w:eastAsia="微软雅黑" w:cs="微软雅黑"/>
                <w:bCs/>
                <w:sz w:val="24"/>
              </w:rPr>
            </w:pPr>
            <w:r>
              <w:rPr>
                <w:rFonts w:hint="eastAsia" w:ascii="微软雅黑" w:hAnsi="微软雅黑" w:eastAsia="微软雅黑" w:cs="微软雅黑"/>
                <w:bCs/>
                <w:sz w:val="24"/>
              </w:rPr>
              <w:t>中餐</w:t>
            </w:r>
          </w:p>
          <w:p>
            <w:pPr>
              <w:snapToGrid w:val="0"/>
              <w:spacing w:line="240" w:lineRule="atLeast"/>
              <w:jc w:val="center"/>
              <w:outlineLvl w:val="0"/>
              <w:rPr>
                <w:rFonts w:hint="eastAsia" w:ascii="微软雅黑" w:hAnsi="微软雅黑" w:eastAsia="微软雅黑" w:cs="微软雅黑"/>
                <w:bCs/>
                <w:sz w:val="24"/>
              </w:rPr>
            </w:pPr>
            <w:r>
              <w:rPr>
                <w:rFonts w:hint="eastAsia" w:ascii="微软雅黑" w:hAnsi="微软雅黑" w:eastAsia="微软雅黑" w:cs="微软雅黑"/>
                <w:bCs/>
                <w:sz w:val="24"/>
              </w:rPr>
              <w:t>晚餐</w:t>
            </w:r>
          </w:p>
        </w:tc>
        <w:tc>
          <w:tcPr>
            <w:tcW w:w="924" w:type="dxa"/>
            <w:vMerge w:val="restart"/>
            <w:tcBorders>
              <w:tl2br w:val="nil"/>
              <w:tr2bl w:val="nil"/>
            </w:tcBorders>
            <w:vAlign w:val="center"/>
          </w:tcPr>
          <w:p>
            <w:pPr>
              <w:snapToGrid w:val="0"/>
              <w:spacing w:line="240" w:lineRule="atLeast"/>
              <w:jc w:val="center"/>
              <w:outlineLvl w:val="0"/>
              <w:rPr>
                <w:rFonts w:hint="eastAsia" w:ascii="微软雅黑" w:hAnsi="微软雅黑" w:eastAsia="微软雅黑" w:cs="微软雅黑"/>
                <w:bCs/>
                <w:sz w:val="24"/>
              </w:rPr>
            </w:pPr>
            <w:r>
              <w:rPr>
                <w:rFonts w:hint="eastAsia" w:ascii="微软雅黑" w:hAnsi="微软雅黑" w:eastAsia="微软雅黑" w:cs="微软雅黑"/>
                <w:bCs/>
                <w:sz w:val="24"/>
              </w:rPr>
              <w:t>台中/苗栗</w:t>
            </w:r>
          </w:p>
        </w:tc>
      </w:tr>
      <w:tr>
        <w:tblPrEx>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Ex>
        <w:tc>
          <w:tcPr>
            <w:tcW w:w="907" w:type="dxa"/>
            <w:vMerge w:val="continue"/>
            <w:tcBorders>
              <w:tl2br w:val="nil"/>
              <w:tr2bl w:val="nil"/>
            </w:tcBorders>
            <w:vAlign w:val="center"/>
          </w:tcPr>
          <w:p>
            <w:pPr>
              <w:snapToGrid w:val="0"/>
              <w:spacing w:line="240" w:lineRule="atLeast"/>
              <w:jc w:val="center"/>
              <w:outlineLvl w:val="0"/>
              <w:rPr>
                <w:rFonts w:hint="eastAsia" w:ascii="微软雅黑" w:hAnsi="微软雅黑" w:eastAsia="微软雅黑" w:cs="微软雅黑"/>
                <w:b/>
                <w:sz w:val="24"/>
              </w:rPr>
            </w:pPr>
          </w:p>
        </w:tc>
        <w:tc>
          <w:tcPr>
            <w:tcW w:w="8280" w:type="dxa"/>
            <w:tcBorders>
              <w:tl2br w:val="nil"/>
              <w:tr2bl w:val="nil"/>
            </w:tcBorders>
          </w:tcPr>
          <w:p>
            <w:pPr>
              <w:snapToGrid w:val="0"/>
              <w:spacing w:line="340" w:lineRule="exact"/>
              <w:ind w:firstLine="420" w:firstLineChars="200"/>
              <w:outlineLvl w:val="0"/>
              <w:rPr>
                <w:rFonts w:hint="eastAsia" w:ascii="微软雅黑" w:hAnsi="微软雅黑" w:eastAsia="微软雅黑" w:cs="微软雅黑"/>
                <w:szCs w:val="21"/>
              </w:rPr>
            </w:pPr>
            <w:r>
              <w:rPr>
                <w:rFonts w:hint="eastAsia" w:ascii="微软雅黑" w:hAnsi="微软雅黑" w:eastAsia="微软雅黑" w:cs="微软雅黑"/>
                <w:szCs w:val="21"/>
              </w:rPr>
              <w:drawing>
                <wp:anchor distT="0" distB="0" distL="114300" distR="114300" simplePos="0" relativeHeight="251659264" behindDoc="1" locked="0" layoutInCell="1" allowOverlap="1">
                  <wp:simplePos x="0" y="0"/>
                  <wp:positionH relativeFrom="column">
                    <wp:posOffset>8255</wp:posOffset>
                  </wp:positionH>
                  <wp:positionV relativeFrom="paragraph">
                    <wp:posOffset>68580</wp:posOffset>
                  </wp:positionV>
                  <wp:extent cx="3293110" cy="1676400"/>
                  <wp:effectExtent l="0" t="0" r="2540" b="0"/>
                  <wp:wrapTight wrapText="bothSides">
                    <wp:wrapPolygon>
                      <wp:start x="0" y="0"/>
                      <wp:lineTo x="0" y="21355"/>
                      <wp:lineTo x="21492" y="21355"/>
                      <wp:lineTo x="21492" y="0"/>
                      <wp:lineTo x="0" y="0"/>
                    </wp:wrapPolygon>
                  </wp:wrapTight>
                  <wp:docPr id="13" name="图片 13" descr="台北故宫博物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台北故宫博物院"/>
                          <pic:cNvPicPr>
                            <a:picLocks noChangeAspect="1"/>
                          </pic:cNvPicPr>
                        </pic:nvPicPr>
                        <pic:blipFill>
                          <a:blip r:embed="rId6"/>
                          <a:stretch>
                            <a:fillRect/>
                          </a:stretch>
                        </pic:blipFill>
                        <pic:spPr>
                          <a:xfrm>
                            <a:off x="0" y="0"/>
                            <a:ext cx="3293110" cy="1676400"/>
                          </a:xfrm>
                          <a:prstGeom prst="rect">
                            <a:avLst/>
                          </a:prstGeom>
                        </pic:spPr>
                      </pic:pic>
                    </a:graphicData>
                  </a:graphic>
                </wp:anchor>
              </w:drawing>
            </w:r>
            <w:r>
              <w:rPr>
                <w:rFonts w:hint="eastAsia" w:ascii="微软雅黑" w:hAnsi="微软雅黑" w:eastAsia="微软雅黑" w:cs="微软雅黑"/>
                <w:szCs w:val="21"/>
              </w:rPr>
              <w:t>早餐后乘车前往游览【</w:t>
            </w:r>
            <w:r>
              <w:rPr>
                <w:rFonts w:hint="eastAsia" w:ascii="微软雅黑" w:hAnsi="微软雅黑" w:eastAsia="微软雅黑" w:cs="微软雅黑"/>
                <w:b/>
                <w:szCs w:val="21"/>
              </w:rPr>
              <w:t>野柳风景区</w:t>
            </w:r>
            <w:r>
              <w:rPr>
                <w:rFonts w:hint="eastAsia" w:ascii="微软雅黑" w:hAnsi="微软雅黑" w:eastAsia="微软雅黑" w:cs="微软雅黑"/>
                <w:szCs w:val="21"/>
              </w:rPr>
              <w:t>】，是一个突出海面的岬角（</w:t>
            </w:r>
            <w:r>
              <w:rPr>
                <w:rFonts w:hint="eastAsia" w:ascii="微软雅黑" w:hAnsi="微软雅黑" w:eastAsia="微软雅黑" w:cs="微软雅黑"/>
              </w:rPr>
              <w:fldChar w:fldCharType="begin"/>
            </w:r>
            <w:r>
              <w:rPr>
                <w:rFonts w:hint="eastAsia" w:ascii="微软雅黑" w:hAnsi="微软雅黑" w:eastAsia="微软雅黑" w:cs="微软雅黑"/>
              </w:rPr>
              <w:instrText xml:space="preserve"> HYPERLINK "http://baike.baidu.com/view/844813.htm" \t "_blank" </w:instrText>
            </w:r>
            <w:r>
              <w:rPr>
                <w:rFonts w:hint="eastAsia" w:ascii="微软雅黑" w:hAnsi="微软雅黑" w:eastAsia="微软雅黑" w:cs="微软雅黑"/>
              </w:rPr>
              <w:fldChar w:fldCharType="separate"/>
            </w:r>
            <w:r>
              <w:rPr>
                <w:rFonts w:hint="eastAsia" w:ascii="微软雅黑" w:hAnsi="微软雅黑" w:eastAsia="微软雅黑" w:cs="微软雅黑"/>
                <w:szCs w:val="21"/>
              </w:rPr>
              <w:t>大屯</w:t>
            </w:r>
            <w:r>
              <w:rPr>
                <w:rFonts w:hint="eastAsia" w:ascii="微软雅黑" w:hAnsi="微软雅黑" w:eastAsia="微软雅黑" w:cs="微软雅黑"/>
                <w:szCs w:val="21"/>
              </w:rPr>
              <w:fldChar w:fldCharType="end"/>
            </w:r>
            <w:r>
              <w:rPr>
                <w:rFonts w:hint="eastAsia" w:ascii="微软雅黑" w:hAnsi="微软雅黑" w:eastAsia="微软雅黑" w:cs="微软雅黑"/>
                <w:szCs w:val="21"/>
              </w:rPr>
              <w:t>山系），远望如一只海龟蹒跚离岸，昂首拱背而游，因此也称之为野柳龟。参观后前往【</w:t>
            </w:r>
            <w:r>
              <w:rPr>
                <w:rFonts w:hint="eastAsia" w:ascii="微软雅黑" w:hAnsi="微软雅黑" w:eastAsia="微软雅黑" w:cs="微软雅黑"/>
                <w:b/>
                <w:szCs w:val="21"/>
              </w:rPr>
              <w:t>101大楼89层登顶</w:t>
            </w:r>
            <w:r>
              <w:rPr>
                <w:rFonts w:hint="eastAsia" w:ascii="微软雅黑" w:hAnsi="微软雅黑" w:eastAsia="微软雅黑" w:cs="微软雅黑"/>
                <w:szCs w:val="21"/>
              </w:rPr>
              <w:t>】，在台北大楼的最高层俯视整个台北市。【</w:t>
            </w:r>
            <w:r>
              <w:rPr>
                <w:rFonts w:hint="eastAsia" w:ascii="微软雅黑" w:hAnsi="微软雅黑" w:eastAsia="微软雅黑" w:cs="微软雅黑"/>
                <w:b/>
                <w:szCs w:val="21"/>
              </w:rPr>
              <w:t>故宫博物院</w:t>
            </w:r>
            <w:r>
              <w:rPr>
                <w:rFonts w:hint="eastAsia" w:ascii="微软雅黑" w:hAnsi="微软雅黑" w:eastAsia="微软雅黑" w:cs="微软雅黑"/>
                <w:szCs w:val="21"/>
              </w:rPr>
              <w:t>，游览约120分钟】。院内收藏有全世界最多的无价中华艺术宝藏，其收藏品展示了整个5,000年的中国历史。院内60多万件收藏品中，多数是昔日中国皇室的收集品，此处是游客来台必访之地。后前往【</w:t>
            </w:r>
            <w:r>
              <w:rPr>
                <w:rFonts w:hint="eastAsia" w:ascii="微软雅黑" w:hAnsi="微软雅黑" w:eastAsia="微软雅黑" w:cs="微软雅黑"/>
                <w:b/>
                <w:szCs w:val="21"/>
              </w:rPr>
              <w:t>士林官邸花园区</w:t>
            </w:r>
            <w:r>
              <w:rPr>
                <w:rFonts w:hint="eastAsia" w:ascii="微软雅黑" w:hAnsi="微软雅黑" w:eastAsia="微软雅黑" w:cs="微软雅黑"/>
                <w:szCs w:val="21"/>
              </w:rPr>
              <w:t>，游览时间约30分钟】台北市第一座生态公园，花园内现有丰富的动植资源；</w:t>
            </w:r>
            <w:r>
              <w:rPr>
                <w:rFonts w:hint="eastAsia" w:ascii="微软雅黑" w:hAnsi="微软雅黑" w:eastAsia="微软雅黑" w:cs="微软雅黑"/>
                <w:color w:val="333333"/>
                <w:kern w:val="0"/>
                <w:szCs w:val="21"/>
                <w:shd w:val="clear" w:color="auto" w:fill="FFFFFF"/>
              </w:rPr>
              <w:t>结束</w:t>
            </w:r>
            <w:r>
              <w:rPr>
                <w:rFonts w:hint="eastAsia" w:ascii="微软雅黑" w:hAnsi="微软雅黑" w:eastAsia="微软雅黑" w:cs="微软雅黑"/>
                <w:szCs w:val="21"/>
              </w:rPr>
              <w:t>后乘车前往入住酒店</w:t>
            </w:r>
          </w:p>
          <w:p>
            <w:pPr>
              <w:rPr>
                <w:rFonts w:hint="eastAsia" w:ascii="微软雅黑" w:hAnsi="微软雅黑" w:eastAsia="微软雅黑" w:cs="微软雅黑"/>
                <w:b/>
                <w:color w:val="0000FF"/>
                <w:sz w:val="24"/>
              </w:rPr>
            </w:pPr>
            <w:r>
              <w:rPr>
                <w:rFonts w:hint="eastAsia" w:ascii="微软雅黑" w:hAnsi="微软雅黑" w:eastAsia="微软雅黑" w:cs="微软雅黑"/>
                <w:color w:val="FF0000"/>
                <w:szCs w:val="21"/>
              </w:rPr>
              <w:t>温馨提示：故宫博物院内不得大声喧哗，请客人按规定佩戴相对应团队的讲解接收器，士林官邸为花园外观看，不入园内。</w:t>
            </w:r>
          </w:p>
        </w:tc>
        <w:tc>
          <w:tcPr>
            <w:tcW w:w="705" w:type="dxa"/>
            <w:vMerge w:val="continue"/>
            <w:tcBorders>
              <w:tl2br w:val="nil"/>
              <w:tr2bl w:val="nil"/>
            </w:tcBorders>
            <w:vAlign w:val="center"/>
          </w:tcPr>
          <w:p>
            <w:pPr>
              <w:snapToGrid w:val="0"/>
              <w:spacing w:line="240" w:lineRule="atLeast"/>
              <w:jc w:val="center"/>
              <w:outlineLvl w:val="0"/>
              <w:rPr>
                <w:rFonts w:hint="eastAsia" w:ascii="微软雅黑" w:hAnsi="微软雅黑" w:eastAsia="微软雅黑" w:cs="微软雅黑"/>
                <w:bCs/>
                <w:sz w:val="24"/>
              </w:rPr>
            </w:pPr>
          </w:p>
        </w:tc>
        <w:tc>
          <w:tcPr>
            <w:tcW w:w="924" w:type="dxa"/>
            <w:vMerge w:val="continue"/>
            <w:tcBorders>
              <w:tl2br w:val="nil"/>
              <w:tr2bl w:val="nil"/>
            </w:tcBorders>
            <w:vAlign w:val="center"/>
          </w:tcPr>
          <w:p>
            <w:pPr>
              <w:snapToGrid w:val="0"/>
              <w:spacing w:line="240" w:lineRule="atLeast"/>
              <w:jc w:val="center"/>
              <w:outlineLvl w:val="0"/>
              <w:rPr>
                <w:rFonts w:hint="eastAsia" w:ascii="微软雅黑" w:hAnsi="微软雅黑" w:eastAsia="微软雅黑" w:cs="微软雅黑"/>
                <w:bCs/>
                <w:sz w:val="24"/>
              </w:rPr>
            </w:pPr>
          </w:p>
        </w:tc>
      </w:tr>
      <w:tr>
        <w:tblPrEx>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Ex>
        <w:tc>
          <w:tcPr>
            <w:tcW w:w="907" w:type="dxa"/>
            <w:vMerge w:val="restart"/>
            <w:tcBorders>
              <w:tl2br w:val="nil"/>
              <w:tr2bl w:val="nil"/>
            </w:tcBorders>
            <w:vAlign w:val="center"/>
          </w:tcPr>
          <w:p>
            <w:pPr>
              <w:snapToGrid w:val="0"/>
              <w:spacing w:line="240" w:lineRule="atLeast"/>
              <w:jc w:val="center"/>
              <w:outlineLvl w:val="0"/>
              <w:rPr>
                <w:rFonts w:hint="eastAsia" w:ascii="微软雅黑" w:hAnsi="微软雅黑" w:eastAsia="微软雅黑" w:cs="微软雅黑"/>
                <w:b/>
                <w:sz w:val="24"/>
              </w:rPr>
            </w:pPr>
            <w:r>
              <w:rPr>
                <w:rFonts w:hint="eastAsia" w:ascii="微软雅黑" w:hAnsi="微软雅黑" w:eastAsia="微软雅黑" w:cs="微软雅黑"/>
                <w:b/>
                <w:sz w:val="24"/>
              </w:rPr>
              <w:t>D3</w:t>
            </w:r>
          </w:p>
        </w:tc>
        <w:tc>
          <w:tcPr>
            <w:tcW w:w="8280" w:type="dxa"/>
            <w:tcBorders>
              <w:tl2br w:val="nil"/>
              <w:tr2bl w:val="nil"/>
            </w:tcBorders>
          </w:tcPr>
          <w:p>
            <w:pPr>
              <w:spacing w:line="320" w:lineRule="exact"/>
              <w:rPr>
                <w:rFonts w:hint="eastAsia" w:ascii="微软雅黑" w:hAnsi="微软雅黑" w:eastAsia="微软雅黑" w:cs="微软雅黑"/>
                <w:bCs/>
                <w:color w:val="0000FF"/>
                <w:sz w:val="24"/>
              </w:rPr>
            </w:pPr>
            <w:r>
              <w:rPr>
                <w:rFonts w:hint="eastAsia" w:ascii="微软雅黑" w:hAnsi="微软雅黑" w:eastAsia="微软雅黑" w:cs="微软雅黑"/>
                <w:b/>
                <w:sz w:val="24"/>
              </w:rPr>
              <w:t>台中或苗栗—日月潭风景区（乘船游湖：远眺拉鲁岛、慈恩寺）—玄光寺—邵族文化村—中台禅寺 -嘉义</w:t>
            </w:r>
          </w:p>
        </w:tc>
        <w:tc>
          <w:tcPr>
            <w:tcW w:w="705" w:type="dxa"/>
            <w:vMerge w:val="restart"/>
            <w:tcBorders>
              <w:tl2br w:val="nil"/>
              <w:tr2bl w:val="nil"/>
            </w:tcBorders>
            <w:vAlign w:val="center"/>
          </w:tcPr>
          <w:p>
            <w:pPr>
              <w:snapToGrid w:val="0"/>
              <w:spacing w:line="240" w:lineRule="atLeast"/>
              <w:jc w:val="center"/>
              <w:outlineLvl w:val="0"/>
              <w:rPr>
                <w:rFonts w:hint="eastAsia" w:ascii="微软雅黑" w:hAnsi="微软雅黑" w:eastAsia="微软雅黑" w:cs="微软雅黑"/>
                <w:bCs/>
                <w:sz w:val="24"/>
              </w:rPr>
            </w:pPr>
            <w:r>
              <w:rPr>
                <w:rFonts w:hint="eastAsia" w:ascii="微软雅黑" w:hAnsi="微软雅黑" w:eastAsia="微软雅黑" w:cs="微软雅黑"/>
                <w:bCs/>
                <w:sz w:val="24"/>
              </w:rPr>
              <w:t>早餐中餐晚餐</w:t>
            </w:r>
          </w:p>
        </w:tc>
        <w:tc>
          <w:tcPr>
            <w:tcW w:w="924" w:type="dxa"/>
            <w:vMerge w:val="restart"/>
            <w:tcBorders>
              <w:tl2br w:val="nil"/>
              <w:tr2bl w:val="nil"/>
            </w:tcBorders>
            <w:vAlign w:val="center"/>
          </w:tcPr>
          <w:p>
            <w:pPr>
              <w:snapToGrid w:val="0"/>
              <w:spacing w:line="240" w:lineRule="atLeast"/>
              <w:jc w:val="center"/>
              <w:outlineLvl w:val="0"/>
              <w:rPr>
                <w:rFonts w:hint="eastAsia" w:ascii="微软雅黑" w:hAnsi="微软雅黑" w:eastAsia="微软雅黑" w:cs="微软雅黑"/>
                <w:bCs/>
                <w:sz w:val="24"/>
              </w:rPr>
            </w:pPr>
            <w:r>
              <w:rPr>
                <w:rFonts w:hint="eastAsia" w:ascii="微软雅黑" w:hAnsi="微软雅黑" w:eastAsia="微软雅黑" w:cs="微软雅黑"/>
                <w:bCs/>
                <w:sz w:val="24"/>
              </w:rPr>
              <w:t>嘉义</w:t>
            </w:r>
          </w:p>
        </w:tc>
      </w:tr>
      <w:tr>
        <w:tblPrEx>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Ex>
        <w:tc>
          <w:tcPr>
            <w:tcW w:w="907" w:type="dxa"/>
            <w:vMerge w:val="continue"/>
            <w:tcBorders>
              <w:tl2br w:val="nil"/>
              <w:tr2bl w:val="nil"/>
            </w:tcBorders>
            <w:vAlign w:val="center"/>
          </w:tcPr>
          <w:p>
            <w:pPr>
              <w:snapToGrid w:val="0"/>
              <w:spacing w:line="240" w:lineRule="atLeast"/>
              <w:jc w:val="center"/>
              <w:outlineLvl w:val="0"/>
              <w:rPr>
                <w:rFonts w:hint="eastAsia" w:ascii="微软雅黑" w:hAnsi="微软雅黑" w:eastAsia="微软雅黑" w:cs="微软雅黑"/>
                <w:b/>
                <w:sz w:val="24"/>
              </w:rPr>
            </w:pPr>
          </w:p>
        </w:tc>
        <w:tc>
          <w:tcPr>
            <w:tcW w:w="8280" w:type="dxa"/>
            <w:tcBorders>
              <w:tl2br w:val="nil"/>
              <w:tr2bl w:val="nil"/>
            </w:tcBorders>
          </w:tcPr>
          <w:p>
            <w:pPr>
              <w:tabs>
                <w:tab w:val="left" w:pos="1428"/>
                <w:tab w:val="left" w:pos="9180"/>
              </w:tabs>
              <w:spacing w:line="340" w:lineRule="exact"/>
              <w:rPr>
                <w:rFonts w:hint="eastAsia" w:ascii="微软雅黑" w:hAnsi="微软雅黑" w:eastAsia="微软雅黑" w:cs="微软雅黑"/>
                <w:szCs w:val="21"/>
              </w:rPr>
            </w:pPr>
            <w:r>
              <w:rPr>
                <w:rFonts w:hint="eastAsia" w:ascii="微软雅黑" w:hAnsi="微软雅黑" w:eastAsia="微软雅黑" w:cs="微软雅黑"/>
                <w:color w:val="FF0000"/>
                <w:szCs w:val="21"/>
              </w:rPr>
              <w:drawing>
                <wp:anchor distT="0" distB="0" distL="114300" distR="114300" simplePos="0" relativeHeight="251660288" behindDoc="1" locked="0" layoutInCell="1" allowOverlap="1">
                  <wp:simplePos x="0" y="0"/>
                  <wp:positionH relativeFrom="column">
                    <wp:posOffset>1871345</wp:posOffset>
                  </wp:positionH>
                  <wp:positionV relativeFrom="paragraph">
                    <wp:posOffset>1607185</wp:posOffset>
                  </wp:positionV>
                  <wp:extent cx="3272155" cy="1713865"/>
                  <wp:effectExtent l="0" t="0" r="4445" b="635"/>
                  <wp:wrapTight wrapText="bothSides">
                    <wp:wrapPolygon>
                      <wp:start x="0" y="0"/>
                      <wp:lineTo x="0" y="21368"/>
                      <wp:lineTo x="21504" y="21368"/>
                      <wp:lineTo x="21504" y="0"/>
                      <wp:lineTo x="0" y="0"/>
                    </wp:wrapPolygon>
                  </wp:wrapTight>
                  <wp:docPr id="14" name="图片 14" descr="日月潭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日月潭3"/>
                          <pic:cNvPicPr>
                            <a:picLocks noChangeAspect="1"/>
                          </pic:cNvPicPr>
                        </pic:nvPicPr>
                        <pic:blipFill>
                          <a:blip r:embed="rId7"/>
                          <a:stretch>
                            <a:fillRect/>
                          </a:stretch>
                        </pic:blipFill>
                        <pic:spPr>
                          <a:xfrm>
                            <a:off x="0" y="0"/>
                            <a:ext cx="3272155" cy="1713865"/>
                          </a:xfrm>
                          <a:prstGeom prst="rect">
                            <a:avLst/>
                          </a:prstGeom>
                        </pic:spPr>
                      </pic:pic>
                    </a:graphicData>
                  </a:graphic>
                </wp:anchor>
              </w:drawing>
            </w:r>
            <w:r>
              <w:rPr>
                <w:rFonts w:hint="eastAsia" w:ascii="微软雅黑" w:hAnsi="微软雅黑" w:eastAsia="微软雅黑" w:cs="微软雅黑"/>
                <w:szCs w:val="21"/>
              </w:rPr>
              <w:t>早餐后，前往参观全台湾最雄伟壮观的南投埔里【</w:t>
            </w:r>
            <w:r>
              <w:rPr>
                <w:rFonts w:hint="eastAsia" w:ascii="微软雅黑" w:hAnsi="微软雅黑" w:eastAsia="微软雅黑" w:cs="微软雅黑"/>
                <w:b/>
                <w:szCs w:val="21"/>
              </w:rPr>
              <w:t>中台禅寺，</w:t>
            </w:r>
            <w:r>
              <w:rPr>
                <w:rFonts w:hint="eastAsia" w:ascii="微软雅黑" w:hAnsi="微软雅黑" w:eastAsia="微软雅黑" w:cs="微软雅黑"/>
                <w:szCs w:val="21"/>
              </w:rPr>
              <w:t>游览40约分钟】的大雄宝殿。接着前往中部著名的【</w:t>
            </w:r>
            <w:r>
              <w:rPr>
                <w:rFonts w:hint="eastAsia" w:ascii="微软雅黑" w:hAnsi="微软雅黑" w:eastAsia="微软雅黑" w:cs="微软雅黑"/>
                <w:b/>
                <w:szCs w:val="21"/>
              </w:rPr>
              <w:t>日月潭风景区，</w:t>
            </w:r>
            <w:r>
              <w:rPr>
                <w:rFonts w:hint="eastAsia" w:ascii="微软雅黑" w:hAnsi="微软雅黑" w:eastAsia="微软雅黑" w:cs="微软雅黑"/>
                <w:szCs w:val="21"/>
              </w:rPr>
              <w:t>游览约45分钟】，台湾第一大天然湖泊，它以光华岛为界，北半湖像太阳、南半湖像月亮，日月潭因此而得名，在这里我们乘船游湖，远眺拉鲁岛、慈恩寺。后前往游览</w:t>
            </w:r>
            <w:r>
              <w:rPr>
                <w:rFonts w:hint="eastAsia" w:ascii="微软雅黑" w:hAnsi="微软雅黑" w:eastAsia="微软雅黑" w:cs="微软雅黑"/>
                <w:b/>
                <w:bCs/>
                <w:szCs w:val="21"/>
              </w:rPr>
              <w:t>【邵族文化村，</w:t>
            </w:r>
            <w:r>
              <w:rPr>
                <w:rFonts w:hint="eastAsia" w:ascii="微软雅黑" w:hAnsi="微软雅黑" w:eastAsia="微软雅黑" w:cs="微软雅黑"/>
                <w:bCs/>
                <w:szCs w:val="21"/>
              </w:rPr>
              <w:t>约60分钟</w:t>
            </w:r>
            <w:r>
              <w:rPr>
                <w:rFonts w:hint="eastAsia" w:ascii="微软雅黑" w:hAnsi="微软雅黑" w:eastAsia="微软雅黑" w:cs="微软雅黑"/>
                <w:b/>
                <w:bCs/>
                <w:szCs w:val="21"/>
              </w:rPr>
              <w:t>】，</w:t>
            </w:r>
            <w:r>
              <w:rPr>
                <w:rFonts w:hint="eastAsia" w:ascii="微软雅黑" w:hAnsi="微软雅黑" w:eastAsia="微软雅黑" w:cs="微软雅黑"/>
                <w:szCs w:val="21"/>
              </w:rPr>
              <w:t>观看</w:t>
            </w:r>
            <w:r>
              <w:rPr>
                <w:rFonts w:hint="eastAsia" w:ascii="微软雅黑" w:hAnsi="微软雅黑" w:eastAsia="微软雅黑" w:cs="微软雅黑"/>
                <w:b/>
                <w:color w:val="000000"/>
                <w:szCs w:val="21"/>
              </w:rPr>
              <w:t>邵族原住民歌舞表演，</w:t>
            </w:r>
            <w:r>
              <w:rPr>
                <w:rFonts w:hint="eastAsia" w:ascii="微软雅黑" w:hAnsi="微软雅黑" w:eastAsia="微软雅黑" w:cs="微软雅黑"/>
                <w:szCs w:val="21"/>
              </w:rPr>
              <w:t>邵族是台湾的原住民，也是台湾少数民族人口最少、汉化最深的民族，目前仅有280多人。她们能歌善舞，长得都非常漂亮，女孩子的五官非常的深邃，男孩子长得又高又帅。随后我们参观为纪念唐玄奘法师至西域取经，宣扬中华文化而建，建筑为仿唐式风格的【</w:t>
            </w:r>
            <w:r>
              <w:rPr>
                <w:rFonts w:hint="eastAsia" w:ascii="微软雅黑" w:hAnsi="微软雅黑" w:eastAsia="微软雅黑" w:cs="微软雅黑"/>
                <w:b/>
                <w:szCs w:val="21"/>
              </w:rPr>
              <w:t>玄光寺，</w:t>
            </w:r>
            <w:r>
              <w:rPr>
                <w:rFonts w:hint="eastAsia" w:ascii="微软雅黑" w:hAnsi="微软雅黑" w:eastAsia="微软雅黑" w:cs="微软雅黑"/>
                <w:szCs w:val="21"/>
              </w:rPr>
              <w:t>游览约30分钟】，后前往嘉义入住酒店。</w:t>
            </w:r>
          </w:p>
          <w:p>
            <w:pPr>
              <w:spacing w:line="340" w:lineRule="exact"/>
              <w:rPr>
                <w:rFonts w:hint="eastAsia" w:ascii="微软雅黑" w:hAnsi="微软雅黑" w:eastAsia="微软雅黑" w:cs="微软雅黑"/>
                <w:bCs/>
                <w:color w:val="0000FF"/>
                <w:sz w:val="24"/>
              </w:rPr>
            </w:pPr>
            <w:r>
              <w:rPr>
                <w:rFonts w:hint="eastAsia" w:ascii="微软雅黑" w:hAnsi="微软雅黑" w:eastAsia="微软雅黑" w:cs="微软雅黑"/>
                <w:color w:val="FF0000"/>
                <w:szCs w:val="21"/>
              </w:rPr>
              <w:t>温馨提示：日月潭搭乘的为快艇，乘船过程中请注意安全并穿戴救生衣。参观寺庙均不得拍照，如需拍照请询问得到允许后方可拍照。</w:t>
            </w:r>
          </w:p>
        </w:tc>
        <w:tc>
          <w:tcPr>
            <w:tcW w:w="705" w:type="dxa"/>
            <w:vMerge w:val="continue"/>
            <w:tcBorders>
              <w:tl2br w:val="nil"/>
              <w:tr2bl w:val="nil"/>
            </w:tcBorders>
            <w:vAlign w:val="center"/>
          </w:tcPr>
          <w:p>
            <w:pPr>
              <w:snapToGrid w:val="0"/>
              <w:spacing w:line="240" w:lineRule="atLeast"/>
              <w:jc w:val="center"/>
              <w:outlineLvl w:val="0"/>
              <w:rPr>
                <w:rFonts w:hint="eastAsia" w:ascii="微软雅黑" w:hAnsi="微软雅黑" w:eastAsia="微软雅黑" w:cs="微软雅黑"/>
                <w:bCs/>
                <w:sz w:val="24"/>
              </w:rPr>
            </w:pPr>
          </w:p>
        </w:tc>
        <w:tc>
          <w:tcPr>
            <w:tcW w:w="924" w:type="dxa"/>
            <w:vMerge w:val="continue"/>
            <w:tcBorders>
              <w:tl2br w:val="nil"/>
              <w:tr2bl w:val="nil"/>
            </w:tcBorders>
            <w:vAlign w:val="center"/>
          </w:tcPr>
          <w:p>
            <w:pPr>
              <w:snapToGrid w:val="0"/>
              <w:spacing w:line="240" w:lineRule="atLeast"/>
              <w:jc w:val="center"/>
              <w:outlineLvl w:val="0"/>
              <w:rPr>
                <w:rFonts w:hint="eastAsia" w:ascii="微软雅黑" w:hAnsi="微软雅黑" w:eastAsia="微软雅黑" w:cs="微软雅黑"/>
                <w:bCs/>
                <w:sz w:val="24"/>
              </w:rPr>
            </w:pPr>
          </w:p>
        </w:tc>
      </w:tr>
      <w:tr>
        <w:tblPrEx>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Ex>
        <w:trPr>
          <w:trHeight w:val="331" w:hRule="atLeast"/>
        </w:trPr>
        <w:tc>
          <w:tcPr>
            <w:tcW w:w="907" w:type="dxa"/>
            <w:vMerge w:val="restart"/>
            <w:tcBorders>
              <w:tl2br w:val="nil"/>
              <w:tr2bl w:val="nil"/>
            </w:tcBorders>
            <w:vAlign w:val="center"/>
          </w:tcPr>
          <w:p>
            <w:pPr>
              <w:snapToGrid w:val="0"/>
              <w:spacing w:line="240" w:lineRule="atLeast"/>
              <w:jc w:val="center"/>
              <w:outlineLvl w:val="0"/>
              <w:rPr>
                <w:rFonts w:hint="eastAsia" w:ascii="微软雅黑" w:hAnsi="微软雅黑" w:eastAsia="微软雅黑" w:cs="微软雅黑"/>
                <w:b/>
                <w:sz w:val="24"/>
              </w:rPr>
            </w:pPr>
            <w:r>
              <w:rPr>
                <w:rFonts w:hint="eastAsia" w:ascii="微软雅黑" w:hAnsi="微软雅黑" w:eastAsia="微软雅黑" w:cs="微软雅黑"/>
                <w:b/>
                <w:sz w:val="24"/>
              </w:rPr>
              <w:t>D4</w:t>
            </w:r>
          </w:p>
        </w:tc>
        <w:tc>
          <w:tcPr>
            <w:tcW w:w="8280" w:type="dxa"/>
            <w:tcBorders>
              <w:tl2br w:val="nil"/>
              <w:tr2bl w:val="nil"/>
            </w:tcBorders>
          </w:tcPr>
          <w:p>
            <w:pPr>
              <w:snapToGrid w:val="0"/>
              <w:spacing w:line="240" w:lineRule="atLeast"/>
              <w:outlineLvl w:val="0"/>
              <w:rPr>
                <w:rFonts w:hint="eastAsia" w:ascii="微软雅黑" w:hAnsi="微软雅黑" w:eastAsia="微软雅黑" w:cs="微软雅黑"/>
                <w:bCs/>
                <w:color w:val="0000FF"/>
                <w:sz w:val="24"/>
              </w:rPr>
            </w:pPr>
            <w:r>
              <w:rPr>
                <w:rFonts w:hint="eastAsia" w:ascii="微软雅黑" w:hAnsi="微软雅黑" w:eastAsia="微软雅黑" w:cs="微软雅黑"/>
                <w:b/>
                <w:color w:val="000000"/>
                <w:szCs w:val="21"/>
              </w:rPr>
              <w:t>嘉义—阿里山森林游乐区—西子湾风景区—打狗英国领事馆—高雄夜市—高雄</w:t>
            </w:r>
          </w:p>
        </w:tc>
        <w:tc>
          <w:tcPr>
            <w:tcW w:w="705" w:type="dxa"/>
            <w:vMerge w:val="restart"/>
            <w:tcBorders>
              <w:tl2br w:val="nil"/>
              <w:tr2bl w:val="nil"/>
            </w:tcBorders>
            <w:vAlign w:val="center"/>
          </w:tcPr>
          <w:p>
            <w:pPr>
              <w:snapToGrid w:val="0"/>
              <w:spacing w:line="240" w:lineRule="atLeast"/>
              <w:jc w:val="center"/>
              <w:outlineLvl w:val="0"/>
              <w:rPr>
                <w:rFonts w:hint="eastAsia" w:ascii="微软雅黑" w:hAnsi="微软雅黑" w:eastAsia="微软雅黑" w:cs="微软雅黑"/>
                <w:bCs/>
                <w:sz w:val="24"/>
              </w:rPr>
            </w:pPr>
            <w:r>
              <w:rPr>
                <w:rFonts w:hint="eastAsia" w:ascii="微软雅黑" w:hAnsi="微软雅黑" w:eastAsia="微软雅黑" w:cs="微软雅黑"/>
                <w:bCs/>
                <w:sz w:val="24"/>
              </w:rPr>
              <w:t>早餐中餐晚餐</w:t>
            </w:r>
          </w:p>
        </w:tc>
        <w:tc>
          <w:tcPr>
            <w:tcW w:w="924" w:type="dxa"/>
            <w:vMerge w:val="restart"/>
            <w:tcBorders>
              <w:tl2br w:val="nil"/>
              <w:tr2bl w:val="nil"/>
            </w:tcBorders>
            <w:vAlign w:val="center"/>
          </w:tcPr>
          <w:p>
            <w:pPr>
              <w:snapToGrid w:val="0"/>
              <w:spacing w:line="240" w:lineRule="atLeast"/>
              <w:jc w:val="center"/>
              <w:outlineLvl w:val="0"/>
              <w:rPr>
                <w:rFonts w:hint="eastAsia" w:ascii="微软雅黑" w:hAnsi="微软雅黑" w:eastAsia="微软雅黑" w:cs="微软雅黑"/>
                <w:bCs/>
                <w:sz w:val="24"/>
              </w:rPr>
            </w:pPr>
            <w:r>
              <w:rPr>
                <w:rFonts w:hint="eastAsia" w:ascii="微软雅黑" w:hAnsi="微软雅黑" w:eastAsia="微软雅黑" w:cs="微软雅黑"/>
                <w:bCs/>
                <w:sz w:val="24"/>
              </w:rPr>
              <w:t>高雄</w:t>
            </w:r>
          </w:p>
        </w:tc>
      </w:tr>
      <w:tr>
        <w:tblPrEx>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Ex>
        <w:tc>
          <w:tcPr>
            <w:tcW w:w="907" w:type="dxa"/>
            <w:vMerge w:val="continue"/>
            <w:tcBorders>
              <w:tl2br w:val="nil"/>
              <w:tr2bl w:val="nil"/>
            </w:tcBorders>
            <w:vAlign w:val="center"/>
          </w:tcPr>
          <w:p>
            <w:pPr>
              <w:snapToGrid w:val="0"/>
              <w:spacing w:line="240" w:lineRule="atLeast"/>
              <w:jc w:val="center"/>
              <w:outlineLvl w:val="0"/>
              <w:rPr>
                <w:rFonts w:hint="eastAsia" w:ascii="微软雅黑" w:hAnsi="微软雅黑" w:eastAsia="微软雅黑" w:cs="微软雅黑"/>
                <w:b/>
                <w:sz w:val="24"/>
              </w:rPr>
            </w:pPr>
          </w:p>
        </w:tc>
        <w:tc>
          <w:tcPr>
            <w:tcW w:w="8280" w:type="dxa"/>
            <w:tcBorders>
              <w:tl2br w:val="nil"/>
              <w:tr2bl w:val="nil"/>
            </w:tcBorders>
          </w:tcPr>
          <w:p>
            <w:pPr>
              <w:tabs>
                <w:tab w:val="left" w:pos="1428"/>
              </w:tabs>
              <w:spacing w:line="340" w:lineRule="exact"/>
              <w:ind w:firstLine="420" w:firstLineChars="200"/>
              <w:rPr>
                <w:rFonts w:hint="eastAsia" w:ascii="微软雅黑" w:hAnsi="微软雅黑" w:eastAsia="微软雅黑" w:cs="微软雅黑"/>
                <w:b/>
                <w:szCs w:val="21"/>
              </w:rPr>
            </w:pPr>
            <w:r>
              <w:rPr>
                <w:rFonts w:hint="eastAsia" w:ascii="微软雅黑" w:hAnsi="微软雅黑" w:eastAsia="微软雅黑" w:cs="微软雅黑"/>
                <w:bCs/>
                <w:szCs w:val="21"/>
              </w:rPr>
              <w:drawing>
                <wp:anchor distT="0" distB="0" distL="114300" distR="114300" simplePos="0" relativeHeight="251661312" behindDoc="1" locked="0" layoutInCell="1" allowOverlap="1">
                  <wp:simplePos x="0" y="0"/>
                  <wp:positionH relativeFrom="column">
                    <wp:posOffset>57150</wp:posOffset>
                  </wp:positionH>
                  <wp:positionV relativeFrom="paragraph">
                    <wp:posOffset>1121410</wp:posOffset>
                  </wp:positionV>
                  <wp:extent cx="2859405" cy="1899285"/>
                  <wp:effectExtent l="0" t="0" r="17145" b="5715"/>
                  <wp:wrapTight wrapText="bothSides">
                    <wp:wrapPolygon>
                      <wp:start x="0" y="0"/>
                      <wp:lineTo x="0" y="21448"/>
                      <wp:lineTo x="21442" y="21448"/>
                      <wp:lineTo x="21442" y="0"/>
                      <wp:lineTo x="0" y="0"/>
                    </wp:wrapPolygon>
                  </wp:wrapTight>
                  <wp:docPr id="16" name="图片 16" descr="高雄西子湾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高雄西子湾2"/>
                          <pic:cNvPicPr>
                            <a:picLocks noChangeAspect="1"/>
                          </pic:cNvPicPr>
                        </pic:nvPicPr>
                        <pic:blipFill>
                          <a:blip r:embed="rId8"/>
                          <a:stretch>
                            <a:fillRect/>
                          </a:stretch>
                        </pic:blipFill>
                        <pic:spPr>
                          <a:xfrm>
                            <a:off x="0" y="0"/>
                            <a:ext cx="2859405" cy="1899285"/>
                          </a:xfrm>
                          <a:prstGeom prst="rect">
                            <a:avLst/>
                          </a:prstGeom>
                        </pic:spPr>
                      </pic:pic>
                    </a:graphicData>
                  </a:graphic>
                </wp:anchor>
              </w:drawing>
            </w:r>
            <w:r>
              <w:rPr>
                <w:rFonts w:hint="eastAsia" w:ascii="微软雅黑" w:hAnsi="微软雅黑" w:eastAsia="微软雅黑" w:cs="微软雅黑"/>
                <w:szCs w:val="21"/>
              </w:rPr>
              <w:t>早餐后乘车前往台湾最著名的景点【</w:t>
            </w:r>
            <w:r>
              <w:rPr>
                <w:rFonts w:hint="eastAsia" w:ascii="微软雅黑" w:hAnsi="微软雅黑" w:eastAsia="微软雅黑" w:cs="微软雅黑"/>
                <w:b/>
                <w:szCs w:val="21"/>
              </w:rPr>
              <w:t>阿里山公园</w:t>
            </w:r>
            <w:r>
              <w:rPr>
                <w:rFonts w:hint="eastAsia" w:ascii="微软雅黑" w:hAnsi="微软雅黑" w:eastAsia="微软雅黑" w:cs="微软雅黑"/>
                <w:szCs w:val="21"/>
              </w:rPr>
              <w:t>】：阿里山拥有非常丰富的森林资源，其中以桧木原始林最为珍贵。受到高度的影响，阿里山植物分布呈现热带、暖带、温带与寒带。</w:t>
            </w:r>
            <w:r>
              <w:rPr>
                <w:rFonts w:hint="eastAsia" w:ascii="微软雅黑" w:hAnsi="微软雅黑" w:eastAsia="微软雅黑" w:cs="微软雅黑"/>
                <w:color w:val="FF0000"/>
                <w:szCs w:val="21"/>
              </w:rPr>
              <w:t>（因台湾多雨、天气不定，如遇阿里山山路坍方及其它不可抗力的影响而不能上山时，则视当时天气及道路状况来变更景点！特告知，请理解合作！）。</w:t>
            </w:r>
            <w:r>
              <w:rPr>
                <w:rFonts w:hint="eastAsia" w:ascii="微软雅黑" w:hAnsi="微软雅黑" w:eastAsia="微软雅黑" w:cs="微软雅黑"/>
                <w:szCs w:val="21"/>
              </w:rPr>
              <w:t>游毕后下山前往台湾南部第一大城市-高雄市，抵高雄参观【</w:t>
            </w:r>
            <w:r>
              <w:rPr>
                <w:rFonts w:hint="eastAsia" w:ascii="微软雅黑" w:hAnsi="微软雅黑" w:eastAsia="微软雅黑" w:cs="微软雅黑"/>
                <w:b/>
                <w:szCs w:val="21"/>
              </w:rPr>
              <w:t>西子湾风景区，</w:t>
            </w:r>
            <w:r>
              <w:rPr>
                <w:rFonts w:hint="eastAsia" w:ascii="微软雅黑" w:hAnsi="微软雅黑" w:eastAsia="微软雅黑" w:cs="微软雅黑"/>
                <w:szCs w:val="21"/>
              </w:rPr>
              <w:t>游览约40分钟</w:t>
            </w:r>
            <w:r>
              <w:rPr>
                <w:rFonts w:hint="eastAsia" w:ascii="微软雅黑" w:hAnsi="微软雅黑" w:eastAsia="微软雅黑" w:cs="微软雅黑"/>
                <w:b/>
                <w:szCs w:val="21"/>
              </w:rPr>
              <w:t>】</w:t>
            </w:r>
            <w:r>
              <w:rPr>
                <w:rFonts w:hint="eastAsia" w:ascii="微软雅黑" w:hAnsi="微软雅黑" w:eastAsia="微软雅黑" w:cs="微软雅黑"/>
                <w:bCs/>
                <w:szCs w:val="21"/>
              </w:rPr>
              <w:t>以夕阳美景及天然礁石闻名。西子湾的夕阳是高雄八景之一，海天一色的美景，美不胜收</w:t>
            </w:r>
            <w:r>
              <w:rPr>
                <w:rFonts w:hint="eastAsia" w:ascii="微软雅黑" w:hAnsi="微软雅黑" w:eastAsia="微软雅黑" w:cs="微软雅黑"/>
                <w:b/>
                <w:szCs w:val="21"/>
              </w:rPr>
              <w:t>和【打狗英国领事馆】</w:t>
            </w:r>
            <w:r>
              <w:rPr>
                <w:rFonts w:hint="eastAsia" w:ascii="微软雅黑" w:hAnsi="微软雅黑" w:eastAsia="微软雅黑" w:cs="微软雅黑"/>
                <w:szCs w:val="21"/>
              </w:rPr>
              <w:t>，领事馆建在西子湾的小山岗上，建立于1858年，是清朝外国人在台湾正式建造的第一座领事馆，</w:t>
            </w:r>
            <w:r>
              <w:rPr>
                <w:rFonts w:hint="eastAsia" w:ascii="微软雅黑" w:hAnsi="微软雅黑" w:eastAsia="微软雅黑" w:cs="微软雅黑"/>
                <w:sz w:val="22"/>
                <w:szCs w:val="22"/>
              </w:rPr>
              <w:t>继续前往高雄</w:t>
            </w:r>
            <w:r>
              <w:rPr>
                <w:rFonts w:hint="eastAsia" w:ascii="微软雅黑" w:hAnsi="微软雅黑" w:eastAsia="微软雅黑" w:cs="微软雅黑"/>
                <w:b/>
                <w:szCs w:val="21"/>
              </w:rPr>
              <w:t>【浪漫爱河】</w:t>
            </w:r>
            <w:r>
              <w:rPr>
                <w:rFonts w:hint="eastAsia" w:ascii="微软雅黑" w:hAnsi="微软雅黑" w:eastAsia="微软雅黑" w:cs="微软雅黑"/>
                <w:sz w:val="22"/>
                <w:szCs w:val="22"/>
              </w:rPr>
              <w:t>沿着爱河东西两岸各具不同的情调，令人不得放慢脚步而融入其中，让港湾城市的水岸休闲风情，为身心灵作彻底的放松。</w:t>
            </w:r>
            <w:r>
              <w:rPr>
                <w:rFonts w:hint="eastAsia" w:ascii="微软雅黑" w:hAnsi="微软雅黑" w:eastAsia="微软雅黑" w:cs="微软雅黑"/>
                <w:szCs w:val="21"/>
              </w:rPr>
              <w:t>晚餐后前往游览【</w:t>
            </w:r>
            <w:r>
              <w:rPr>
                <w:rFonts w:hint="eastAsia" w:ascii="微软雅黑" w:hAnsi="微软雅黑" w:eastAsia="微软雅黑" w:cs="微软雅黑"/>
                <w:b/>
                <w:szCs w:val="21"/>
              </w:rPr>
              <w:t>高雄夜市，</w:t>
            </w:r>
            <w:r>
              <w:rPr>
                <w:rFonts w:hint="eastAsia" w:ascii="微软雅黑" w:hAnsi="微软雅黑" w:eastAsia="微软雅黑" w:cs="微软雅黑"/>
                <w:szCs w:val="21"/>
              </w:rPr>
              <w:t>游览约40分钟</w:t>
            </w:r>
            <w:r>
              <w:rPr>
                <w:rFonts w:hint="eastAsia" w:ascii="微软雅黑" w:hAnsi="微软雅黑" w:eastAsia="微软雅黑" w:cs="微软雅黑"/>
                <w:b/>
                <w:szCs w:val="21"/>
              </w:rPr>
              <w:t>】</w:t>
            </w:r>
            <w:r>
              <w:rPr>
                <w:rFonts w:hint="eastAsia" w:ascii="微软雅黑" w:hAnsi="微软雅黑" w:eastAsia="微软雅黑" w:cs="微软雅黑"/>
                <w:bCs/>
                <w:szCs w:val="21"/>
              </w:rPr>
              <w:t>品尝台湾当地的特色小吃</w:t>
            </w:r>
            <w:r>
              <w:rPr>
                <w:rFonts w:hint="eastAsia" w:ascii="微软雅黑" w:hAnsi="微软雅黑" w:eastAsia="微软雅黑" w:cs="微软雅黑"/>
                <w:b/>
                <w:szCs w:val="21"/>
              </w:rPr>
              <w:t>，</w:t>
            </w:r>
            <w:r>
              <w:rPr>
                <w:rFonts w:hint="eastAsia" w:ascii="微软雅黑" w:hAnsi="微软雅黑" w:eastAsia="微软雅黑" w:cs="微软雅黑"/>
                <w:szCs w:val="21"/>
              </w:rPr>
              <w:t>最后入住酒店。</w:t>
            </w:r>
          </w:p>
          <w:p>
            <w:pPr>
              <w:rPr>
                <w:rFonts w:hint="eastAsia" w:ascii="微软雅黑" w:hAnsi="微软雅黑" w:eastAsia="微软雅黑" w:cs="微软雅黑"/>
                <w:bCs/>
                <w:color w:val="0000FF"/>
                <w:sz w:val="24"/>
              </w:rPr>
            </w:pPr>
            <w:r>
              <w:rPr>
                <w:rFonts w:hint="eastAsia" w:ascii="微软雅黑" w:hAnsi="微软雅黑" w:eastAsia="微软雅黑" w:cs="微软雅黑"/>
                <w:color w:val="FF0000"/>
                <w:szCs w:val="21"/>
              </w:rPr>
              <w:t>温馨提示：今天行程比较的丰富，而且游客相对比较集中，故请各位客人紧跟团队领队及地接导游，以防走丢。登山过程中观景拍照时请注意脚下安全，参观夜市时各位贵宾可以根据自己身体情况自行购买特色小食品品尝。</w:t>
            </w:r>
          </w:p>
        </w:tc>
        <w:tc>
          <w:tcPr>
            <w:tcW w:w="705" w:type="dxa"/>
            <w:vMerge w:val="continue"/>
            <w:tcBorders>
              <w:tl2br w:val="nil"/>
              <w:tr2bl w:val="nil"/>
            </w:tcBorders>
            <w:vAlign w:val="center"/>
          </w:tcPr>
          <w:p>
            <w:pPr>
              <w:snapToGrid w:val="0"/>
              <w:spacing w:line="240" w:lineRule="atLeast"/>
              <w:jc w:val="center"/>
              <w:outlineLvl w:val="0"/>
              <w:rPr>
                <w:rFonts w:hint="eastAsia" w:ascii="微软雅黑" w:hAnsi="微软雅黑" w:eastAsia="微软雅黑" w:cs="微软雅黑"/>
                <w:bCs/>
                <w:sz w:val="24"/>
              </w:rPr>
            </w:pPr>
          </w:p>
        </w:tc>
        <w:tc>
          <w:tcPr>
            <w:tcW w:w="924" w:type="dxa"/>
            <w:vMerge w:val="continue"/>
            <w:tcBorders>
              <w:tl2br w:val="nil"/>
              <w:tr2bl w:val="nil"/>
            </w:tcBorders>
            <w:vAlign w:val="center"/>
          </w:tcPr>
          <w:p>
            <w:pPr>
              <w:snapToGrid w:val="0"/>
              <w:spacing w:line="240" w:lineRule="atLeast"/>
              <w:jc w:val="center"/>
              <w:outlineLvl w:val="0"/>
              <w:rPr>
                <w:rFonts w:hint="eastAsia" w:ascii="微软雅黑" w:hAnsi="微软雅黑" w:eastAsia="微软雅黑" w:cs="微软雅黑"/>
                <w:bCs/>
                <w:sz w:val="24"/>
              </w:rPr>
            </w:pPr>
          </w:p>
        </w:tc>
      </w:tr>
      <w:tr>
        <w:tblPrEx>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Ex>
        <w:tc>
          <w:tcPr>
            <w:tcW w:w="907" w:type="dxa"/>
            <w:vMerge w:val="restart"/>
            <w:tcBorders>
              <w:tl2br w:val="nil"/>
              <w:tr2bl w:val="nil"/>
            </w:tcBorders>
            <w:vAlign w:val="center"/>
          </w:tcPr>
          <w:p>
            <w:pPr>
              <w:snapToGrid w:val="0"/>
              <w:spacing w:line="240" w:lineRule="atLeast"/>
              <w:jc w:val="center"/>
              <w:outlineLvl w:val="0"/>
              <w:rPr>
                <w:rFonts w:hint="eastAsia" w:ascii="微软雅黑" w:hAnsi="微软雅黑" w:eastAsia="微软雅黑" w:cs="微软雅黑"/>
                <w:b/>
                <w:sz w:val="24"/>
              </w:rPr>
            </w:pPr>
            <w:r>
              <w:rPr>
                <w:rFonts w:hint="eastAsia" w:ascii="微软雅黑" w:hAnsi="微软雅黑" w:eastAsia="微软雅黑" w:cs="微软雅黑"/>
                <w:b/>
                <w:sz w:val="24"/>
              </w:rPr>
              <w:t>D5</w:t>
            </w:r>
          </w:p>
        </w:tc>
        <w:tc>
          <w:tcPr>
            <w:tcW w:w="8280" w:type="dxa"/>
            <w:tcBorders>
              <w:tl2br w:val="nil"/>
              <w:tr2bl w:val="nil"/>
            </w:tcBorders>
          </w:tcPr>
          <w:p>
            <w:pPr>
              <w:jc w:val="left"/>
              <w:rPr>
                <w:rFonts w:hint="eastAsia" w:ascii="微软雅黑" w:hAnsi="微软雅黑" w:eastAsia="微软雅黑" w:cs="微软雅黑"/>
                <w:bCs/>
                <w:color w:val="0000FF"/>
                <w:sz w:val="24"/>
              </w:rPr>
            </w:pPr>
            <w:r>
              <w:rPr>
                <w:rFonts w:hint="eastAsia" w:ascii="微软雅黑" w:hAnsi="微软雅黑" w:eastAsia="微软雅黑" w:cs="微软雅黑"/>
                <w:b/>
                <w:color w:val="000000"/>
                <w:szCs w:val="21"/>
              </w:rPr>
              <w:t>高雄—垦丁国家公园风景区—白沙湾-猫鼻头-经南回公路—台东</w:t>
            </w:r>
          </w:p>
        </w:tc>
        <w:tc>
          <w:tcPr>
            <w:tcW w:w="705" w:type="dxa"/>
            <w:vMerge w:val="restart"/>
            <w:tcBorders>
              <w:tl2br w:val="nil"/>
              <w:tr2bl w:val="nil"/>
            </w:tcBorders>
            <w:vAlign w:val="center"/>
          </w:tcPr>
          <w:p>
            <w:pPr>
              <w:snapToGrid w:val="0"/>
              <w:spacing w:line="240" w:lineRule="atLeast"/>
              <w:jc w:val="center"/>
              <w:outlineLvl w:val="0"/>
              <w:rPr>
                <w:rFonts w:hint="eastAsia" w:ascii="微软雅黑" w:hAnsi="微软雅黑" w:eastAsia="微软雅黑" w:cs="微软雅黑"/>
                <w:bCs/>
                <w:sz w:val="24"/>
              </w:rPr>
            </w:pPr>
            <w:r>
              <w:rPr>
                <w:rFonts w:hint="eastAsia" w:ascii="微软雅黑" w:hAnsi="微软雅黑" w:eastAsia="微软雅黑" w:cs="微软雅黑"/>
                <w:bCs/>
                <w:sz w:val="24"/>
              </w:rPr>
              <w:t>早餐中餐晚餐</w:t>
            </w:r>
          </w:p>
        </w:tc>
        <w:tc>
          <w:tcPr>
            <w:tcW w:w="924" w:type="dxa"/>
            <w:vMerge w:val="restart"/>
            <w:tcBorders>
              <w:tl2br w:val="nil"/>
              <w:tr2bl w:val="nil"/>
            </w:tcBorders>
            <w:vAlign w:val="center"/>
          </w:tcPr>
          <w:p>
            <w:pPr>
              <w:snapToGrid w:val="0"/>
              <w:spacing w:line="240" w:lineRule="atLeast"/>
              <w:jc w:val="center"/>
              <w:outlineLvl w:val="0"/>
              <w:rPr>
                <w:rFonts w:hint="eastAsia" w:ascii="微软雅黑" w:hAnsi="微软雅黑" w:eastAsia="微软雅黑" w:cs="微软雅黑"/>
                <w:bCs/>
                <w:sz w:val="24"/>
              </w:rPr>
            </w:pPr>
            <w:r>
              <w:rPr>
                <w:rFonts w:hint="eastAsia" w:ascii="微软雅黑" w:hAnsi="微软雅黑" w:eastAsia="微软雅黑" w:cs="微软雅黑"/>
                <w:bCs/>
                <w:sz w:val="24"/>
              </w:rPr>
              <w:t>台东</w:t>
            </w:r>
          </w:p>
        </w:tc>
      </w:tr>
      <w:tr>
        <w:tblPrEx>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Ex>
        <w:tc>
          <w:tcPr>
            <w:tcW w:w="907" w:type="dxa"/>
            <w:vMerge w:val="continue"/>
            <w:tcBorders>
              <w:tl2br w:val="nil"/>
              <w:tr2bl w:val="nil"/>
            </w:tcBorders>
            <w:vAlign w:val="center"/>
          </w:tcPr>
          <w:p>
            <w:pPr>
              <w:snapToGrid w:val="0"/>
              <w:spacing w:line="240" w:lineRule="atLeast"/>
              <w:jc w:val="center"/>
              <w:outlineLvl w:val="0"/>
              <w:rPr>
                <w:rFonts w:hint="eastAsia" w:ascii="微软雅黑" w:hAnsi="微软雅黑" w:eastAsia="微软雅黑" w:cs="微软雅黑"/>
                <w:b/>
                <w:sz w:val="24"/>
              </w:rPr>
            </w:pPr>
          </w:p>
        </w:tc>
        <w:tc>
          <w:tcPr>
            <w:tcW w:w="8280" w:type="dxa"/>
            <w:tcBorders>
              <w:tl2br w:val="nil"/>
              <w:tr2bl w:val="nil"/>
            </w:tcBorders>
          </w:tcPr>
          <w:p>
            <w:pPr>
              <w:tabs>
                <w:tab w:val="left" w:pos="1428"/>
              </w:tabs>
              <w:spacing w:line="340" w:lineRule="exact"/>
              <w:ind w:firstLine="420" w:firstLineChars="200"/>
              <w:rPr>
                <w:rFonts w:hint="eastAsia" w:ascii="微软雅黑" w:hAnsi="微软雅黑" w:eastAsia="微软雅黑" w:cs="微软雅黑"/>
                <w:szCs w:val="21"/>
              </w:rPr>
            </w:pPr>
            <w:r>
              <w:rPr>
                <w:rFonts w:hint="eastAsia" w:ascii="微软雅黑" w:hAnsi="微软雅黑" w:eastAsia="微软雅黑" w:cs="微软雅黑"/>
                <w:color w:val="000000"/>
                <w:kern w:val="0"/>
                <w:szCs w:val="21"/>
              </w:rPr>
              <w:drawing>
                <wp:anchor distT="0" distB="0" distL="114300" distR="114300" simplePos="0" relativeHeight="251662336" behindDoc="1" locked="0" layoutInCell="1" allowOverlap="1">
                  <wp:simplePos x="0" y="0"/>
                  <wp:positionH relativeFrom="column">
                    <wp:posOffset>76200</wp:posOffset>
                  </wp:positionH>
                  <wp:positionV relativeFrom="paragraph">
                    <wp:posOffset>60325</wp:posOffset>
                  </wp:positionV>
                  <wp:extent cx="2103120" cy="1395730"/>
                  <wp:effectExtent l="0" t="0" r="11430" b="13970"/>
                  <wp:wrapTight wrapText="bothSides">
                    <wp:wrapPolygon>
                      <wp:start x="0" y="0"/>
                      <wp:lineTo x="0" y="21227"/>
                      <wp:lineTo x="21326" y="21227"/>
                      <wp:lineTo x="21326" y="0"/>
                      <wp:lineTo x="0" y="0"/>
                    </wp:wrapPolygon>
                  </wp:wrapTight>
                  <wp:docPr id="17" name="图片 17" descr="垦丁公园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垦丁公园3"/>
                          <pic:cNvPicPr>
                            <a:picLocks noChangeAspect="1"/>
                          </pic:cNvPicPr>
                        </pic:nvPicPr>
                        <pic:blipFill>
                          <a:blip r:embed="rId9"/>
                          <a:stretch>
                            <a:fillRect/>
                          </a:stretch>
                        </pic:blipFill>
                        <pic:spPr>
                          <a:xfrm>
                            <a:off x="0" y="0"/>
                            <a:ext cx="2103120" cy="1395730"/>
                          </a:xfrm>
                          <a:prstGeom prst="rect">
                            <a:avLst/>
                          </a:prstGeom>
                        </pic:spPr>
                      </pic:pic>
                    </a:graphicData>
                  </a:graphic>
                </wp:anchor>
              </w:drawing>
            </w:r>
            <w:r>
              <w:rPr>
                <w:rFonts w:hint="eastAsia" w:ascii="微软雅黑" w:hAnsi="微软雅黑" w:eastAsia="微软雅黑" w:cs="微软雅黑"/>
                <w:szCs w:val="21"/>
              </w:rPr>
              <w:t>早餐后前往台湾第一公园-【</w:t>
            </w:r>
            <w:r>
              <w:rPr>
                <w:rFonts w:hint="eastAsia" w:ascii="微软雅黑" w:hAnsi="微软雅黑" w:eastAsia="微软雅黑" w:cs="微软雅黑"/>
                <w:b/>
                <w:szCs w:val="21"/>
              </w:rPr>
              <w:t>垦丁公园</w:t>
            </w:r>
            <w:r>
              <w:rPr>
                <w:rFonts w:hint="eastAsia" w:ascii="微软雅黑" w:hAnsi="微软雅黑" w:eastAsia="微软雅黑" w:cs="微软雅黑"/>
                <w:szCs w:val="21"/>
              </w:rPr>
              <w:t>】，经过南回公路，沿途可欣赏充满热带气候的风景，东接太平洋，西临台湾海峡，南濒巴士海峡。垦丁属热带性气候，地质以珊瑚礁为主，，随后前往参观【</w:t>
            </w:r>
            <w:r>
              <w:rPr>
                <w:rFonts w:hint="eastAsia" w:ascii="微软雅黑" w:hAnsi="微软雅黑" w:eastAsia="微软雅黑" w:cs="微软雅黑"/>
                <w:b/>
                <w:szCs w:val="21"/>
              </w:rPr>
              <w:t>猫鼻头，</w:t>
            </w:r>
            <w:r>
              <w:rPr>
                <w:rFonts w:hint="eastAsia" w:ascii="微软雅黑" w:hAnsi="微软雅黑" w:eastAsia="微软雅黑" w:cs="微软雅黑"/>
                <w:szCs w:val="21"/>
              </w:rPr>
              <w:t>游览约30分钟</w:t>
            </w:r>
            <w:r>
              <w:rPr>
                <w:rFonts w:hint="eastAsia" w:ascii="微软雅黑" w:hAnsi="微软雅黑" w:eastAsia="微软雅黑" w:cs="微软雅黑"/>
                <w:color w:val="000000"/>
                <w:kern w:val="0"/>
                <w:szCs w:val="21"/>
              </w:rPr>
              <w:t>】位于恒春半岛的东南岬，介于台湾海峡和巴士海峡的交界处，此地为典型的珊瑚礁海岸侵蚀地形，鸟瞰似女孩的百折裙，故有裙礁海岸之称；</w:t>
            </w:r>
            <w:r>
              <w:rPr>
                <w:rFonts w:hint="eastAsia" w:ascii="微软雅黑" w:hAnsi="微软雅黑" w:eastAsia="微软雅黑" w:cs="微软雅黑"/>
                <w:b/>
                <w:szCs w:val="21"/>
              </w:rPr>
              <w:t>【白沙湾，</w:t>
            </w:r>
            <w:r>
              <w:rPr>
                <w:rFonts w:hint="eastAsia" w:ascii="微软雅黑" w:hAnsi="微软雅黑" w:eastAsia="微软雅黑" w:cs="微软雅黑"/>
                <w:szCs w:val="21"/>
              </w:rPr>
              <w:t>游览约60分钟</w:t>
            </w:r>
            <w:r>
              <w:rPr>
                <w:rFonts w:hint="eastAsia" w:ascii="微软雅黑" w:hAnsi="微软雅黑" w:eastAsia="微软雅黑" w:cs="微软雅黑"/>
                <w:b/>
                <w:color w:val="993366"/>
                <w:sz w:val="22"/>
                <w:szCs w:val="22"/>
              </w:rPr>
              <w:t>】</w:t>
            </w:r>
            <w:r>
              <w:rPr>
                <w:rFonts w:hint="eastAsia" w:ascii="微软雅黑" w:hAnsi="微软雅黑" w:eastAsia="微软雅黑" w:cs="微软雅黑"/>
                <w:sz w:val="22"/>
                <w:szCs w:val="22"/>
              </w:rPr>
              <w:t>拥有一片长约500公尺,宽40公尺的洁白砂岛而得名。垦丁</w:t>
            </w:r>
            <w:r>
              <w:rPr>
                <w:rFonts w:hint="eastAsia" w:ascii="微软雅黑" w:hAnsi="微软雅黑" w:eastAsia="微软雅黑" w:cs="微软雅黑"/>
              </w:rPr>
              <w:fldChar w:fldCharType="begin"/>
            </w:r>
            <w:r>
              <w:rPr>
                <w:rFonts w:hint="eastAsia" w:ascii="微软雅黑" w:hAnsi="微软雅黑" w:eastAsia="微软雅黑" w:cs="微软雅黑"/>
              </w:rPr>
              <w:instrText xml:space="preserve"> HYPERLINK "http://travel.tw.tranews.com/view/kenting/paishachu/" \t "_top" \o "白沙灣" </w:instrText>
            </w:r>
            <w:r>
              <w:rPr>
                <w:rFonts w:hint="eastAsia" w:ascii="微软雅黑" w:hAnsi="微软雅黑" w:eastAsia="微软雅黑" w:cs="微软雅黑"/>
              </w:rPr>
              <w:fldChar w:fldCharType="separate"/>
            </w:r>
            <w:r>
              <w:rPr>
                <w:rFonts w:hint="eastAsia" w:ascii="微软雅黑" w:hAnsi="微软雅黑" w:eastAsia="微软雅黑" w:cs="微软雅黑"/>
                <w:sz w:val="22"/>
                <w:szCs w:val="22"/>
              </w:rPr>
              <w:t>白沙湾</w:t>
            </w:r>
            <w:r>
              <w:rPr>
                <w:rFonts w:hint="eastAsia" w:ascii="微软雅黑" w:hAnsi="微软雅黑" w:eastAsia="微软雅黑" w:cs="微软雅黑"/>
                <w:sz w:val="22"/>
                <w:szCs w:val="22"/>
              </w:rPr>
              <w:fldChar w:fldCharType="end"/>
            </w:r>
            <w:r>
              <w:rPr>
                <w:rFonts w:hint="eastAsia" w:ascii="微软雅黑" w:hAnsi="微软雅黑" w:eastAsia="微软雅黑" w:cs="微软雅黑"/>
                <w:sz w:val="22"/>
                <w:szCs w:val="22"/>
              </w:rPr>
              <w:t>沙粒均匀且颜色明亮，浅色细沙凸显海水格外清澈获得海角七号及少年PI奇幻漂流两部电影青睐而于此取景</w:t>
            </w:r>
            <w:r>
              <w:rPr>
                <w:rFonts w:hint="eastAsia" w:ascii="微软雅黑" w:hAnsi="微软雅黑" w:eastAsia="微软雅黑" w:cs="微软雅黑"/>
                <w:szCs w:val="21"/>
              </w:rPr>
              <w:t>。</w:t>
            </w:r>
            <w:r>
              <w:rPr>
                <w:rStyle w:val="16"/>
                <w:rFonts w:hint="eastAsia" w:ascii="微软雅黑" w:hAnsi="微软雅黑" w:eastAsia="微软雅黑" w:cs="微软雅黑"/>
                <w:szCs w:val="21"/>
              </w:rPr>
              <w:t>后乘车前往温泉之乡台东入住酒店。</w:t>
            </w:r>
            <w:r>
              <w:rPr>
                <w:rFonts w:hint="eastAsia" w:ascii="微软雅黑" w:hAnsi="微软雅黑" w:eastAsia="微软雅黑" w:cs="微软雅黑"/>
                <w:b/>
              </w:rPr>
              <w:t>(泡汤请自备泳衣泳帽)</w:t>
            </w:r>
          </w:p>
          <w:p>
            <w:pPr>
              <w:spacing w:line="340" w:lineRule="exact"/>
              <w:rPr>
                <w:rFonts w:hint="eastAsia" w:ascii="微软雅黑" w:hAnsi="微软雅黑" w:eastAsia="微软雅黑" w:cs="微软雅黑"/>
                <w:color w:val="FF0000"/>
                <w:szCs w:val="21"/>
              </w:rPr>
            </w:pPr>
            <w:r>
              <w:rPr>
                <w:rFonts w:hint="eastAsia" w:ascii="微软雅黑" w:hAnsi="微软雅黑" w:eastAsia="微软雅黑" w:cs="微软雅黑"/>
                <w:color w:val="FF0000"/>
                <w:szCs w:val="21"/>
              </w:rPr>
              <w:t>温馨提示：台东气候炎热，请游览过程中注意进行身体水份的补充，以防中暑。南湾海水浴场属于公众性场所，缺乏安全保护措施；禁止游客下水游泳，请大家听从导游领队的安排。</w:t>
            </w:r>
          </w:p>
        </w:tc>
        <w:tc>
          <w:tcPr>
            <w:tcW w:w="705" w:type="dxa"/>
            <w:vMerge w:val="continue"/>
            <w:tcBorders>
              <w:tl2br w:val="nil"/>
              <w:tr2bl w:val="nil"/>
            </w:tcBorders>
            <w:vAlign w:val="center"/>
          </w:tcPr>
          <w:p>
            <w:pPr>
              <w:snapToGrid w:val="0"/>
              <w:spacing w:line="240" w:lineRule="atLeast"/>
              <w:jc w:val="center"/>
              <w:outlineLvl w:val="0"/>
              <w:rPr>
                <w:rFonts w:hint="eastAsia" w:ascii="微软雅黑" w:hAnsi="微软雅黑" w:eastAsia="微软雅黑" w:cs="微软雅黑"/>
                <w:bCs/>
                <w:sz w:val="24"/>
              </w:rPr>
            </w:pPr>
          </w:p>
        </w:tc>
        <w:tc>
          <w:tcPr>
            <w:tcW w:w="924" w:type="dxa"/>
            <w:vMerge w:val="continue"/>
            <w:tcBorders>
              <w:tl2br w:val="nil"/>
              <w:tr2bl w:val="nil"/>
            </w:tcBorders>
            <w:vAlign w:val="center"/>
          </w:tcPr>
          <w:p>
            <w:pPr>
              <w:snapToGrid w:val="0"/>
              <w:spacing w:line="240" w:lineRule="atLeast"/>
              <w:jc w:val="center"/>
              <w:outlineLvl w:val="0"/>
              <w:rPr>
                <w:rFonts w:hint="eastAsia" w:ascii="微软雅黑" w:hAnsi="微软雅黑" w:eastAsia="微软雅黑" w:cs="微软雅黑"/>
                <w:bCs/>
                <w:sz w:val="24"/>
              </w:rPr>
            </w:pPr>
          </w:p>
        </w:tc>
      </w:tr>
      <w:tr>
        <w:tblPrEx>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Ex>
        <w:tc>
          <w:tcPr>
            <w:tcW w:w="907" w:type="dxa"/>
            <w:vMerge w:val="restart"/>
            <w:tcBorders>
              <w:tl2br w:val="nil"/>
              <w:tr2bl w:val="nil"/>
            </w:tcBorders>
            <w:vAlign w:val="center"/>
          </w:tcPr>
          <w:p>
            <w:pPr>
              <w:snapToGrid w:val="0"/>
              <w:spacing w:line="240" w:lineRule="atLeast"/>
              <w:jc w:val="center"/>
              <w:outlineLvl w:val="0"/>
              <w:rPr>
                <w:rFonts w:hint="eastAsia" w:ascii="微软雅黑" w:hAnsi="微软雅黑" w:eastAsia="微软雅黑" w:cs="微软雅黑"/>
                <w:b/>
                <w:sz w:val="24"/>
              </w:rPr>
            </w:pPr>
            <w:r>
              <w:rPr>
                <w:rFonts w:hint="eastAsia" w:ascii="微软雅黑" w:hAnsi="微软雅黑" w:eastAsia="微软雅黑" w:cs="微软雅黑"/>
                <w:b/>
                <w:sz w:val="24"/>
              </w:rPr>
              <w:t>D6</w:t>
            </w:r>
          </w:p>
        </w:tc>
        <w:tc>
          <w:tcPr>
            <w:tcW w:w="8280" w:type="dxa"/>
            <w:tcBorders>
              <w:tl2br w:val="nil"/>
              <w:tr2bl w:val="nil"/>
            </w:tcBorders>
          </w:tcPr>
          <w:p>
            <w:pPr>
              <w:snapToGrid w:val="0"/>
              <w:spacing w:line="240" w:lineRule="atLeast"/>
              <w:outlineLvl w:val="0"/>
              <w:rPr>
                <w:rFonts w:hint="eastAsia" w:ascii="微软雅黑" w:hAnsi="微软雅黑" w:eastAsia="微软雅黑" w:cs="微软雅黑"/>
                <w:bCs/>
                <w:color w:val="0000FF"/>
                <w:sz w:val="24"/>
              </w:rPr>
            </w:pPr>
            <w:r>
              <w:rPr>
                <w:rFonts w:hint="eastAsia" w:ascii="微软雅黑" w:hAnsi="微软雅黑" w:eastAsia="微软雅黑" w:cs="微软雅黑"/>
                <w:b/>
                <w:color w:val="000000"/>
                <w:szCs w:val="21"/>
              </w:rPr>
              <w:t>台东—经花东海岸线—北回归线纪念碑—太鲁阁国家公园风景区—花莲</w:t>
            </w:r>
          </w:p>
        </w:tc>
        <w:tc>
          <w:tcPr>
            <w:tcW w:w="705" w:type="dxa"/>
            <w:vMerge w:val="restart"/>
            <w:tcBorders>
              <w:tl2br w:val="nil"/>
              <w:tr2bl w:val="nil"/>
            </w:tcBorders>
            <w:vAlign w:val="center"/>
          </w:tcPr>
          <w:p>
            <w:pPr>
              <w:snapToGrid w:val="0"/>
              <w:spacing w:line="240" w:lineRule="atLeast"/>
              <w:jc w:val="center"/>
              <w:outlineLvl w:val="0"/>
              <w:rPr>
                <w:rFonts w:hint="eastAsia" w:ascii="微软雅黑" w:hAnsi="微软雅黑" w:eastAsia="微软雅黑" w:cs="微软雅黑"/>
                <w:bCs/>
                <w:sz w:val="24"/>
              </w:rPr>
            </w:pPr>
            <w:r>
              <w:rPr>
                <w:rFonts w:hint="eastAsia" w:ascii="微软雅黑" w:hAnsi="微软雅黑" w:eastAsia="微软雅黑" w:cs="微软雅黑"/>
                <w:bCs/>
                <w:sz w:val="24"/>
              </w:rPr>
              <w:t>早餐中餐晚餐</w:t>
            </w:r>
          </w:p>
        </w:tc>
        <w:tc>
          <w:tcPr>
            <w:tcW w:w="924" w:type="dxa"/>
            <w:vMerge w:val="restart"/>
            <w:tcBorders>
              <w:tl2br w:val="nil"/>
              <w:tr2bl w:val="nil"/>
            </w:tcBorders>
            <w:vAlign w:val="center"/>
          </w:tcPr>
          <w:p>
            <w:pPr>
              <w:snapToGrid w:val="0"/>
              <w:spacing w:line="240" w:lineRule="atLeast"/>
              <w:jc w:val="center"/>
              <w:outlineLvl w:val="0"/>
              <w:rPr>
                <w:rFonts w:hint="eastAsia" w:ascii="微软雅黑" w:hAnsi="微软雅黑" w:eastAsia="微软雅黑" w:cs="微软雅黑"/>
                <w:bCs/>
                <w:sz w:val="24"/>
              </w:rPr>
            </w:pPr>
            <w:r>
              <w:rPr>
                <w:rFonts w:hint="eastAsia" w:ascii="微软雅黑" w:hAnsi="微软雅黑" w:eastAsia="微软雅黑" w:cs="微软雅黑"/>
                <w:bCs/>
                <w:sz w:val="24"/>
              </w:rPr>
              <w:t>花莲</w:t>
            </w:r>
          </w:p>
        </w:tc>
      </w:tr>
      <w:tr>
        <w:tblPrEx>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Ex>
        <w:tc>
          <w:tcPr>
            <w:tcW w:w="907" w:type="dxa"/>
            <w:vMerge w:val="continue"/>
            <w:tcBorders>
              <w:tl2br w:val="nil"/>
              <w:tr2bl w:val="nil"/>
            </w:tcBorders>
            <w:vAlign w:val="center"/>
          </w:tcPr>
          <w:p>
            <w:pPr>
              <w:snapToGrid w:val="0"/>
              <w:spacing w:line="240" w:lineRule="atLeast"/>
              <w:jc w:val="center"/>
              <w:outlineLvl w:val="0"/>
              <w:rPr>
                <w:rFonts w:hint="eastAsia" w:ascii="微软雅黑" w:hAnsi="微软雅黑" w:eastAsia="微软雅黑" w:cs="微软雅黑"/>
                <w:b/>
                <w:sz w:val="24"/>
              </w:rPr>
            </w:pPr>
          </w:p>
        </w:tc>
        <w:tc>
          <w:tcPr>
            <w:tcW w:w="8280" w:type="dxa"/>
            <w:tcBorders>
              <w:tl2br w:val="nil"/>
              <w:tr2bl w:val="nil"/>
            </w:tcBorders>
          </w:tcPr>
          <w:p>
            <w:pPr>
              <w:tabs>
                <w:tab w:val="left" w:pos="1428"/>
              </w:tabs>
              <w:spacing w:line="340" w:lineRule="exact"/>
              <w:ind w:firstLine="525" w:firstLineChars="250"/>
              <w:rPr>
                <w:rFonts w:hint="eastAsia" w:ascii="微软雅黑" w:hAnsi="微软雅黑" w:eastAsia="微软雅黑" w:cs="微软雅黑"/>
                <w:szCs w:val="21"/>
              </w:rPr>
            </w:pPr>
            <w:r>
              <w:rPr>
                <w:rFonts w:hint="eastAsia" w:ascii="微软雅黑" w:hAnsi="微软雅黑" w:eastAsia="微软雅黑" w:cs="微软雅黑"/>
                <w:szCs w:val="21"/>
              </w:rPr>
              <w:t>早餐</w:t>
            </w:r>
            <w:r>
              <w:rPr>
                <w:rStyle w:val="16"/>
                <w:rFonts w:hint="eastAsia" w:ascii="微软雅黑" w:hAnsi="微软雅黑" w:eastAsia="微软雅黑" w:cs="微软雅黑"/>
                <w:szCs w:val="21"/>
              </w:rPr>
              <w:t>之后可到【</w:t>
            </w:r>
            <w:r>
              <w:rPr>
                <w:rStyle w:val="16"/>
                <w:rFonts w:hint="eastAsia" w:ascii="微软雅黑" w:hAnsi="微软雅黑" w:eastAsia="微软雅黑" w:cs="微软雅黑"/>
                <w:b/>
                <w:szCs w:val="21"/>
              </w:rPr>
              <w:t>北回归线纪念碑</w:t>
            </w:r>
            <w:r>
              <w:rPr>
                <w:rStyle w:val="16"/>
                <w:rFonts w:hint="eastAsia" w:ascii="微软雅黑" w:hAnsi="微软雅黑" w:eastAsia="微软雅黑" w:cs="微软雅黑"/>
                <w:szCs w:val="21"/>
              </w:rPr>
              <w:t>】拍照留念。</w:t>
            </w:r>
            <w:r>
              <w:rPr>
                <w:rFonts w:hint="eastAsia" w:ascii="微软雅黑" w:hAnsi="微软雅黑" w:eastAsia="微软雅黑" w:cs="微软雅黑"/>
                <w:szCs w:val="21"/>
              </w:rPr>
              <w:t>后前往花莲市游览素有大自然鬼斧神工之称的【</w:t>
            </w:r>
            <w:r>
              <w:rPr>
                <w:rFonts w:hint="eastAsia" w:ascii="微软雅黑" w:hAnsi="微软雅黑" w:eastAsia="微软雅黑" w:cs="微软雅黑"/>
                <w:b/>
                <w:szCs w:val="21"/>
              </w:rPr>
              <w:t>太鲁阁公园，</w:t>
            </w:r>
            <w:r>
              <w:rPr>
                <w:rFonts w:hint="eastAsia" w:ascii="微软雅黑" w:hAnsi="微软雅黑" w:eastAsia="微软雅黑" w:cs="微软雅黑"/>
                <w:szCs w:val="21"/>
              </w:rPr>
              <w:t>游览约60分钟】是台湾第四座“国家公园”， 特色为峡谷和断崖。后入住酒店。</w:t>
            </w:r>
          </w:p>
          <w:p>
            <w:pPr>
              <w:spacing w:line="340" w:lineRule="exact"/>
              <w:rPr>
                <w:rFonts w:hint="eastAsia" w:ascii="微软雅黑" w:hAnsi="微软雅黑" w:eastAsia="微软雅黑" w:cs="微软雅黑"/>
                <w:bCs/>
                <w:color w:val="0000FF"/>
                <w:sz w:val="24"/>
              </w:rPr>
            </w:pPr>
            <w:r>
              <w:rPr>
                <w:rFonts w:hint="eastAsia" w:ascii="微软雅黑" w:hAnsi="微软雅黑" w:eastAsia="微软雅黑" w:cs="微软雅黑"/>
                <w:color w:val="FF0000"/>
                <w:szCs w:val="21"/>
              </w:rPr>
              <w:t>温馨提示：太鲁阁公园请各位游客注意安全，请在规定的游览范围内进行活动。</w:t>
            </w:r>
          </w:p>
        </w:tc>
        <w:tc>
          <w:tcPr>
            <w:tcW w:w="705" w:type="dxa"/>
            <w:vMerge w:val="continue"/>
            <w:tcBorders>
              <w:tl2br w:val="nil"/>
              <w:tr2bl w:val="nil"/>
            </w:tcBorders>
            <w:vAlign w:val="center"/>
          </w:tcPr>
          <w:p>
            <w:pPr>
              <w:snapToGrid w:val="0"/>
              <w:spacing w:line="240" w:lineRule="atLeast"/>
              <w:jc w:val="center"/>
              <w:outlineLvl w:val="0"/>
              <w:rPr>
                <w:rFonts w:hint="eastAsia" w:ascii="微软雅黑" w:hAnsi="微软雅黑" w:eastAsia="微软雅黑" w:cs="微软雅黑"/>
                <w:bCs/>
                <w:sz w:val="24"/>
              </w:rPr>
            </w:pPr>
          </w:p>
        </w:tc>
        <w:tc>
          <w:tcPr>
            <w:tcW w:w="924" w:type="dxa"/>
            <w:vMerge w:val="continue"/>
            <w:tcBorders>
              <w:tl2br w:val="nil"/>
              <w:tr2bl w:val="nil"/>
            </w:tcBorders>
            <w:vAlign w:val="center"/>
          </w:tcPr>
          <w:p>
            <w:pPr>
              <w:snapToGrid w:val="0"/>
              <w:spacing w:line="240" w:lineRule="atLeast"/>
              <w:jc w:val="center"/>
              <w:outlineLvl w:val="0"/>
              <w:rPr>
                <w:rFonts w:hint="eastAsia" w:ascii="微软雅黑" w:hAnsi="微软雅黑" w:eastAsia="微软雅黑" w:cs="微软雅黑"/>
                <w:bCs/>
                <w:sz w:val="24"/>
              </w:rPr>
            </w:pPr>
          </w:p>
        </w:tc>
      </w:tr>
      <w:tr>
        <w:tblPrEx>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Ex>
        <w:tc>
          <w:tcPr>
            <w:tcW w:w="907" w:type="dxa"/>
            <w:vMerge w:val="restart"/>
            <w:tcBorders>
              <w:tl2br w:val="nil"/>
              <w:tr2bl w:val="nil"/>
            </w:tcBorders>
            <w:vAlign w:val="center"/>
          </w:tcPr>
          <w:p>
            <w:pPr>
              <w:snapToGrid w:val="0"/>
              <w:spacing w:line="240" w:lineRule="atLeast"/>
              <w:jc w:val="center"/>
              <w:outlineLvl w:val="0"/>
              <w:rPr>
                <w:rFonts w:hint="eastAsia" w:ascii="微软雅黑" w:hAnsi="微软雅黑" w:eastAsia="微软雅黑" w:cs="微软雅黑"/>
                <w:b/>
                <w:sz w:val="24"/>
              </w:rPr>
            </w:pPr>
            <w:r>
              <w:rPr>
                <w:rFonts w:hint="eastAsia" w:ascii="微软雅黑" w:hAnsi="微软雅黑" w:eastAsia="微软雅黑" w:cs="微软雅黑"/>
                <w:b/>
                <w:sz w:val="24"/>
              </w:rPr>
              <w:t>D7</w:t>
            </w:r>
          </w:p>
        </w:tc>
        <w:tc>
          <w:tcPr>
            <w:tcW w:w="8280" w:type="dxa"/>
            <w:tcBorders>
              <w:tl2br w:val="nil"/>
              <w:tr2bl w:val="nil"/>
            </w:tcBorders>
          </w:tcPr>
          <w:p>
            <w:pPr>
              <w:rPr>
                <w:rFonts w:hint="eastAsia" w:ascii="微软雅黑" w:hAnsi="微软雅黑" w:eastAsia="微软雅黑" w:cs="微软雅黑"/>
                <w:bCs/>
                <w:color w:val="0000FF"/>
                <w:sz w:val="24"/>
              </w:rPr>
            </w:pPr>
            <w:r>
              <w:rPr>
                <w:rFonts w:hint="eastAsia" w:ascii="微软雅黑" w:hAnsi="微软雅黑" w:eastAsia="微软雅黑" w:cs="微软雅黑"/>
                <w:b/>
                <w:color w:val="000000"/>
                <w:szCs w:val="21"/>
              </w:rPr>
              <w:t>花莲—搭观光列车—经雪山隧道-国父纪念馆-台北夜市-台北</w:t>
            </w:r>
          </w:p>
        </w:tc>
        <w:tc>
          <w:tcPr>
            <w:tcW w:w="705" w:type="dxa"/>
            <w:vMerge w:val="restart"/>
            <w:tcBorders>
              <w:tl2br w:val="nil"/>
              <w:tr2bl w:val="nil"/>
            </w:tcBorders>
            <w:vAlign w:val="center"/>
          </w:tcPr>
          <w:p>
            <w:pPr>
              <w:snapToGrid w:val="0"/>
              <w:spacing w:line="240" w:lineRule="atLeast"/>
              <w:jc w:val="center"/>
              <w:outlineLvl w:val="0"/>
              <w:rPr>
                <w:rFonts w:hint="eastAsia" w:ascii="微软雅黑" w:hAnsi="微软雅黑" w:eastAsia="微软雅黑" w:cs="微软雅黑"/>
                <w:bCs/>
                <w:sz w:val="24"/>
              </w:rPr>
            </w:pPr>
            <w:r>
              <w:rPr>
                <w:rFonts w:hint="eastAsia" w:ascii="微软雅黑" w:hAnsi="微软雅黑" w:eastAsia="微软雅黑" w:cs="微软雅黑"/>
                <w:bCs/>
                <w:sz w:val="24"/>
              </w:rPr>
              <w:t>早餐中餐晚餐</w:t>
            </w:r>
          </w:p>
        </w:tc>
        <w:tc>
          <w:tcPr>
            <w:tcW w:w="924" w:type="dxa"/>
            <w:vMerge w:val="restart"/>
            <w:tcBorders>
              <w:tl2br w:val="nil"/>
              <w:tr2bl w:val="nil"/>
            </w:tcBorders>
            <w:vAlign w:val="center"/>
          </w:tcPr>
          <w:p>
            <w:pPr>
              <w:snapToGrid w:val="0"/>
              <w:spacing w:line="240" w:lineRule="atLeast"/>
              <w:jc w:val="center"/>
              <w:outlineLvl w:val="0"/>
              <w:rPr>
                <w:rFonts w:hint="eastAsia" w:ascii="微软雅黑" w:hAnsi="微软雅黑" w:eastAsia="微软雅黑" w:cs="微软雅黑"/>
                <w:bCs/>
                <w:sz w:val="24"/>
              </w:rPr>
            </w:pPr>
            <w:r>
              <w:rPr>
                <w:rFonts w:hint="eastAsia" w:ascii="微软雅黑" w:hAnsi="微软雅黑" w:eastAsia="微软雅黑" w:cs="微软雅黑"/>
                <w:bCs/>
                <w:sz w:val="24"/>
              </w:rPr>
              <w:t>新北/桃园</w:t>
            </w:r>
          </w:p>
        </w:tc>
      </w:tr>
      <w:tr>
        <w:tblPrEx>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Ex>
        <w:tc>
          <w:tcPr>
            <w:tcW w:w="907" w:type="dxa"/>
            <w:vMerge w:val="continue"/>
            <w:tcBorders>
              <w:tl2br w:val="nil"/>
              <w:tr2bl w:val="nil"/>
            </w:tcBorders>
            <w:vAlign w:val="center"/>
          </w:tcPr>
          <w:p>
            <w:pPr>
              <w:snapToGrid w:val="0"/>
              <w:spacing w:line="240" w:lineRule="atLeast"/>
              <w:jc w:val="center"/>
              <w:outlineLvl w:val="0"/>
              <w:rPr>
                <w:rFonts w:hint="eastAsia" w:ascii="微软雅黑" w:hAnsi="微软雅黑" w:eastAsia="微软雅黑" w:cs="微软雅黑"/>
                <w:b/>
                <w:sz w:val="24"/>
              </w:rPr>
            </w:pPr>
          </w:p>
        </w:tc>
        <w:tc>
          <w:tcPr>
            <w:tcW w:w="8280" w:type="dxa"/>
            <w:tcBorders>
              <w:tl2br w:val="nil"/>
              <w:tr2bl w:val="nil"/>
            </w:tcBorders>
          </w:tcPr>
          <w:p>
            <w:pPr>
              <w:tabs>
                <w:tab w:val="left" w:pos="1428"/>
              </w:tabs>
              <w:spacing w:line="340" w:lineRule="exact"/>
              <w:ind w:firstLine="420" w:firstLineChars="200"/>
              <w:rPr>
                <w:rFonts w:hint="eastAsia" w:ascii="微软雅黑" w:hAnsi="微软雅黑" w:eastAsia="微软雅黑" w:cs="微软雅黑"/>
                <w:bCs/>
                <w:color w:val="000000"/>
                <w:kern w:val="0"/>
                <w:szCs w:val="21"/>
              </w:rPr>
            </w:pPr>
            <w:r>
              <w:rPr>
                <w:rFonts w:hint="eastAsia" w:ascii="微软雅黑" w:hAnsi="微软雅黑" w:eastAsia="微软雅黑" w:cs="微软雅黑"/>
                <w:bCs/>
                <w:color w:val="000000"/>
                <w:kern w:val="0"/>
                <w:szCs w:val="21"/>
              </w:rPr>
              <w:drawing>
                <wp:anchor distT="0" distB="0" distL="114300" distR="114300" simplePos="0" relativeHeight="251663360" behindDoc="1" locked="0" layoutInCell="1" allowOverlap="1">
                  <wp:simplePos x="0" y="0"/>
                  <wp:positionH relativeFrom="column">
                    <wp:posOffset>2305050</wp:posOffset>
                  </wp:positionH>
                  <wp:positionV relativeFrom="paragraph">
                    <wp:posOffset>105410</wp:posOffset>
                  </wp:positionV>
                  <wp:extent cx="2764155" cy="1839595"/>
                  <wp:effectExtent l="0" t="0" r="17145" b="8255"/>
                  <wp:wrapTight wrapText="bothSides">
                    <wp:wrapPolygon>
                      <wp:start x="0" y="0"/>
                      <wp:lineTo x="0" y="21473"/>
                      <wp:lineTo x="21436" y="21473"/>
                      <wp:lineTo x="21436" y="0"/>
                      <wp:lineTo x="0" y="0"/>
                    </wp:wrapPolygon>
                  </wp:wrapTight>
                  <wp:docPr id="18" name="图片 18" descr="国父纪念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国父纪念馆"/>
                          <pic:cNvPicPr>
                            <a:picLocks noChangeAspect="1"/>
                          </pic:cNvPicPr>
                        </pic:nvPicPr>
                        <pic:blipFill>
                          <a:blip r:embed="rId10"/>
                          <a:stretch>
                            <a:fillRect/>
                          </a:stretch>
                        </pic:blipFill>
                        <pic:spPr>
                          <a:xfrm>
                            <a:off x="0" y="0"/>
                            <a:ext cx="2764155" cy="1839595"/>
                          </a:xfrm>
                          <a:prstGeom prst="rect">
                            <a:avLst/>
                          </a:prstGeom>
                        </pic:spPr>
                      </pic:pic>
                    </a:graphicData>
                  </a:graphic>
                </wp:anchor>
              </w:drawing>
            </w:r>
            <w:r>
              <w:rPr>
                <w:rFonts w:hint="eastAsia" w:ascii="微软雅黑" w:hAnsi="微软雅黑" w:eastAsia="微软雅黑" w:cs="微软雅黑"/>
                <w:bCs/>
                <w:color w:val="000000"/>
                <w:kern w:val="0"/>
                <w:szCs w:val="21"/>
              </w:rPr>
              <w:t>早餐后搭乘</w:t>
            </w:r>
            <w:r>
              <w:rPr>
                <w:rFonts w:hint="eastAsia" w:ascii="微软雅黑" w:hAnsi="微软雅黑" w:eastAsia="微软雅黑" w:cs="微软雅黑"/>
                <w:b/>
                <w:bCs/>
                <w:color w:val="000000"/>
                <w:kern w:val="0"/>
                <w:szCs w:val="21"/>
              </w:rPr>
              <w:t>花莲到宜兰的太平洋观光列车</w:t>
            </w:r>
            <w:r>
              <w:rPr>
                <w:rFonts w:hint="eastAsia" w:ascii="微软雅黑" w:hAnsi="微软雅黑" w:eastAsia="微软雅黑" w:cs="微软雅黑"/>
                <w:bCs/>
                <w:color w:val="000000"/>
                <w:kern w:val="0"/>
                <w:szCs w:val="21"/>
              </w:rPr>
              <w:t>前往宜兰，接驳车在宜兰接团，后乘车前往游览【</w:t>
            </w:r>
            <w:r>
              <w:rPr>
                <w:rFonts w:hint="eastAsia" w:ascii="微软雅黑" w:hAnsi="微软雅黑" w:eastAsia="微软雅黑" w:cs="微软雅黑"/>
                <w:b/>
                <w:bCs/>
                <w:color w:val="000000"/>
                <w:kern w:val="0"/>
                <w:szCs w:val="21"/>
              </w:rPr>
              <w:t>国父纪念馆</w:t>
            </w:r>
            <w:r>
              <w:rPr>
                <w:rFonts w:hint="eastAsia" w:ascii="微软雅黑" w:hAnsi="微软雅黑" w:eastAsia="微软雅黑" w:cs="微软雅黑"/>
                <w:bCs/>
                <w:color w:val="000000"/>
                <w:kern w:val="0"/>
                <w:szCs w:val="21"/>
              </w:rPr>
              <w:t>，约40分钟】，为纪念孙中山先生百年诞辰而兴建。</w:t>
            </w:r>
            <w:r>
              <w:rPr>
                <w:rStyle w:val="16"/>
                <w:rFonts w:hint="eastAsia" w:ascii="微软雅黑" w:hAnsi="微软雅黑" w:eastAsia="微软雅黑" w:cs="微软雅黑"/>
                <w:szCs w:val="21"/>
              </w:rPr>
              <w:t>晚</w:t>
            </w:r>
            <w:r>
              <w:rPr>
                <w:rFonts w:hint="eastAsia" w:ascii="微软雅黑" w:hAnsi="微软雅黑" w:eastAsia="微软雅黑" w:cs="微软雅黑"/>
                <w:bCs/>
                <w:color w:val="000000"/>
                <w:kern w:val="0"/>
                <w:szCs w:val="21"/>
              </w:rPr>
              <w:t>餐后前往</w:t>
            </w:r>
            <w:r>
              <w:rPr>
                <w:rFonts w:hint="eastAsia" w:ascii="微软雅黑" w:hAnsi="微软雅黑" w:eastAsia="微软雅黑" w:cs="微软雅黑"/>
                <w:b/>
                <w:bCs/>
                <w:color w:val="000000"/>
                <w:kern w:val="0"/>
                <w:szCs w:val="21"/>
              </w:rPr>
              <w:t>台北夜市</w:t>
            </w:r>
            <w:r>
              <w:rPr>
                <w:rFonts w:hint="eastAsia" w:ascii="微软雅黑" w:hAnsi="微软雅黑" w:eastAsia="微软雅黑" w:cs="微软雅黑"/>
                <w:bCs/>
                <w:color w:val="000000"/>
                <w:kern w:val="0"/>
                <w:szCs w:val="21"/>
              </w:rPr>
              <w:t>品尝各色小吃，后入住酒店</w:t>
            </w:r>
          </w:p>
          <w:p>
            <w:pPr>
              <w:spacing w:line="340" w:lineRule="exact"/>
              <w:rPr>
                <w:rFonts w:hint="eastAsia" w:ascii="微软雅黑" w:hAnsi="微软雅黑" w:eastAsia="微软雅黑" w:cs="微软雅黑"/>
                <w:bCs/>
                <w:color w:val="0000FF"/>
                <w:sz w:val="24"/>
              </w:rPr>
            </w:pPr>
            <w:r>
              <w:rPr>
                <w:rFonts w:hint="eastAsia" w:ascii="微软雅黑" w:hAnsi="微软雅黑" w:eastAsia="微软雅黑" w:cs="微软雅黑"/>
                <w:color w:val="FF0000"/>
                <w:szCs w:val="21"/>
              </w:rPr>
              <w:t>温馨提示：各位在台湾的行程将结束了，今天各位可以选购自己心仪的特色商品等并整理好行李及准备好相关的证件。</w:t>
            </w:r>
          </w:p>
        </w:tc>
        <w:tc>
          <w:tcPr>
            <w:tcW w:w="705" w:type="dxa"/>
            <w:vMerge w:val="continue"/>
            <w:tcBorders>
              <w:tl2br w:val="nil"/>
              <w:tr2bl w:val="nil"/>
            </w:tcBorders>
            <w:vAlign w:val="center"/>
          </w:tcPr>
          <w:p>
            <w:pPr>
              <w:snapToGrid w:val="0"/>
              <w:spacing w:line="240" w:lineRule="atLeast"/>
              <w:jc w:val="center"/>
              <w:outlineLvl w:val="0"/>
              <w:rPr>
                <w:rFonts w:hint="eastAsia" w:ascii="微软雅黑" w:hAnsi="微软雅黑" w:eastAsia="微软雅黑" w:cs="微软雅黑"/>
                <w:bCs/>
                <w:sz w:val="24"/>
              </w:rPr>
            </w:pPr>
          </w:p>
        </w:tc>
        <w:tc>
          <w:tcPr>
            <w:tcW w:w="924" w:type="dxa"/>
            <w:vMerge w:val="continue"/>
            <w:tcBorders>
              <w:tl2br w:val="nil"/>
              <w:tr2bl w:val="nil"/>
            </w:tcBorders>
            <w:vAlign w:val="center"/>
          </w:tcPr>
          <w:p>
            <w:pPr>
              <w:snapToGrid w:val="0"/>
              <w:spacing w:line="240" w:lineRule="atLeast"/>
              <w:jc w:val="center"/>
              <w:outlineLvl w:val="0"/>
              <w:rPr>
                <w:rFonts w:hint="eastAsia" w:ascii="微软雅黑" w:hAnsi="微软雅黑" w:eastAsia="微软雅黑" w:cs="微软雅黑"/>
                <w:bCs/>
                <w:sz w:val="24"/>
              </w:rPr>
            </w:pPr>
          </w:p>
        </w:tc>
      </w:tr>
      <w:tr>
        <w:tblPrEx>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Ex>
        <w:tc>
          <w:tcPr>
            <w:tcW w:w="907" w:type="dxa"/>
            <w:vMerge w:val="restart"/>
            <w:tcBorders>
              <w:tl2br w:val="nil"/>
              <w:tr2bl w:val="nil"/>
            </w:tcBorders>
            <w:vAlign w:val="center"/>
          </w:tcPr>
          <w:p>
            <w:pPr>
              <w:snapToGrid w:val="0"/>
              <w:spacing w:line="240" w:lineRule="atLeast"/>
              <w:jc w:val="center"/>
              <w:outlineLvl w:val="0"/>
              <w:rPr>
                <w:rFonts w:hint="eastAsia" w:ascii="微软雅黑" w:hAnsi="微软雅黑" w:eastAsia="微软雅黑" w:cs="微软雅黑"/>
                <w:b/>
                <w:sz w:val="24"/>
              </w:rPr>
            </w:pPr>
            <w:r>
              <w:rPr>
                <w:rFonts w:hint="eastAsia" w:ascii="微软雅黑" w:hAnsi="微软雅黑" w:eastAsia="微软雅黑" w:cs="微软雅黑"/>
                <w:b/>
                <w:sz w:val="24"/>
              </w:rPr>
              <w:t>D8</w:t>
            </w:r>
          </w:p>
        </w:tc>
        <w:tc>
          <w:tcPr>
            <w:tcW w:w="8280" w:type="dxa"/>
            <w:tcBorders>
              <w:tl2br w:val="nil"/>
              <w:tr2bl w:val="nil"/>
            </w:tcBorders>
          </w:tcPr>
          <w:p>
            <w:pPr>
              <w:rPr>
                <w:rFonts w:hint="eastAsia" w:ascii="微软雅黑" w:hAnsi="微软雅黑" w:eastAsia="微软雅黑" w:cs="微软雅黑"/>
                <w:b/>
                <w:color w:val="000000"/>
                <w:szCs w:val="21"/>
              </w:rPr>
            </w:pPr>
            <w:r>
              <w:rPr>
                <w:rFonts w:hint="eastAsia" w:ascii="微软雅黑" w:hAnsi="微软雅黑" w:eastAsia="微软雅黑" w:cs="微软雅黑"/>
                <w:b/>
                <w:color w:val="000000"/>
                <w:szCs w:val="21"/>
              </w:rPr>
              <w:t xml:space="preserve">台北—昆明      </w:t>
            </w:r>
          </w:p>
          <w:p>
            <w:pPr>
              <w:rPr>
                <w:rFonts w:hint="default" w:ascii="微软雅黑" w:hAnsi="微软雅黑" w:eastAsia="微软雅黑" w:cs="微软雅黑"/>
                <w:bCs/>
                <w:color w:val="0000FF"/>
                <w:sz w:val="24"/>
                <w:lang w:val="en-US" w:eastAsia="zh-CN"/>
              </w:rPr>
            </w:pPr>
            <w:r>
              <w:rPr>
                <w:rFonts w:hint="eastAsia" w:ascii="微软雅黑" w:hAnsi="微软雅黑" w:eastAsia="微软雅黑" w:cs="微软雅黑"/>
                <w:b/>
                <w:color w:val="000000"/>
                <w:szCs w:val="21"/>
              </w:rPr>
              <w:t>参考航班：</w:t>
            </w:r>
            <w:r>
              <w:rPr>
                <w:rFonts w:hint="eastAsia" w:ascii="微软雅黑" w:hAnsi="微软雅黑" w:eastAsia="微软雅黑" w:cs="微软雅黑"/>
                <w:b/>
                <w:color w:val="000000"/>
                <w:szCs w:val="21"/>
                <w:lang w:val="en-US" w:eastAsia="zh-CN"/>
              </w:rPr>
              <w:t>3U8958  18:10-22:10</w:t>
            </w:r>
          </w:p>
        </w:tc>
        <w:tc>
          <w:tcPr>
            <w:tcW w:w="705" w:type="dxa"/>
            <w:vMerge w:val="restart"/>
            <w:tcBorders>
              <w:tl2br w:val="nil"/>
              <w:tr2bl w:val="nil"/>
            </w:tcBorders>
            <w:vAlign w:val="center"/>
          </w:tcPr>
          <w:p>
            <w:pPr>
              <w:snapToGrid w:val="0"/>
              <w:spacing w:line="240" w:lineRule="atLeast"/>
              <w:jc w:val="center"/>
              <w:outlineLvl w:val="0"/>
              <w:rPr>
                <w:rFonts w:hint="eastAsia" w:ascii="微软雅黑" w:hAnsi="微软雅黑" w:eastAsia="微软雅黑" w:cs="微软雅黑"/>
                <w:bCs/>
                <w:sz w:val="24"/>
              </w:rPr>
            </w:pPr>
            <w:r>
              <w:rPr>
                <w:rFonts w:hint="eastAsia" w:ascii="微软雅黑" w:hAnsi="微软雅黑" w:eastAsia="微软雅黑" w:cs="微软雅黑"/>
                <w:bCs/>
                <w:sz w:val="24"/>
              </w:rPr>
              <w:t>早餐中餐</w:t>
            </w:r>
          </w:p>
        </w:tc>
        <w:tc>
          <w:tcPr>
            <w:tcW w:w="924" w:type="dxa"/>
            <w:vMerge w:val="restart"/>
            <w:tcBorders>
              <w:tl2br w:val="nil"/>
              <w:tr2bl w:val="nil"/>
            </w:tcBorders>
            <w:vAlign w:val="center"/>
          </w:tcPr>
          <w:p>
            <w:pPr>
              <w:snapToGrid w:val="0"/>
              <w:spacing w:line="240" w:lineRule="atLeast"/>
              <w:jc w:val="center"/>
              <w:outlineLvl w:val="0"/>
              <w:rPr>
                <w:rFonts w:hint="eastAsia" w:ascii="微软雅黑" w:hAnsi="微软雅黑" w:eastAsia="微软雅黑" w:cs="微软雅黑"/>
                <w:bCs/>
                <w:sz w:val="24"/>
              </w:rPr>
            </w:pPr>
            <w:r>
              <w:rPr>
                <w:rFonts w:hint="eastAsia" w:ascii="微软雅黑" w:hAnsi="微软雅黑" w:eastAsia="微软雅黑" w:cs="微软雅黑"/>
                <w:bCs/>
                <w:sz w:val="24"/>
              </w:rPr>
              <w:t>///</w:t>
            </w:r>
          </w:p>
        </w:tc>
      </w:tr>
      <w:tr>
        <w:tblPrEx>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Ex>
        <w:tc>
          <w:tcPr>
            <w:tcW w:w="907" w:type="dxa"/>
            <w:vMerge w:val="continue"/>
            <w:tcBorders>
              <w:tl2br w:val="nil"/>
              <w:tr2bl w:val="nil"/>
            </w:tcBorders>
            <w:vAlign w:val="center"/>
          </w:tcPr>
          <w:p>
            <w:pPr>
              <w:snapToGrid w:val="0"/>
              <w:spacing w:line="240" w:lineRule="atLeast"/>
              <w:jc w:val="center"/>
              <w:outlineLvl w:val="0"/>
              <w:rPr>
                <w:rFonts w:hint="eastAsia" w:ascii="微软雅黑" w:hAnsi="微软雅黑" w:eastAsia="微软雅黑" w:cs="微软雅黑"/>
                <w:b/>
                <w:sz w:val="24"/>
              </w:rPr>
            </w:pPr>
          </w:p>
        </w:tc>
        <w:tc>
          <w:tcPr>
            <w:tcW w:w="8280" w:type="dxa"/>
            <w:tcBorders>
              <w:tl2br w:val="nil"/>
              <w:tr2bl w:val="nil"/>
            </w:tcBorders>
          </w:tcPr>
          <w:p>
            <w:pPr>
              <w:spacing w:line="340" w:lineRule="exact"/>
              <w:ind w:firstLine="420" w:firstLineChars="200"/>
              <w:rPr>
                <w:rFonts w:hint="eastAsia" w:ascii="微软雅黑" w:hAnsi="微软雅黑" w:eastAsia="微软雅黑" w:cs="微软雅黑"/>
                <w:szCs w:val="21"/>
              </w:rPr>
            </w:pPr>
            <w:r>
              <w:rPr>
                <w:rFonts w:hint="eastAsia" w:ascii="微软雅黑" w:hAnsi="微软雅黑" w:eastAsia="微软雅黑" w:cs="微软雅黑"/>
                <w:szCs w:val="21"/>
              </w:rPr>
              <w:t>结束后继续往桃园机场，乘机返回昆明，行程圆满结束。</w:t>
            </w:r>
          </w:p>
          <w:p>
            <w:pPr>
              <w:snapToGrid w:val="0"/>
              <w:spacing w:line="240" w:lineRule="atLeast"/>
              <w:outlineLvl w:val="0"/>
              <w:rPr>
                <w:rFonts w:hint="eastAsia" w:ascii="微软雅黑" w:hAnsi="微软雅黑" w:eastAsia="微软雅黑" w:cs="微软雅黑"/>
                <w:bCs/>
                <w:color w:val="0000FF"/>
                <w:sz w:val="24"/>
              </w:rPr>
            </w:pPr>
            <w:r>
              <w:rPr>
                <w:rFonts w:hint="eastAsia" w:ascii="微软雅黑" w:hAnsi="微软雅黑" w:eastAsia="微软雅黑" w:cs="微软雅黑"/>
                <w:color w:val="FF0000"/>
                <w:szCs w:val="21"/>
              </w:rPr>
              <w:t>温馨提示：再次检查随身物品及相关证件，以便顺利登机返昆！！！</w:t>
            </w:r>
          </w:p>
        </w:tc>
        <w:tc>
          <w:tcPr>
            <w:tcW w:w="705" w:type="dxa"/>
            <w:vMerge w:val="continue"/>
            <w:tcBorders>
              <w:tl2br w:val="nil"/>
              <w:tr2bl w:val="nil"/>
            </w:tcBorders>
            <w:vAlign w:val="center"/>
          </w:tcPr>
          <w:p>
            <w:pPr>
              <w:snapToGrid w:val="0"/>
              <w:spacing w:line="240" w:lineRule="atLeast"/>
              <w:jc w:val="center"/>
              <w:outlineLvl w:val="0"/>
              <w:rPr>
                <w:rFonts w:hint="eastAsia" w:ascii="微软雅黑" w:hAnsi="微软雅黑" w:eastAsia="微软雅黑" w:cs="微软雅黑"/>
                <w:bCs/>
                <w:sz w:val="24"/>
              </w:rPr>
            </w:pPr>
          </w:p>
        </w:tc>
        <w:tc>
          <w:tcPr>
            <w:tcW w:w="924" w:type="dxa"/>
            <w:vMerge w:val="continue"/>
            <w:tcBorders>
              <w:tl2br w:val="nil"/>
              <w:tr2bl w:val="nil"/>
            </w:tcBorders>
            <w:vAlign w:val="center"/>
          </w:tcPr>
          <w:p>
            <w:pPr>
              <w:snapToGrid w:val="0"/>
              <w:spacing w:line="240" w:lineRule="atLeast"/>
              <w:jc w:val="center"/>
              <w:outlineLvl w:val="0"/>
              <w:rPr>
                <w:rFonts w:hint="eastAsia" w:ascii="微软雅黑" w:hAnsi="微软雅黑" w:eastAsia="微软雅黑" w:cs="微软雅黑"/>
                <w:bCs/>
                <w:sz w:val="24"/>
              </w:rPr>
            </w:pPr>
          </w:p>
        </w:tc>
      </w:tr>
    </w:tbl>
    <w:p>
      <w:pPr>
        <w:snapToGrid w:val="0"/>
        <w:spacing w:line="240" w:lineRule="atLeast"/>
        <w:outlineLvl w:val="0"/>
        <w:rPr>
          <w:rFonts w:hint="eastAsia" w:ascii="宋体" w:hAnsi="宋体" w:cs="宋体"/>
          <w:bCs/>
          <w:color w:val="0000FF"/>
          <w:sz w:val="32"/>
          <w:szCs w:val="32"/>
        </w:rPr>
      </w:pPr>
    </w:p>
    <w:p>
      <w:pPr>
        <w:snapToGrid w:val="0"/>
        <w:spacing w:line="240" w:lineRule="atLeast"/>
        <w:outlineLvl w:val="0"/>
        <w:rPr>
          <w:rFonts w:hint="eastAsia" w:ascii="宋体" w:hAnsi="宋体" w:cs="宋体"/>
          <w:bCs/>
          <w:color w:val="0000FF"/>
          <w:sz w:val="32"/>
          <w:szCs w:val="32"/>
        </w:rPr>
      </w:pPr>
    </w:p>
    <w:tbl>
      <w:tblPr>
        <w:tblStyle w:val="7"/>
        <w:tblW w:w="10819" w:type="dxa"/>
        <w:tblInd w:w="0" w:type="dxa"/>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
      <w:tblGrid>
        <w:gridCol w:w="850"/>
        <w:gridCol w:w="9969"/>
      </w:tblGrid>
      <w:tr>
        <w:tblPrEx>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Ex>
        <w:tc>
          <w:tcPr>
            <w:tcW w:w="10819" w:type="dxa"/>
            <w:gridSpan w:val="2"/>
            <w:tcBorders>
              <w:tl2br w:val="nil"/>
              <w:tr2bl w:val="nil"/>
            </w:tcBorders>
            <w:shd w:val="clear" w:color="auto" w:fill="FC8B90"/>
          </w:tcPr>
          <w:p>
            <w:pPr>
              <w:snapToGrid w:val="0"/>
              <w:spacing w:line="240" w:lineRule="atLeast"/>
              <w:jc w:val="center"/>
              <w:outlineLvl w:val="0"/>
              <w:rPr>
                <w:rFonts w:hint="eastAsia" w:ascii="宋体" w:hAnsi="宋体" w:cs="宋体"/>
                <w:bCs/>
                <w:color w:val="0000FF"/>
                <w:szCs w:val="21"/>
              </w:rPr>
            </w:pPr>
            <w:r>
              <w:rPr>
                <w:rFonts w:hint="eastAsia"/>
                <w:b/>
                <w:bCs/>
              </w:rPr>
              <w:t>报 价 包 含</w:t>
            </w:r>
          </w:p>
        </w:tc>
      </w:tr>
      <w:tr>
        <w:tblPrEx>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Ex>
        <w:tc>
          <w:tcPr>
            <w:tcW w:w="850" w:type="dxa"/>
            <w:tcBorders>
              <w:tl2br w:val="nil"/>
              <w:tr2bl w:val="nil"/>
            </w:tcBorders>
            <w:shd w:val="clear" w:color="auto" w:fill="FABF8F"/>
          </w:tcPr>
          <w:p>
            <w:pPr>
              <w:rPr>
                <w:rFonts w:hint="eastAsia" w:ascii="宋体" w:hAnsi="宋体" w:cs="宋体"/>
                <w:bCs/>
                <w:color w:val="0000FF"/>
                <w:szCs w:val="21"/>
              </w:rPr>
            </w:pPr>
            <w:r>
              <w:rPr>
                <w:rFonts w:hint="eastAsia" w:ascii="宋体" w:hAnsi="宋体"/>
                <w:b/>
                <w:color w:val="FFFFFF"/>
                <w:sz w:val="20"/>
              </w:rPr>
              <w:t>交通</w:t>
            </w:r>
          </w:p>
        </w:tc>
        <w:tc>
          <w:tcPr>
            <w:tcW w:w="9969" w:type="dxa"/>
            <w:tcBorders>
              <w:tl2br w:val="nil"/>
              <w:tr2bl w:val="nil"/>
            </w:tcBorders>
          </w:tcPr>
          <w:p>
            <w:pPr>
              <w:snapToGrid w:val="0"/>
              <w:spacing w:line="240" w:lineRule="atLeast"/>
              <w:outlineLvl w:val="0"/>
              <w:rPr>
                <w:rFonts w:hint="eastAsia" w:ascii="宋体" w:hAnsi="宋体" w:cs="宋体"/>
                <w:bCs/>
                <w:color w:val="0000FF"/>
                <w:szCs w:val="21"/>
              </w:rPr>
            </w:pPr>
            <w:r>
              <w:rPr>
                <w:rFonts w:hint="eastAsia" w:ascii="宋体" w:hAnsi="宋体" w:cs="Arial"/>
                <w:sz w:val="18"/>
                <w:szCs w:val="18"/>
              </w:rPr>
              <w:t>昆明至台北往返机票（经济舱），机场税、燃油附加费（机票不允许改名、退票、改期）</w:t>
            </w:r>
          </w:p>
        </w:tc>
      </w:tr>
      <w:tr>
        <w:tblPrEx>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Ex>
        <w:tc>
          <w:tcPr>
            <w:tcW w:w="850" w:type="dxa"/>
            <w:tcBorders>
              <w:tl2br w:val="nil"/>
              <w:tr2bl w:val="nil"/>
            </w:tcBorders>
            <w:shd w:val="clear" w:color="auto" w:fill="FABF8F"/>
          </w:tcPr>
          <w:p>
            <w:pPr>
              <w:rPr>
                <w:rFonts w:hint="eastAsia" w:ascii="宋体" w:hAnsi="宋体" w:cs="宋体"/>
                <w:bCs/>
                <w:color w:val="0000FF"/>
                <w:szCs w:val="21"/>
              </w:rPr>
            </w:pPr>
            <w:r>
              <w:rPr>
                <w:rFonts w:hint="eastAsia" w:ascii="宋体" w:hAnsi="宋体"/>
                <w:b/>
                <w:color w:val="FFFFFF"/>
                <w:sz w:val="20"/>
              </w:rPr>
              <w:t>用车</w:t>
            </w:r>
          </w:p>
        </w:tc>
        <w:tc>
          <w:tcPr>
            <w:tcW w:w="9969" w:type="dxa"/>
            <w:tcBorders>
              <w:tl2br w:val="nil"/>
              <w:tr2bl w:val="nil"/>
            </w:tcBorders>
          </w:tcPr>
          <w:p>
            <w:pPr>
              <w:snapToGrid w:val="0"/>
              <w:spacing w:line="240" w:lineRule="atLeast"/>
              <w:outlineLvl w:val="0"/>
              <w:rPr>
                <w:rFonts w:hint="eastAsia" w:ascii="宋体" w:hAnsi="宋体" w:cs="宋体"/>
                <w:bCs/>
                <w:color w:val="0000FF"/>
                <w:szCs w:val="21"/>
              </w:rPr>
            </w:pPr>
            <w:r>
              <w:rPr>
                <w:rFonts w:hint="eastAsia" w:ascii="宋体" w:hAnsi="宋体" w:cs="Arial"/>
                <w:sz w:val="18"/>
                <w:szCs w:val="18"/>
              </w:rPr>
              <w:t>全程旅游豪华空调大巴(每人一正座)；</w:t>
            </w:r>
          </w:p>
        </w:tc>
      </w:tr>
      <w:tr>
        <w:tblPrEx>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Ex>
        <w:tc>
          <w:tcPr>
            <w:tcW w:w="850" w:type="dxa"/>
            <w:tcBorders>
              <w:tl2br w:val="nil"/>
              <w:tr2bl w:val="nil"/>
            </w:tcBorders>
            <w:shd w:val="clear" w:color="auto" w:fill="FABF8F"/>
          </w:tcPr>
          <w:p>
            <w:pPr>
              <w:rPr>
                <w:rFonts w:hint="eastAsia" w:ascii="宋体" w:hAnsi="宋体" w:cs="宋体"/>
                <w:bCs/>
                <w:color w:val="0000FF"/>
                <w:szCs w:val="21"/>
              </w:rPr>
            </w:pPr>
            <w:r>
              <w:rPr>
                <w:rFonts w:hint="eastAsia" w:ascii="宋体" w:hAnsi="宋体"/>
                <w:b/>
                <w:color w:val="FFFFFF"/>
                <w:sz w:val="20"/>
              </w:rPr>
              <w:t>门票</w:t>
            </w:r>
          </w:p>
        </w:tc>
        <w:tc>
          <w:tcPr>
            <w:tcW w:w="9969" w:type="dxa"/>
            <w:tcBorders>
              <w:tl2br w:val="nil"/>
              <w:tr2bl w:val="nil"/>
            </w:tcBorders>
          </w:tcPr>
          <w:p>
            <w:pPr>
              <w:snapToGrid w:val="0"/>
              <w:spacing w:line="240" w:lineRule="atLeast"/>
              <w:outlineLvl w:val="0"/>
              <w:rPr>
                <w:rFonts w:hint="eastAsia" w:ascii="宋体" w:hAnsi="宋体" w:cs="宋体"/>
                <w:bCs/>
                <w:color w:val="0000FF"/>
                <w:szCs w:val="21"/>
              </w:rPr>
            </w:pPr>
            <w:r>
              <w:rPr>
                <w:rFonts w:hint="eastAsia" w:ascii="宋体" w:hAnsi="宋体" w:cs="Arial"/>
                <w:sz w:val="18"/>
                <w:szCs w:val="18"/>
              </w:rPr>
              <w:t>行程所列景点第一大门票；</w:t>
            </w:r>
          </w:p>
        </w:tc>
      </w:tr>
      <w:tr>
        <w:tblPrEx>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Ex>
        <w:tc>
          <w:tcPr>
            <w:tcW w:w="850" w:type="dxa"/>
            <w:tcBorders>
              <w:tl2br w:val="nil"/>
              <w:tr2bl w:val="nil"/>
            </w:tcBorders>
            <w:shd w:val="clear" w:color="auto" w:fill="FABF8F"/>
          </w:tcPr>
          <w:p>
            <w:pPr>
              <w:rPr>
                <w:rFonts w:hint="eastAsia" w:ascii="宋体" w:hAnsi="宋体" w:cs="宋体"/>
                <w:bCs/>
                <w:color w:val="0000FF"/>
                <w:szCs w:val="21"/>
              </w:rPr>
            </w:pPr>
            <w:r>
              <w:rPr>
                <w:rFonts w:hint="eastAsia" w:ascii="宋体" w:hAnsi="宋体"/>
                <w:b/>
                <w:color w:val="FFFFFF"/>
                <w:sz w:val="20"/>
              </w:rPr>
              <w:t>住宿</w:t>
            </w:r>
          </w:p>
        </w:tc>
        <w:tc>
          <w:tcPr>
            <w:tcW w:w="9969" w:type="dxa"/>
            <w:tcBorders>
              <w:tl2br w:val="nil"/>
              <w:tr2bl w:val="nil"/>
            </w:tcBorders>
          </w:tcPr>
          <w:p>
            <w:pPr>
              <w:snapToGrid w:val="0"/>
              <w:spacing w:line="240" w:lineRule="atLeast"/>
              <w:outlineLvl w:val="0"/>
              <w:rPr>
                <w:rFonts w:hint="eastAsia" w:ascii="宋体" w:hAnsi="宋体" w:cs="Arial"/>
                <w:sz w:val="18"/>
                <w:szCs w:val="18"/>
              </w:rPr>
            </w:pPr>
            <w:r>
              <w:rPr>
                <w:rFonts w:hint="eastAsia" w:ascii="宋体" w:hAnsi="宋体" w:cs="Arial"/>
                <w:sz w:val="18"/>
                <w:szCs w:val="18"/>
              </w:rPr>
              <w:t>台湾当地四花酒店，升级2晚五花；</w:t>
            </w:r>
          </w:p>
        </w:tc>
      </w:tr>
      <w:tr>
        <w:tblPrEx>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Ex>
        <w:tc>
          <w:tcPr>
            <w:tcW w:w="850" w:type="dxa"/>
            <w:tcBorders>
              <w:tl2br w:val="nil"/>
              <w:tr2bl w:val="nil"/>
            </w:tcBorders>
            <w:shd w:val="clear" w:color="auto" w:fill="FABF8F"/>
          </w:tcPr>
          <w:p>
            <w:pPr>
              <w:rPr>
                <w:rFonts w:hint="eastAsia" w:ascii="宋体" w:hAnsi="宋体" w:cs="宋体"/>
                <w:bCs/>
                <w:color w:val="0000FF"/>
                <w:szCs w:val="21"/>
              </w:rPr>
            </w:pPr>
            <w:r>
              <w:rPr>
                <w:rFonts w:hint="eastAsia" w:ascii="宋体" w:hAnsi="宋体"/>
                <w:b/>
                <w:color w:val="FFFFFF"/>
                <w:sz w:val="20"/>
              </w:rPr>
              <w:t>用餐</w:t>
            </w:r>
          </w:p>
        </w:tc>
        <w:tc>
          <w:tcPr>
            <w:tcW w:w="9969" w:type="dxa"/>
            <w:tcBorders>
              <w:tl2br w:val="nil"/>
              <w:tr2bl w:val="nil"/>
            </w:tcBorders>
          </w:tcPr>
          <w:p>
            <w:pPr>
              <w:snapToGrid w:val="0"/>
              <w:spacing w:line="240" w:lineRule="atLeast"/>
              <w:outlineLvl w:val="0"/>
              <w:rPr>
                <w:rFonts w:hint="eastAsia" w:ascii="宋体" w:hAnsi="宋体" w:cs="宋体"/>
                <w:bCs/>
                <w:color w:val="0000FF"/>
                <w:szCs w:val="21"/>
              </w:rPr>
            </w:pPr>
            <w:r>
              <w:rPr>
                <w:rFonts w:hint="eastAsia" w:ascii="宋体" w:hAnsi="宋体" w:cs="Arial"/>
                <w:sz w:val="18"/>
                <w:szCs w:val="18"/>
              </w:rPr>
              <w:t>7早1</w:t>
            </w:r>
            <w:r>
              <w:rPr>
                <w:rFonts w:hint="eastAsia" w:ascii="PMingLiU" w:hAnsi="PMingLiU" w:eastAsia="PMingLiU" w:cs="Arial"/>
                <w:sz w:val="18"/>
                <w:szCs w:val="18"/>
                <w:lang w:eastAsia="zh-TW"/>
              </w:rPr>
              <w:t>3</w:t>
            </w:r>
            <w:r>
              <w:rPr>
                <w:rFonts w:hint="eastAsia" w:ascii="宋体" w:hAnsi="宋体" w:cs="Arial"/>
                <w:sz w:val="18"/>
                <w:szCs w:val="18"/>
              </w:rPr>
              <w:t>正餐（酒店早餐，正餐8菜1汤，如用餐时间在飞机上，则以飞机餐为准。</w:t>
            </w:r>
          </w:p>
        </w:tc>
      </w:tr>
      <w:tr>
        <w:tblPrEx>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Ex>
        <w:tc>
          <w:tcPr>
            <w:tcW w:w="850" w:type="dxa"/>
            <w:tcBorders>
              <w:tl2br w:val="nil"/>
              <w:tr2bl w:val="nil"/>
            </w:tcBorders>
            <w:shd w:val="clear" w:color="auto" w:fill="FABF8F"/>
          </w:tcPr>
          <w:p>
            <w:pPr>
              <w:rPr>
                <w:rFonts w:hint="eastAsia" w:ascii="宋体" w:hAnsi="宋体" w:cs="宋体"/>
                <w:bCs/>
                <w:color w:val="0000FF"/>
                <w:szCs w:val="21"/>
              </w:rPr>
            </w:pPr>
            <w:r>
              <w:rPr>
                <w:rFonts w:hint="eastAsia" w:ascii="宋体" w:hAnsi="宋体"/>
                <w:b/>
                <w:color w:val="FFFFFF"/>
                <w:sz w:val="20"/>
              </w:rPr>
              <w:t>导游</w:t>
            </w:r>
          </w:p>
        </w:tc>
        <w:tc>
          <w:tcPr>
            <w:tcW w:w="9969" w:type="dxa"/>
            <w:tcBorders>
              <w:tl2br w:val="nil"/>
              <w:tr2bl w:val="nil"/>
            </w:tcBorders>
          </w:tcPr>
          <w:p>
            <w:pPr>
              <w:snapToGrid w:val="0"/>
              <w:spacing w:line="240" w:lineRule="atLeast"/>
              <w:outlineLvl w:val="0"/>
              <w:rPr>
                <w:rFonts w:hint="eastAsia" w:ascii="宋体" w:hAnsi="宋体" w:cs="宋体"/>
                <w:bCs/>
                <w:color w:val="0000FF"/>
                <w:szCs w:val="21"/>
              </w:rPr>
            </w:pPr>
            <w:r>
              <w:rPr>
                <w:rFonts w:hint="eastAsia" w:ascii="宋体" w:hAnsi="宋体" w:cs="Arial"/>
                <w:sz w:val="18"/>
                <w:szCs w:val="18"/>
              </w:rPr>
              <w:t>全程领队服务、台湾当地导游服务、司机服务；</w:t>
            </w:r>
          </w:p>
        </w:tc>
      </w:tr>
      <w:tr>
        <w:tblPrEx>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Ex>
        <w:tc>
          <w:tcPr>
            <w:tcW w:w="850" w:type="dxa"/>
            <w:tcBorders>
              <w:tl2br w:val="nil"/>
              <w:tr2bl w:val="nil"/>
            </w:tcBorders>
            <w:shd w:val="clear" w:color="auto" w:fill="FABF8F"/>
          </w:tcPr>
          <w:p>
            <w:pPr>
              <w:rPr>
                <w:rFonts w:hint="eastAsia" w:ascii="宋体" w:hAnsi="宋体" w:cs="宋体"/>
                <w:bCs/>
                <w:color w:val="0000FF"/>
                <w:szCs w:val="21"/>
              </w:rPr>
            </w:pPr>
            <w:r>
              <w:rPr>
                <w:rFonts w:hint="eastAsia" w:ascii="宋体" w:hAnsi="宋体"/>
                <w:b/>
                <w:color w:val="FFFFFF"/>
                <w:sz w:val="20"/>
              </w:rPr>
              <w:t>保险</w:t>
            </w:r>
          </w:p>
        </w:tc>
        <w:tc>
          <w:tcPr>
            <w:tcW w:w="9969" w:type="dxa"/>
            <w:tcBorders>
              <w:tl2br w:val="nil"/>
              <w:tr2bl w:val="nil"/>
            </w:tcBorders>
          </w:tcPr>
          <w:p>
            <w:pPr>
              <w:snapToGrid w:val="0"/>
              <w:spacing w:line="240" w:lineRule="atLeast"/>
              <w:outlineLvl w:val="0"/>
              <w:rPr>
                <w:rFonts w:hint="eastAsia" w:ascii="宋体" w:hAnsi="宋体" w:cs="宋体"/>
                <w:bCs/>
                <w:color w:val="0000FF"/>
                <w:szCs w:val="21"/>
              </w:rPr>
            </w:pPr>
            <w:r>
              <w:rPr>
                <w:rFonts w:hint="eastAsia" w:ascii="宋体" w:hAnsi="宋体" w:cs="Arial"/>
                <w:sz w:val="18"/>
                <w:szCs w:val="18"/>
              </w:rPr>
              <w:t>云南省安全旅游组合险；旅游意外伤害险；</w:t>
            </w:r>
          </w:p>
        </w:tc>
      </w:tr>
      <w:tr>
        <w:tblPrEx>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Ex>
        <w:tc>
          <w:tcPr>
            <w:tcW w:w="850" w:type="dxa"/>
            <w:tcBorders>
              <w:tl2br w:val="nil"/>
              <w:tr2bl w:val="nil"/>
            </w:tcBorders>
            <w:shd w:val="clear" w:color="auto" w:fill="FABF8F"/>
          </w:tcPr>
          <w:p>
            <w:pPr>
              <w:rPr>
                <w:rFonts w:hint="eastAsia" w:ascii="宋体" w:hAnsi="宋体" w:cs="宋体"/>
                <w:bCs/>
                <w:color w:val="0000FF"/>
                <w:szCs w:val="21"/>
              </w:rPr>
            </w:pPr>
            <w:r>
              <w:rPr>
                <w:rFonts w:hint="eastAsia" w:ascii="宋体" w:hAnsi="宋体"/>
                <w:b/>
                <w:color w:val="FFFFFF"/>
                <w:sz w:val="20"/>
              </w:rPr>
              <w:t>证件</w:t>
            </w:r>
          </w:p>
        </w:tc>
        <w:tc>
          <w:tcPr>
            <w:tcW w:w="9969" w:type="dxa"/>
            <w:tcBorders>
              <w:tl2br w:val="nil"/>
              <w:tr2bl w:val="nil"/>
            </w:tcBorders>
          </w:tcPr>
          <w:p>
            <w:pPr>
              <w:snapToGrid w:val="0"/>
              <w:spacing w:line="240" w:lineRule="atLeast"/>
              <w:outlineLvl w:val="0"/>
              <w:rPr>
                <w:rFonts w:hint="eastAsia" w:ascii="宋体" w:hAnsi="宋体" w:cs="宋体"/>
                <w:bCs/>
                <w:color w:val="0000FF"/>
                <w:szCs w:val="21"/>
              </w:rPr>
            </w:pPr>
            <w:r>
              <w:rPr>
                <w:rFonts w:hint="eastAsia" w:ascii="宋体" w:hAnsi="宋体" w:cs="Arial"/>
                <w:sz w:val="18"/>
                <w:szCs w:val="18"/>
              </w:rPr>
              <w:t>入台证；</w:t>
            </w:r>
          </w:p>
        </w:tc>
      </w:tr>
      <w:tr>
        <w:tblPrEx>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Ex>
        <w:tc>
          <w:tcPr>
            <w:tcW w:w="10819" w:type="dxa"/>
            <w:gridSpan w:val="2"/>
            <w:tcBorders>
              <w:tl2br w:val="nil"/>
              <w:tr2bl w:val="nil"/>
            </w:tcBorders>
            <w:shd w:val="clear" w:color="auto" w:fill="FC8B90"/>
          </w:tcPr>
          <w:p>
            <w:pPr>
              <w:snapToGrid w:val="0"/>
              <w:spacing w:line="240" w:lineRule="atLeast"/>
              <w:jc w:val="center"/>
              <w:outlineLvl w:val="0"/>
              <w:rPr>
                <w:rFonts w:hint="eastAsia" w:ascii="宋体" w:hAnsi="宋体" w:cs="宋体"/>
                <w:bCs/>
                <w:color w:val="0000FF"/>
                <w:szCs w:val="21"/>
              </w:rPr>
            </w:pPr>
            <w:r>
              <w:rPr>
                <w:rFonts w:hint="eastAsia" w:ascii="宋体" w:hAnsi="宋体" w:cs="Arial"/>
                <w:b/>
                <w:bCs/>
                <w:szCs w:val="21"/>
              </w:rPr>
              <w:t>报 价 不 含</w:t>
            </w:r>
          </w:p>
        </w:tc>
      </w:tr>
      <w:tr>
        <w:tblPrEx>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Ex>
        <w:tc>
          <w:tcPr>
            <w:tcW w:w="10819" w:type="dxa"/>
            <w:gridSpan w:val="2"/>
            <w:tcBorders>
              <w:tl2br w:val="nil"/>
              <w:tr2bl w:val="nil"/>
            </w:tcBorders>
          </w:tcPr>
          <w:p>
            <w:pPr>
              <w:spacing w:beforeLines="10"/>
              <w:rPr>
                <w:rFonts w:hint="eastAsia" w:ascii="宋体" w:hAnsi="宋体" w:cs="宋体"/>
                <w:color w:val="3F3F3F"/>
                <w:sz w:val="18"/>
                <w:szCs w:val="18"/>
              </w:rPr>
            </w:pPr>
            <w:r>
              <w:rPr>
                <w:rFonts w:hint="eastAsia" w:ascii="宋体" w:hAnsi="宋体" w:cs="宋体"/>
                <w:color w:val="3F3F3F"/>
                <w:sz w:val="18"/>
                <w:szCs w:val="18"/>
              </w:rPr>
              <w:t>1、单房差（如1人全程入住相应指定酒店单独包房，需补单房差）；</w:t>
            </w:r>
          </w:p>
          <w:p>
            <w:pPr>
              <w:spacing w:beforeLines="10"/>
              <w:rPr>
                <w:rFonts w:hint="eastAsia" w:ascii="宋体" w:hAnsi="宋体" w:cs="宋体"/>
                <w:color w:val="3F3F3F"/>
                <w:sz w:val="18"/>
                <w:szCs w:val="18"/>
              </w:rPr>
            </w:pPr>
            <w:r>
              <w:rPr>
                <w:rFonts w:hint="eastAsia" w:ascii="宋体" w:hAnsi="宋体" w:cs="宋体"/>
                <w:color w:val="3F3F3F"/>
                <w:sz w:val="18"/>
                <w:szCs w:val="18"/>
              </w:rPr>
              <w:t>2、因交通延阻、罢工、天气、飞机机器故障、航班取消或更改时间等不可抗力原因所引致的额外费用；</w:t>
            </w:r>
          </w:p>
          <w:p>
            <w:pPr>
              <w:spacing w:beforeLines="10" w:line="70" w:lineRule="atLeast"/>
              <w:ind w:left="270" w:hanging="270" w:hangingChars="150"/>
              <w:rPr>
                <w:rFonts w:hint="eastAsia" w:ascii="宋体" w:hAnsi="宋体" w:cs="宋体"/>
                <w:color w:val="3F3F3F"/>
                <w:sz w:val="18"/>
                <w:szCs w:val="18"/>
              </w:rPr>
            </w:pPr>
            <w:r>
              <w:rPr>
                <w:rFonts w:hint="eastAsia" w:ascii="宋体" w:hAnsi="宋体" w:cs="宋体"/>
                <w:color w:val="3F3F3F"/>
                <w:sz w:val="18"/>
                <w:szCs w:val="18"/>
              </w:rPr>
              <w:t>3、景区配套便民服务设施及体验项目；</w:t>
            </w:r>
          </w:p>
          <w:p>
            <w:pPr>
              <w:spacing w:beforeLines="10" w:line="70" w:lineRule="atLeast"/>
              <w:ind w:left="270" w:hanging="270" w:hangingChars="150"/>
              <w:rPr>
                <w:rFonts w:hint="eastAsia" w:ascii="宋体" w:hAnsi="宋体" w:cs="宋体"/>
                <w:color w:val="3F3F3F"/>
                <w:sz w:val="18"/>
                <w:szCs w:val="18"/>
              </w:rPr>
            </w:pPr>
            <w:r>
              <w:rPr>
                <w:rFonts w:hint="eastAsia" w:ascii="宋体" w:hAnsi="宋体" w:cs="宋体"/>
                <w:color w:val="3F3F3F"/>
                <w:sz w:val="18"/>
                <w:szCs w:val="18"/>
              </w:rPr>
              <w:t>4、航空公司临时通知增加的燃油附加费，行李超重运费；</w:t>
            </w:r>
          </w:p>
          <w:p>
            <w:pPr>
              <w:spacing w:beforeLines="10" w:line="70" w:lineRule="atLeast"/>
              <w:ind w:left="270" w:hanging="270" w:hangingChars="150"/>
              <w:rPr>
                <w:rFonts w:hint="eastAsia" w:ascii="宋体" w:hAnsi="宋体" w:cs="宋体"/>
                <w:color w:val="3F3F3F"/>
                <w:sz w:val="18"/>
                <w:szCs w:val="18"/>
              </w:rPr>
            </w:pPr>
            <w:r>
              <w:rPr>
                <w:rFonts w:hint="eastAsia" w:ascii="宋体" w:hAnsi="宋体" w:cs="宋体"/>
                <w:color w:val="3F3F3F"/>
                <w:sz w:val="18"/>
                <w:szCs w:val="18"/>
              </w:rPr>
              <w:t>5、自由活动期间车、餐等一切个人费用，行程外的其它费用；</w:t>
            </w:r>
          </w:p>
          <w:p>
            <w:pPr>
              <w:spacing w:beforeLines="10" w:line="70" w:lineRule="atLeast"/>
              <w:ind w:left="270" w:hanging="270" w:hangingChars="150"/>
              <w:rPr>
                <w:rFonts w:hint="eastAsia" w:ascii="宋体" w:hAnsi="宋体" w:cs="宋体"/>
                <w:b/>
                <w:color w:val="3F3F3F"/>
                <w:sz w:val="18"/>
                <w:szCs w:val="18"/>
              </w:rPr>
            </w:pPr>
            <w:r>
              <w:rPr>
                <w:rFonts w:hint="eastAsia" w:ascii="宋体" w:hAnsi="宋体" w:cs="宋体"/>
                <w:color w:val="3F3F3F"/>
                <w:sz w:val="18"/>
                <w:szCs w:val="18"/>
              </w:rPr>
              <w:t>6、大陆居民赴台旅游通行证工本费；</w:t>
            </w:r>
          </w:p>
          <w:p>
            <w:pPr>
              <w:spacing w:beforeLines="10" w:line="70" w:lineRule="atLeast"/>
              <w:ind w:left="270" w:hanging="270" w:hangingChars="150"/>
              <w:rPr>
                <w:rFonts w:hint="eastAsia" w:ascii="宋体" w:hAnsi="宋体" w:cs="宋体"/>
                <w:b/>
                <w:color w:val="3F3F3F"/>
                <w:sz w:val="18"/>
                <w:szCs w:val="18"/>
              </w:rPr>
            </w:pPr>
            <w:r>
              <w:rPr>
                <w:rFonts w:hint="eastAsia" w:ascii="宋体" w:hAnsi="宋体" w:cs="宋体"/>
                <w:color w:val="3F3F3F"/>
                <w:sz w:val="18"/>
                <w:szCs w:val="18"/>
              </w:rPr>
              <w:t>7、儿童不占床酒店不含早餐，产生客人自理。</w:t>
            </w:r>
          </w:p>
          <w:p>
            <w:pPr>
              <w:snapToGrid w:val="0"/>
              <w:spacing w:line="240" w:lineRule="atLeast"/>
              <w:outlineLvl w:val="0"/>
              <w:rPr>
                <w:rFonts w:hint="eastAsia" w:ascii="宋体" w:hAnsi="宋体" w:cs="宋体"/>
                <w:bCs/>
                <w:color w:val="0000FF"/>
                <w:szCs w:val="21"/>
              </w:rPr>
            </w:pPr>
            <w:r>
              <w:rPr>
                <w:rFonts w:hint="eastAsia" w:ascii="宋体" w:hAnsi="宋体" w:cs="宋体"/>
                <w:b/>
                <w:color w:val="9D0B62"/>
                <w:sz w:val="18"/>
                <w:szCs w:val="18"/>
                <w:highlight w:val="yellow"/>
              </w:rPr>
              <w:t>8、 若旅客取消不用餐.餐费自行放弃不退！</w:t>
            </w:r>
          </w:p>
        </w:tc>
      </w:tr>
      <w:tr>
        <w:tblPrEx>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Ex>
        <w:tc>
          <w:tcPr>
            <w:tcW w:w="10819" w:type="dxa"/>
            <w:gridSpan w:val="2"/>
            <w:tcBorders>
              <w:tl2br w:val="nil"/>
              <w:tr2bl w:val="nil"/>
            </w:tcBorders>
            <w:shd w:val="clear" w:color="auto" w:fill="FC8B90"/>
          </w:tcPr>
          <w:p>
            <w:pPr>
              <w:snapToGrid w:val="0"/>
              <w:spacing w:line="240" w:lineRule="atLeast"/>
              <w:jc w:val="center"/>
              <w:outlineLvl w:val="0"/>
              <w:rPr>
                <w:rFonts w:hint="eastAsia" w:ascii="宋体" w:hAnsi="宋体" w:cs="宋体"/>
                <w:b/>
                <w:color w:val="9D0B62"/>
                <w:sz w:val="18"/>
                <w:szCs w:val="18"/>
                <w:highlight w:val="yellow"/>
              </w:rPr>
            </w:pPr>
            <w:r>
              <w:rPr>
                <w:rFonts w:hint="eastAsia" w:ascii="宋体" w:hAnsi="宋体" w:cs="宋体"/>
                <w:b/>
                <w:szCs w:val="21"/>
              </w:rPr>
              <w:t>所 需 资 料</w:t>
            </w:r>
          </w:p>
        </w:tc>
      </w:tr>
      <w:tr>
        <w:tblPrEx>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Ex>
        <w:tc>
          <w:tcPr>
            <w:tcW w:w="10819" w:type="dxa"/>
            <w:gridSpan w:val="2"/>
            <w:tcBorders>
              <w:tl2br w:val="nil"/>
              <w:tr2bl w:val="nil"/>
            </w:tcBorders>
          </w:tcPr>
          <w:p>
            <w:pPr>
              <w:spacing w:line="340" w:lineRule="exact"/>
              <w:rPr>
                <w:rFonts w:hint="eastAsia" w:ascii="宋体" w:hAnsi="宋体" w:cs="Arial Unicode MS"/>
                <w:bCs/>
                <w:sz w:val="18"/>
                <w:szCs w:val="18"/>
              </w:rPr>
            </w:pPr>
            <w:r>
              <w:rPr>
                <w:rFonts w:ascii="宋体" w:hAnsi="宋体" w:cs="Arial Unicode MS"/>
                <w:bCs/>
                <w:sz w:val="18"/>
                <w:szCs w:val="18"/>
              </w:rPr>
              <w:t>1</w:t>
            </w:r>
            <w:r>
              <w:rPr>
                <w:rFonts w:hint="eastAsia" w:ascii="宋体" w:hAnsi="宋体" w:cs="Arial Unicode MS"/>
                <w:bCs/>
                <w:sz w:val="18"/>
                <w:szCs w:val="18"/>
              </w:rPr>
              <w:t>、大陆居民往来台湾通行证（</w:t>
            </w:r>
            <w:r>
              <w:rPr>
                <w:rFonts w:hint="eastAsia" w:ascii="宋体" w:hAnsi="宋体" w:cs="Arial Unicode MS"/>
                <w:bCs/>
                <w:sz w:val="18"/>
                <w:szCs w:val="18"/>
                <w:shd w:val="clear" w:color="auto" w:fill="FFFF00"/>
              </w:rPr>
              <w:t>签注需在有效期，且未使用过</w:t>
            </w:r>
            <w:r>
              <w:rPr>
                <w:rFonts w:hint="eastAsia" w:ascii="宋体" w:hAnsi="宋体" w:cs="Arial Unicode MS"/>
                <w:bCs/>
                <w:sz w:val="18"/>
                <w:szCs w:val="18"/>
              </w:rPr>
              <w:t>，通行证回团后6个月以上有效期，3页以上空白页）</w:t>
            </w:r>
          </w:p>
          <w:p>
            <w:pPr>
              <w:spacing w:line="340" w:lineRule="exact"/>
              <w:rPr>
                <w:rFonts w:hint="eastAsia" w:ascii="宋体" w:hAnsi="宋体" w:cs="Arial Unicode MS"/>
                <w:bCs/>
                <w:sz w:val="18"/>
                <w:szCs w:val="18"/>
              </w:rPr>
            </w:pPr>
            <w:r>
              <w:rPr>
                <w:rFonts w:ascii="宋体" w:hAnsi="宋体" w:cs="Arial Unicode MS"/>
                <w:bCs/>
                <w:sz w:val="18"/>
                <w:szCs w:val="18"/>
              </w:rPr>
              <w:t>2</w:t>
            </w:r>
            <w:r>
              <w:rPr>
                <w:rFonts w:hint="eastAsia" w:ascii="宋体" w:hAnsi="宋体" w:cs="Arial Unicode MS"/>
                <w:bCs/>
                <w:sz w:val="18"/>
                <w:szCs w:val="18"/>
              </w:rPr>
              <w:t>、身份证正反两面扫描件（彩色；正、反面清晰的印在一页纸上）</w:t>
            </w:r>
          </w:p>
          <w:p>
            <w:pPr>
              <w:spacing w:line="340" w:lineRule="exact"/>
              <w:rPr>
                <w:rFonts w:hint="eastAsia" w:ascii="宋体" w:hAnsi="宋体" w:cs="Arial Unicode MS"/>
                <w:bCs/>
                <w:sz w:val="18"/>
                <w:szCs w:val="18"/>
              </w:rPr>
            </w:pPr>
            <w:r>
              <w:rPr>
                <w:rFonts w:ascii="宋体" w:hAnsi="宋体" w:cs="Arial Unicode MS"/>
                <w:bCs/>
                <w:sz w:val="18"/>
                <w:szCs w:val="18"/>
              </w:rPr>
              <w:t>3</w:t>
            </w:r>
            <w:r>
              <w:rPr>
                <w:rFonts w:hint="eastAsia" w:ascii="宋体" w:hAnsi="宋体" w:cs="Arial Unicode MS"/>
                <w:bCs/>
                <w:sz w:val="18"/>
                <w:szCs w:val="18"/>
              </w:rPr>
              <w:t>、2年内大一寸白底光面彩色照片二张</w:t>
            </w:r>
            <w:r>
              <w:rPr>
                <w:rFonts w:ascii="宋体" w:hAnsi="宋体" w:cs="Arial Unicode MS"/>
                <w:bCs/>
                <w:sz w:val="18"/>
                <w:szCs w:val="18"/>
              </w:rPr>
              <w:t>(</w:t>
            </w:r>
            <w:r>
              <w:rPr>
                <w:rFonts w:hint="eastAsia" w:ascii="宋体" w:hAnsi="宋体" w:cs="Arial Unicode MS"/>
                <w:bCs/>
                <w:sz w:val="18"/>
                <w:szCs w:val="18"/>
              </w:rPr>
              <w:t>头顶至下颚长度要达到</w:t>
            </w:r>
            <w:r>
              <w:rPr>
                <w:rFonts w:ascii="宋体" w:hAnsi="宋体" w:cs="Arial Unicode MS"/>
                <w:bCs/>
                <w:sz w:val="18"/>
                <w:szCs w:val="18"/>
              </w:rPr>
              <w:t>3.2CM-3.6CM</w:t>
            </w:r>
            <w:r>
              <w:rPr>
                <w:rFonts w:hint="eastAsia" w:ascii="宋体" w:hAnsi="宋体" w:cs="Arial Unicode MS"/>
                <w:bCs/>
                <w:sz w:val="18"/>
                <w:szCs w:val="18"/>
              </w:rPr>
              <w:t>之间</w:t>
            </w:r>
            <w:r>
              <w:rPr>
                <w:rFonts w:ascii="宋体" w:hAnsi="宋体" w:cs="Arial Unicode MS"/>
                <w:bCs/>
                <w:sz w:val="18"/>
                <w:szCs w:val="18"/>
              </w:rPr>
              <w:t>)</w:t>
            </w:r>
          </w:p>
          <w:p>
            <w:pPr>
              <w:rPr>
                <w:rFonts w:hint="eastAsia" w:ascii="宋体" w:hAnsi="宋体" w:cs="Arial Unicode MS"/>
                <w:bCs/>
                <w:sz w:val="18"/>
                <w:szCs w:val="18"/>
              </w:rPr>
            </w:pPr>
            <w:r>
              <w:rPr>
                <w:rFonts w:ascii="宋体" w:hAnsi="宋体" w:cs="Arial Unicode MS"/>
                <w:bCs/>
                <w:sz w:val="18"/>
                <w:szCs w:val="18"/>
              </w:rPr>
              <w:t>4</w:t>
            </w:r>
            <w:r>
              <w:rPr>
                <w:rFonts w:hint="eastAsia" w:ascii="宋体" w:hAnsi="宋体" w:cs="Arial Unicode MS"/>
                <w:bCs/>
                <w:sz w:val="18"/>
                <w:szCs w:val="18"/>
              </w:rPr>
              <w:t>、</w:t>
            </w:r>
            <w:r>
              <w:rPr>
                <w:rFonts w:ascii="宋体" w:hAnsi="宋体" w:cs="Arial Unicode MS"/>
                <w:bCs/>
                <w:sz w:val="18"/>
                <w:szCs w:val="18"/>
              </w:rPr>
              <w:t>20</w:t>
            </w:r>
            <w:r>
              <w:rPr>
                <w:rFonts w:hint="eastAsia" w:ascii="宋体" w:hAnsi="宋体" w:cs="Arial Unicode MS"/>
                <w:bCs/>
                <w:sz w:val="18"/>
                <w:szCs w:val="18"/>
              </w:rPr>
              <w:t>周岁以下需户口本整本扫描件，出生证扫描件，父母双方身份证正反面清晰复印件</w:t>
            </w:r>
          </w:p>
          <w:p>
            <w:pPr>
              <w:rPr>
                <w:rFonts w:hint="eastAsia" w:ascii="宋体" w:hAnsi="宋体" w:cs="Arial Unicode MS"/>
                <w:bCs/>
                <w:sz w:val="18"/>
                <w:szCs w:val="18"/>
              </w:rPr>
            </w:pPr>
            <w:r>
              <w:rPr>
                <w:rFonts w:hint="eastAsia" w:ascii="宋体" w:hAnsi="宋体" w:cs="Arial Unicode MS"/>
                <w:bCs/>
                <w:sz w:val="18"/>
                <w:szCs w:val="18"/>
              </w:rPr>
              <w:t>5、根据航空公司规定，70周岁以上必须提供三甲以上医院健康证明，如果航空公司拒绝乘客登机，一切后果由本人负责。</w:t>
            </w:r>
          </w:p>
          <w:p>
            <w:pPr>
              <w:snapToGrid w:val="0"/>
              <w:spacing w:line="240" w:lineRule="atLeast"/>
              <w:jc w:val="left"/>
              <w:outlineLvl w:val="0"/>
              <w:rPr>
                <w:rFonts w:hint="eastAsia" w:ascii="宋体" w:hAnsi="宋体" w:cs="宋体"/>
                <w:b/>
                <w:szCs w:val="21"/>
              </w:rPr>
            </w:pPr>
            <w:r>
              <w:rPr>
                <w:rFonts w:hint="eastAsia" w:ascii="宋体" w:hAnsi="宋体" w:cs="Arial Unicode MS"/>
                <w:b/>
                <w:color w:val="FF0000"/>
                <w:sz w:val="18"/>
                <w:szCs w:val="18"/>
              </w:rPr>
              <w:t>特别说明：证件审核人员为台湾观光局工作人员，我方意见仅作为参考，必要时请您配合严格按要求提供！</w:t>
            </w:r>
          </w:p>
        </w:tc>
      </w:tr>
      <w:tr>
        <w:tblPrEx>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Ex>
        <w:tc>
          <w:tcPr>
            <w:tcW w:w="10819" w:type="dxa"/>
            <w:gridSpan w:val="2"/>
            <w:tcBorders>
              <w:tl2br w:val="nil"/>
              <w:tr2bl w:val="nil"/>
            </w:tcBorders>
            <w:shd w:val="clear" w:color="auto" w:fill="FC8B90"/>
          </w:tcPr>
          <w:p>
            <w:pPr>
              <w:snapToGrid w:val="0"/>
              <w:spacing w:line="240" w:lineRule="atLeast"/>
              <w:jc w:val="center"/>
              <w:outlineLvl w:val="0"/>
              <w:rPr>
                <w:rFonts w:hint="eastAsia" w:ascii="宋体" w:hAnsi="宋体" w:cs="Arial Unicode MS"/>
                <w:b/>
                <w:color w:val="FF0000"/>
                <w:sz w:val="18"/>
                <w:szCs w:val="18"/>
              </w:rPr>
            </w:pPr>
            <w:r>
              <w:rPr>
                <w:rFonts w:hint="eastAsia" w:ascii="宋体" w:hAnsi="宋体" w:cs="Arial Unicode MS"/>
                <w:b/>
                <w:szCs w:val="21"/>
              </w:rPr>
              <w:t>游 客 须 知</w:t>
            </w:r>
          </w:p>
        </w:tc>
      </w:tr>
      <w:tr>
        <w:tblPrEx>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Ex>
        <w:tc>
          <w:tcPr>
            <w:tcW w:w="10819" w:type="dxa"/>
            <w:gridSpan w:val="2"/>
            <w:tcBorders>
              <w:tl2br w:val="nil"/>
              <w:tr2bl w:val="nil"/>
            </w:tcBorders>
          </w:tcPr>
          <w:p>
            <w:pPr>
              <w:tabs>
                <w:tab w:val="left" w:pos="720"/>
              </w:tabs>
              <w:spacing w:line="340" w:lineRule="exact"/>
              <w:ind w:left="360" w:hanging="360" w:hangingChars="200"/>
              <w:rPr>
                <w:rFonts w:hint="eastAsia" w:ascii="宋体" w:hAnsi="宋体" w:cs="Arial Unicode MS"/>
                <w:bCs/>
                <w:sz w:val="18"/>
                <w:szCs w:val="18"/>
              </w:rPr>
            </w:pPr>
            <w:r>
              <w:rPr>
                <w:rFonts w:ascii="宋体" w:hAnsi="宋体" w:cs="Arial Unicode MS"/>
                <w:bCs/>
                <w:sz w:val="18"/>
                <w:szCs w:val="18"/>
              </w:rPr>
              <w:t>1</w:t>
            </w:r>
            <w:r>
              <w:rPr>
                <w:rFonts w:hint="eastAsia" w:ascii="宋体" w:hAnsi="宋体" w:cs="Arial Unicode MS"/>
                <w:bCs/>
                <w:sz w:val="18"/>
                <w:szCs w:val="18"/>
              </w:rPr>
              <w:t>、若住宿排房遇单男单女，客人要配合旅行社的安排，如无自然单间，我社有权以三人房或加床或领队加客人或拆夫妻处理，如不愿配合的，单人房差自行支付。</w:t>
            </w:r>
          </w:p>
          <w:p>
            <w:pPr>
              <w:tabs>
                <w:tab w:val="left" w:pos="720"/>
              </w:tabs>
              <w:spacing w:line="340" w:lineRule="exact"/>
              <w:ind w:left="360" w:hanging="360" w:hangingChars="200"/>
              <w:rPr>
                <w:rFonts w:hint="eastAsia" w:ascii="宋体" w:hAnsi="宋体" w:cs="Arial Unicode MS"/>
                <w:bCs/>
                <w:sz w:val="18"/>
                <w:szCs w:val="18"/>
              </w:rPr>
            </w:pPr>
            <w:r>
              <w:rPr>
                <w:rFonts w:ascii="宋体" w:hAnsi="宋体" w:cs="Arial Unicode MS"/>
                <w:bCs/>
                <w:sz w:val="18"/>
                <w:szCs w:val="18"/>
              </w:rPr>
              <w:t>2</w:t>
            </w:r>
            <w:r>
              <w:rPr>
                <w:rFonts w:hint="eastAsia" w:ascii="宋体" w:hAnsi="宋体" w:cs="Arial Unicode MS"/>
                <w:bCs/>
                <w:sz w:val="18"/>
                <w:szCs w:val="18"/>
              </w:rPr>
              <w:t>、以上行程为参考行程，行程中所列景点游览顺序以实际安排为准。旅行社保留因不可抗力因素、航班、交通、签证等原因而导致行程变化而对出团线路等做适当调整的权利。</w:t>
            </w:r>
          </w:p>
          <w:p>
            <w:pPr>
              <w:tabs>
                <w:tab w:val="left" w:pos="720"/>
              </w:tabs>
              <w:spacing w:line="340" w:lineRule="exact"/>
              <w:ind w:left="360" w:hanging="360" w:hangingChars="200"/>
              <w:rPr>
                <w:rFonts w:hint="eastAsia" w:ascii="宋体" w:hAnsi="宋体" w:cs="Arial Unicode MS"/>
                <w:bCs/>
                <w:sz w:val="18"/>
                <w:szCs w:val="18"/>
              </w:rPr>
            </w:pPr>
            <w:r>
              <w:rPr>
                <w:rFonts w:hint="eastAsia" w:ascii="宋体" w:hAnsi="宋体" w:cs="Arial Unicode MS"/>
                <w:bCs/>
                <w:sz w:val="18"/>
                <w:szCs w:val="18"/>
              </w:rPr>
              <w:t>3、如遇转机，用餐时间在飞机上，游客均享用飞机餐，并视为正餐，旅行社不另行安排用餐。为了您的安全，建议患病者和孕妇不参团。</w:t>
            </w:r>
          </w:p>
          <w:p>
            <w:pPr>
              <w:tabs>
                <w:tab w:val="left" w:pos="720"/>
              </w:tabs>
              <w:spacing w:line="340" w:lineRule="exact"/>
              <w:ind w:left="360" w:hanging="360" w:hangingChars="200"/>
              <w:rPr>
                <w:rFonts w:hint="eastAsia" w:ascii="宋体" w:hAnsi="宋体"/>
                <w:kern w:val="0"/>
                <w:sz w:val="18"/>
                <w:szCs w:val="18"/>
              </w:rPr>
            </w:pPr>
            <w:r>
              <w:rPr>
                <w:rFonts w:hint="eastAsia" w:ascii="宋体" w:hAnsi="宋体"/>
                <w:kern w:val="0"/>
                <w:sz w:val="18"/>
                <w:szCs w:val="18"/>
              </w:rPr>
              <w:t>4</w:t>
            </w:r>
            <w:r>
              <w:rPr>
                <w:rFonts w:hint="eastAsia" w:ascii="宋体" w:hAnsi="宋体" w:cs="Arial Unicode MS"/>
                <w:bCs/>
                <w:sz w:val="18"/>
                <w:szCs w:val="18"/>
              </w:rPr>
              <w:t>、</w:t>
            </w:r>
            <w:r>
              <w:rPr>
                <w:rFonts w:hint="eastAsia" w:ascii="宋体" w:hAnsi="宋体"/>
                <w:kern w:val="0"/>
                <w:sz w:val="18"/>
                <w:szCs w:val="18"/>
              </w:rPr>
              <w:t>行程中如因天气等不可抗拒因素造成景点更改、取消或旅客自动放弃行程景点，费用一律不退、不换。如因人力不可抗因素导致旅客滞留，费用自理。</w:t>
            </w:r>
          </w:p>
          <w:p>
            <w:pPr>
              <w:tabs>
                <w:tab w:val="left" w:pos="720"/>
              </w:tabs>
              <w:spacing w:line="340" w:lineRule="exact"/>
              <w:rPr>
                <w:rFonts w:hint="eastAsia" w:ascii="宋体" w:hAnsi="宋体"/>
                <w:kern w:val="0"/>
                <w:sz w:val="18"/>
                <w:szCs w:val="18"/>
              </w:rPr>
            </w:pPr>
            <w:r>
              <w:rPr>
                <w:rFonts w:hint="eastAsia" w:ascii="宋体" w:hAnsi="宋体"/>
                <w:kern w:val="0"/>
                <w:sz w:val="18"/>
                <w:szCs w:val="18"/>
              </w:rPr>
              <w:t>5</w:t>
            </w:r>
            <w:r>
              <w:rPr>
                <w:rFonts w:hint="eastAsia" w:ascii="宋体" w:hAnsi="宋体" w:cs="Arial Unicode MS"/>
                <w:bCs/>
                <w:sz w:val="18"/>
                <w:szCs w:val="18"/>
              </w:rPr>
              <w:t>、</w:t>
            </w:r>
            <w:r>
              <w:rPr>
                <w:rFonts w:hint="eastAsia" w:ascii="宋体" w:hAnsi="宋体"/>
                <w:kern w:val="0"/>
                <w:sz w:val="18"/>
                <w:szCs w:val="18"/>
              </w:rPr>
              <w:t>台湾段团友必须随团集体活动，不可离团、不可滞留，否则我社有权报警。</w:t>
            </w:r>
          </w:p>
          <w:p>
            <w:pPr>
              <w:tabs>
                <w:tab w:val="left" w:pos="720"/>
              </w:tabs>
              <w:spacing w:line="340" w:lineRule="exact"/>
              <w:rPr>
                <w:rFonts w:hint="eastAsia" w:ascii="宋体" w:hAnsi="宋体"/>
                <w:kern w:val="0"/>
                <w:sz w:val="18"/>
                <w:szCs w:val="18"/>
              </w:rPr>
            </w:pPr>
            <w:r>
              <w:rPr>
                <w:rFonts w:hint="eastAsia" w:ascii="宋体" w:hAnsi="宋体"/>
                <w:kern w:val="0"/>
                <w:sz w:val="18"/>
                <w:szCs w:val="18"/>
              </w:rPr>
              <w:t>6</w:t>
            </w:r>
            <w:r>
              <w:rPr>
                <w:rFonts w:hint="eastAsia" w:ascii="宋体" w:hAnsi="宋体" w:cs="Arial Unicode MS"/>
                <w:bCs/>
                <w:sz w:val="18"/>
                <w:szCs w:val="18"/>
              </w:rPr>
              <w:t>、</w:t>
            </w:r>
            <w:r>
              <w:rPr>
                <w:rFonts w:hint="eastAsia" w:ascii="宋体" w:hAnsi="宋体"/>
                <w:kern w:val="0"/>
                <w:sz w:val="18"/>
                <w:szCs w:val="18"/>
              </w:rPr>
              <w:t>台湾团队酒店都是严格经过台湾观光局审核报备才可以使用，台湾本岛酒店多为日据时代所建，所以酒店比较老态，房间较小，但酒店的卫生条件舒适干净，安全度很高，请您放心入住，如遇个别房间有小硬件损坏，请您及时向领队提出，以便为您更换房间；酒店内备有一次性洗漱用品，因行程特殊，酒店为每晚换一家，不走回头路，离开前请您检查物品是否带齐，但是不属于您的东西请您不要带走，若损坏房间设施，请客人自行赔偿。</w:t>
            </w:r>
          </w:p>
          <w:p>
            <w:pPr>
              <w:tabs>
                <w:tab w:val="left" w:pos="720"/>
              </w:tabs>
              <w:spacing w:line="340" w:lineRule="exact"/>
              <w:rPr>
                <w:rFonts w:hint="eastAsia" w:ascii="宋体" w:hAnsi="宋体"/>
                <w:kern w:val="0"/>
                <w:sz w:val="18"/>
                <w:szCs w:val="18"/>
              </w:rPr>
            </w:pPr>
            <w:r>
              <w:rPr>
                <w:rFonts w:hint="eastAsia" w:ascii="宋体" w:hAnsi="宋体"/>
                <w:kern w:val="0"/>
                <w:sz w:val="18"/>
                <w:szCs w:val="18"/>
              </w:rPr>
              <w:t>7</w:t>
            </w:r>
            <w:r>
              <w:rPr>
                <w:rFonts w:hint="eastAsia" w:ascii="宋体" w:hAnsi="宋体" w:cs="Arial Unicode MS"/>
                <w:bCs/>
                <w:sz w:val="18"/>
                <w:szCs w:val="18"/>
              </w:rPr>
              <w:t>、</w:t>
            </w:r>
            <w:r>
              <w:rPr>
                <w:rFonts w:hint="eastAsia" w:ascii="宋体" w:hAnsi="宋体"/>
                <w:kern w:val="0"/>
                <w:sz w:val="18"/>
                <w:szCs w:val="18"/>
              </w:rPr>
              <w:t>行程中不应涉及赌博，色情，毒品等内容，以及有损两岸关系的活动。</w:t>
            </w:r>
          </w:p>
          <w:p>
            <w:pPr>
              <w:tabs>
                <w:tab w:val="left" w:pos="720"/>
              </w:tabs>
              <w:spacing w:line="340" w:lineRule="exact"/>
              <w:rPr>
                <w:rFonts w:hint="eastAsia" w:ascii="宋体" w:hAnsi="宋体"/>
                <w:kern w:val="0"/>
                <w:sz w:val="18"/>
                <w:szCs w:val="18"/>
              </w:rPr>
            </w:pPr>
            <w:r>
              <w:rPr>
                <w:rFonts w:hint="eastAsia" w:ascii="宋体" w:hAnsi="宋体"/>
                <w:kern w:val="0"/>
                <w:sz w:val="18"/>
                <w:szCs w:val="18"/>
              </w:rPr>
              <w:t>8</w:t>
            </w:r>
            <w:r>
              <w:rPr>
                <w:rFonts w:hint="eastAsia" w:ascii="宋体" w:hAnsi="宋体" w:cs="Arial Unicode MS"/>
                <w:bCs/>
                <w:sz w:val="18"/>
                <w:szCs w:val="18"/>
              </w:rPr>
              <w:t>、</w:t>
            </w:r>
            <w:r>
              <w:rPr>
                <w:rFonts w:hint="eastAsia" w:ascii="宋体" w:hAnsi="宋体"/>
                <w:kern w:val="0"/>
                <w:sz w:val="18"/>
                <w:szCs w:val="18"/>
              </w:rPr>
              <w:t>旅游团在遇到突发事件时，应听从导游，领队及其救助人员的指挥。</w:t>
            </w:r>
          </w:p>
          <w:p>
            <w:pPr>
              <w:autoSpaceDE w:val="0"/>
              <w:autoSpaceDN w:val="0"/>
              <w:adjustRightInd w:val="0"/>
              <w:spacing w:line="340" w:lineRule="exact"/>
              <w:jc w:val="left"/>
              <w:rPr>
                <w:rFonts w:hint="eastAsia" w:ascii="宋体" w:hAnsi="宋体"/>
                <w:kern w:val="0"/>
                <w:sz w:val="18"/>
                <w:szCs w:val="18"/>
              </w:rPr>
            </w:pPr>
            <w:r>
              <w:rPr>
                <w:rFonts w:hint="eastAsia" w:ascii="宋体" w:hAnsi="宋体"/>
                <w:kern w:val="0"/>
                <w:sz w:val="18"/>
                <w:szCs w:val="18"/>
              </w:rPr>
              <w:t>9</w:t>
            </w:r>
            <w:r>
              <w:rPr>
                <w:rFonts w:hint="eastAsia" w:ascii="宋体" w:hAnsi="宋体" w:cs="Arial Unicode MS"/>
                <w:bCs/>
                <w:sz w:val="18"/>
                <w:szCs w:val="18"/>
              </w:rPr>
              <w:t>、</w:t>
            </w:r>
            <w:r>
              <w:rPr>
                <w:rFonts w:hint="eastAsia" w:ascii="宋体" w:hAnsi="宋体"/>
                <w:kern w:val="0"/>
                <w:sz w:val="18"/>
                <w:szCs w:val="18"/>
              </w:rPr>
              <w:t>在购物活动中，游客所购物品如出现质量问题提出索赔，接待社应按照台湾购物保障制度规定，协助游客向购物点要求退货或索赔。</w:t>
            </w:r>
          </w:p>
          <w:p>
            <w:pPr>
              <w:autoSpaceDE w:val="0"/>
              <w:autoSpaceDN w:val="0"/>
              <w:adjustRightInd w:val="0"/>
              <w:spacing w:line="340" w:lineRule="exact"/>
              <w:jc w:val="left"/>
              <w:rPr>
                <w:rFonts w:hint="eastAsia" w:ascii="宋体" w:hAnsi="宋体"/>
                <w:b/>
                <w:bCs/>
                <w:kern w:val="0"/>
                <w:sz w:val="18"/>
                <w:szCs w:val="18"/>
              </w:rPr>
            </w:pPr>
            <w:r>
              <w:rPr>
                <w:rFonts w:hint="eastAsia" w:ascii="宋体" w:hAnsi="宋体"/>
                <w:b/>
                <w:bCs/>
                <w:kern w:val="0"/>
                <w:sz w:val="18"/>
                <w:szCs w:val="18"/>
              </w:rPr>
              <w:t>◎时差</w:t>
            </w:r>
          </w:p>
          <w:p>
            <w:pPr>
              <w:autoSpaceDE w:val="0"/>
              <w:autoSpaceDN w:val="0"/>
              <w:adjustRightInd w:val="0"/>
              <w:spacing w:line="340" w:lineRule="exact"/>
              <w:jc w:val="left"/>
              <w:rPr>
                <w:rFonts w:hint="eastAsia" w:ascii="宋体" w:hAnsi="宋体"/>
                <w:kern w:val="0"/>
                <w:sz w:val="18"/>
                <w:szCs w:val="18"/>
              </w:rPr>
            </w:pPr>
            <w:r>
              <w:rPr>
                <w:rFonts w:hint="eastAsia" w:ascii="宋体" w:hAnsi="宋体"/>
                <w:kern w:val="0"/>
                <w:sz w:val="18"/>
                <w:szCs w:val="18"/>
              </w:rPr>
              <w:t>台湾时间与中国大陆是一样，没有时差之别。</w:t>
            </w:r>
          </w:p>
          <w:p>
            <w:pPr>
              <w:autoSpaceDE w:val="0"/>
              <w:autoSpaceDN w:val="0"/>
              <w:adjustRightInd w:val="0"/>
              <w:spacing w:line="340" w:lineRule="exact"/>
              <w:jc w:val="left"/>
              <w:rPr>
                <w:rFonts w:hint="eastAsia" w:ascii="宋体" w:hAnsi="宋体"/>
                <w:b/>
                <w:bCs/>
                <w:kern w:val="0"/>
                <w:sz w:val="18"/>
                <w:szCs w:val="18"/>
              </w:rPr>
            </w:pPr>
            <w:r>
              <w:rPr>
                <w:rFonts w:hint="eastAsia" w:ascii="宋体" w:hAnsi="宋体"/>
                <w:b/>
                <w:bCs/>
                <w:kern w:val="0"/>
                <w:sz w:val="18"/>
                <w:szCs w:val="18"/>
              </w:rPr>
              <w:t>◎气温、服装</w:t>
            </w:r>
          </w:p>
          <w:p>
            <w:pPr>
              <w:autoSpaceDE w:val="0"/>
              <w:autoSpaceDN w:val="0"/>
              <w:adjustRightInd w:val="0"/>
              <w:spacing w:line="340" w:lineRule="exact"/>
              <w:jc w:val="left"/>
              <w:rPr>
                <w:rFonts w:hint="eastAsia" w:ascii="宋体" w:hAnsi="宋体"/>
                <w:kern w:val="0"/>
                <w:sz w:val="18"/>
                <w:szCs w:val="18"/>
              </w:rPr>
            </w:pPr>
            <w:r>
              <w:rPr>
                <w:rFonts w:hint="eastAsia" w:ascii="宋体" w:hAnsi="宋体"/>
                <w:kern w:val="0"/>
                <w:sz w:val="18"/>
                <w:szCs w:val="18"/>
              </w:rPr>
              <w:t>台湾属于热带与亚热带气候，夏长冬短；</w:t>
            </w:r>
            <w:r>
              <w:rPr>
                <w:rFonts w:ascii="宋体" w:hAnsi="宋体"/>
                <w:kern w:val="0"/>
                <w:sz w:val="18"/>
                <w:szCs w:val="18"/>
              </w:rPr>
              <w:t xml:space="preserve"> 5-6 </w:t>
            </w:r>
            <w:r>
              <w:rPr>
                <w:rFonts w:hint="eastAsia" w:ascii="宋体" w:hAnsi="宋体"/>
                <w:kern w:val="0"/>
                <w:sz w:val="18"/>
                <w:szCs w:val="18"/>
              </w:rPr>
              <w:t>月为梅雨季节，夏天多骤雨，旅行中带把雨伞更佳，服装以轻便即可，但冷气普及，旅途中有到阿里山者，准备一件御寒衣服为妥。</w:t>
            </w:r>
          </w:p>
          <w:p>
            <w:pPr>
              <w:autoSpaceDE w:val="0"/>
              <w:autoSpaceDN w:val="0"/>
              <w:adjustRightInd w:val="0"/>
              <w:spacing w:line="340" w:lineRule="exact"/>
              <w:jc w:val="left"/>
              <w:rPr>
                <w:rFonts w:hint="eastAsia" w:ascii="宋体" w:hAnsi="宋体"/>
                <w:b/>
                <w:bCs/>
                <w:kern w:val="0"/>
                <w:sz w:val="18"/>
                <w:szCs w:val="18"/>
              </w:rPr>
            </w:pPr>
            <w:r>
              <w:rPr>
                <w:rFonts w:hint="eastAsia" w:ascii="宋体" w:hAnsi="宋体"/>
                <w:b/>
                <w:bCs/>
                <w:kern w:val="0"/>
                <w:sz w:val="18"/>
                <w:szCs w:val="18"/>
              </w:rPr>
              <w:t>◎货币与汇率</w:t>
            </w:r>
          </w:p>
          <w:p>
            <w:pPr>
              <w:autoSpaceDE w:val="0"/>
              <w:autoSpaceDN w:val="0"/>
              <w:adjustRightInd w:val="0"/>
              <w:spacing w:line="340" w:lineRule="exact"/>
              <w:jc w:val="left"/>
              <w:rPr>
                <w:rFonts w:hint="eastAsia" w:ascii="宋体" w:hAnsi="宋体"/>
                <w:bCs/>
                <w:kern w:val="0"/>
                <w:sz w:val="18"/>
                <w:szCs w:val="18"/>
              </w:rPr>
            </w:pPr>
            <w:r>
              <w:rPr>
                <w:rFonts w:hint="eastAsia" w:ascii="宋体" w:hAnsi="宋体"/>
                <w:bCs/>
                <w:kern w:val="0"/>
                <w:sz w:val="18"/>
                <w:szCs w:val="18"/>
              </w:rPr>
              <w:t>在台旅游中，都以新台币使用为原则，信用卡也可通用，台湾货币有</w:t>
            </w:r>
            <w:r>
              <w:rPr>
                <w:rFonts w:ascii="宋体" w:hAnsi="宋体"/>
                <w:bCs/>
                <w:kern w:val="0"/>
                <w:sz w:val="18"/>
                <w:szCs w:val="18"/>
              </w:rPr>
              <w:t>1,000</w:t>
            </w:r>
            <w:r>
              <w:rPr>
                <w:rFonts w:hint="eastAsia" w:ascii="宋体" w:hAnsi="宋体"/>
                <w:bCs/>
                <w:kern w:val="0"/>
                <w:sz w:val="18"/>
                <w:szCs w:val="18"/>
              </w:rPr>
              <w:t>元、</w:t>
            </w:r>
            <w:r>
              <w:rPr>
                <w:rFonts w:ascii="宋体" w:hAnsi="宋体"/>
                <w:bCs/>
                <w:kern w:val="0"/>
                <w:sz w:val="18"/>
                <w:szCs w:val="18"/>
              </w:rPr>
              <w:t>500</w:t>
            </w:r>
            <w:r>
              <w:rPr>
                <w:rFonts w:hint="eastAsia" w:ascii="宋体" w:hAnsi="宋体"/>
                <w:bCs/>
                <w:kern w:val="0"/>
                <w:sz w:val="18"/>
                <w:szCs w:val="18"/>
              </w:rPr>
              <w:t>元、</w:t>
            </w:r>
            <w:r>
              <w:rPr>
                <w:rFonts w:ascii="宋体" w:hAnsi="宋体"/>
                <w:bCs/>
                <w:kern w:val="0"/>
                <w:sz w:val="18"/>
                <w:szCs w:val="18"/>
              </w:rPr>
              <w:t>100</w:t>
            </w:r>
            <w:r>
              <w:rPr>
                <w:rFonts w:hint="eastAsia" w:ascii="宋体" w:hAnsi="宋体"/>
                <w:bCs/>
                <w:kern w:val="0"/>
                <w:sz w:val="18"/>
                <w:szCs w:val="18"/>
              </w:rPr>
              <w:t>元为纸币，</w:t>
            </w:r>
            <w:r>
              <w:rPr>
                <w:rFonts w:ascii="宋体" w:hAnsi="宋体"/>
                <w:bCs/>
                <w:kern w:val="0"/>
                <w:sz w:val="18"/>
                <w:szCs w:val="18"/>
              </w:rPr>
              <w:t xml:space="preserve"> 50</w:t>
            </w:r>
            <w:r>
              <w:rPr>
                <w:rFonts w:hint="eastAsia" w:ascii="宋体" w:hAnsi="宋体"/>
                <w:bCs/>
                <w:kern w:val="0"/>
                <w:sz w:val="18"/>
                <w:szCs w:val="18"/>
              </w:rPr>
              <w:t>元、</w:t>
            </w:r>
            <w:r>
              <w:rPr>
                <w:rFonts w:ascii="宋体" w:hAnsi="宋体"/>
                <w:bCs/>
                <w:kern w:val="0"/>
                <w:sz w:val="18"/>
                <w:szCs w:val="18"/>
              </w:rPr>
              <w:t>20</w:t>
            </w:r>
            <w:r>
              <w:rPr>
                <w:rFonts w:hint="eastAsia" w:ascii="宋体" w:hAnsi="宋体"/>
                <w:bCs/>
                <w:kern w:val="0"/>
                <w:sz w:val="18"/>
                <w:szCs w:val="18"/>
              </w:rPr>
              <w:t>元、</w:t>
            </w:r>
            <w:r>
              <w:rPr>
                <w:rFonts w:ascii="宋体" w:hAnsi="宋体"/>
                <w:bCs/>
                <w:kern w:val="0"/>
                <w:sz w:val="18"/>
                <w:szCs w:val="18"/>
              </w:rPr>
              <w:t>10</w:t>
            </w:r>
            <w:r>
              <w:rPr>
                <w:rFonts w:hint="eastAsia" w:ascii="宋体" w:hAnsi="宋体"/>
                <w:bCs/>
                <w:kern w:val="0"/>
                <w:sz w:val="18"/>
                <w:szCs w:val="18"/>
              </w:rPr>
              <w:t>元、</w:t>
            </w:r>
            <w:r>
              <w:rPr>
                <w:rFonts w:ascii="宋体" w:hAnsi="宋体"/>
                <w:bCs/>
                <w:kern w:val="0"/>
                <w:sz w:val="18"/>
                <w:szCs w:val="18"/>
              </w:rPr>
              <w:t>5</w:t>
            </w:r>
            <w:r>
              <w:rPr>
                <w:rFonts w:hint="eastAsia" w:ascii="宋体" w:hAnsi="宋体"/>
                <w:bCs/>
                <w:kern w:val="0"/>
                <w:sz w:val="18"/>
                <w:szCs w:val="18"/>
              </w:rPr>
              <w:t>元、</w:t>
            </w:r>
            <w:r>
              <w:rPr>
                <w:rFonts w:ascii="宋体" w:hAnsi="宋体"/>
                <w:bCs/>
                <w:kern w:val="0"/>
                <w:sz w:val="18"/>
                <w:szCs w:val="18"/>
              </w:rPr>
              <w:t>1</w:t>
            </w:r>
            <w:r>
              <w:rPr>
                <w:rFonts w:hint="eastAsia" w:ascii="宋体" w:hAnsi="宋体"/>
                <w:bCs/>
                <w:kern w:val="0"/>
                <w:sz w:val="18"/>
                <w:szCs w:val="18"/>
              </w:rPr>
              <w:t>元为硬币。人民币：台币汇率约为</w:t>
            </w:r>
            <w:r>
              <w:rPr>
                <w:rFonts w:ascii="宋体" w:hAnsi="宋体"/>
                <w:bCs/>
                <w:kern w:val="0"/>
                <w:sz w:val="18"/>
                <w:szCs w:val="18"/>
              </w:rPr>
              <w:t>1</w:t>
            </w:r>
            <w:r>
              <w:rPr>
                <w:rFonts w:hint="eastAsia" w:ascii="宋体" w:hAnsi="宋体"/>
                <w:bCs/>
                <w:kern w:val="0"/>
                <w:sz w:val="18"/>
                <w:szCs w:val="18"/>
              </w:rPr>
              <w:t>：4.2。</w:t>
            </w:r>
            <w:r>
              <w:rPr>
                <w:rFonts w:ascii="宋体" w:hAnsi="宋体"/>
                <w:bCs/>
                <w:kern w:val="0"/>
                <w:sz w:val="18"/>
                <w:szCs w:val="18"/>
              </w:rPr>
              <w:t xml:space="preserve">1 </w:t>
            </w:r>
            <w:r>
              <w:rPr>
                <w:rFonts w:hint="eastAsia" w:ascii="宋体" w:hAnsi="宋体"/>
                <w:bCs/>
                <w:kern w:val="0"/>
                <w:sz w:val="18"/>
                <w:szCs w:val="18"/>
              </w:rPr>
              <w:t>元人民币大约折算新台币约为</w:t>
            </w:r>
            <w:r>
              <w:rPr>
                <w:rFonts w:ascii="宋体" w:hAnsi="宋体"/>
                <w:bCs/>
                <w:kern w:val="0"/>
                <w:sz w:val="18"/>
                <w:szCs w:val="18"/>
              </w:rPr>
              <w:t xml:space="preserve"> </w:t>
            </w:r>
            <w:r>
              <w:rPr>
                <w:rFonts w:hint="eastAsia" w:ascii="宋体" w:hAnsi="宋体"/>
                <w:bCs/>
                <w:kern w:val="0"/>
                <w:sz w:val="18"/>
                <w:szCs w:val="18"/>
              </w:rPr>
              <w:t>4.2元，请在赴台前或抵达台湾机场时兑换台币，汇率以实际为准，在台湾兑换台币需支付每笔30元人民币左右的手续费</w:t>
            </w:r>
            <w:r>
              <w:rPr>
                <w:rFonts w:ascii="宋体" w:hAnsi="宋体"/>
                <w:bCs/>
                <w:kern w:val="0"/>
                <w:sz w:val="18"/>
                <w:szCs w:val="18"/>
              </w:rPr>
              <w:t>(</w:t>
            </w:r>
            <w:r>
              <w:rPr>
                <w:rFonts w:hint="eastAsia" w:ascii="宋体" w:hAnsi="宋体"/>
                <w:bCs/>
                <w:kern w:val="0"/>
                <w:sz w:val="18"/>
                <w:szCs w:val="18"/>
              </w:rPr>
              <w:t>人民币在台期间无法使用</w:t>
            </w:r>
            <w:r>
              <w:rPr>
                <w:rFonts w:ascii="宋体" w:hAnsi="宋体"/>
                <w:bCs/>
                <w:kern w:val="0"/>
                <w:sz w:val="18"/>
                <w:szCs w:val="18"/>
              </w:rPr>
              <w:t>)</w:t>
            </w:r>
            <w:r>
              <w:rPr>
                <w:rFonts w:hint="eastAsia" w:ascii="宋体" w:hAnsi="宋体"/>
                <w:bCs/>
                <w:kern w:val="0"/>
                <w:sz w:val="18"/>
                <w:szCs w:val="18"/>
              </w:rPr>
              <w:t>，另外所携带款项出境时，不能超过人民币20，000元，但在入境时有申报者不在此列。</w:t>
            </w:r>
          </w:p>
          <w:p>
            <w:pPr>
              <w:autoSpaceDE w:val="0"/>
              <w:autoSpaceDN w:val="0"/>
              <w:adjustRightInd w:val="0"/>
              <w:spacing w:line="340" w:lineRule="exact"/>
              <w:jc w:val="left"/>
              <w:rPr>
                <w:rFonts w:hint="eastAsia" w:ascii="宋体" w:hAnsi="宋体"/>
                <w:bCs/>
                <w:kern w:val="0"/>
                <w:sz w:val="18"/>
                <w:szCs w:val="18"/>
              </w:rPr>
            </w:pPr>
            <w:r>
              <w:rPr>
                <w:rFonts w:hint="eastAsia" w:ascii="宋体" w:hAnsi="宋体"/>
                <w:b/>
                <w:bCs/>
                <w:kern w:val="0"/>
                <w:sz w:val="18"/>
                <w:szCs w:val="18"/>
              </w:rPr>
              <w:t>◎电压</w:t>
            </w:r>
          </w:p>
          <w:p>
            <w:pPr>
              <w:autoSpaceDE w:val="0"/>
              <w:autoSpaceDN w:val="0"/>
              <w:adjustRightInd w:val="0"/>
              <w:spacing w:line="340" w:lineRule="exact"/>
              <w:jc w:val="left"/>
              <w:rPr>
                <w:rFonts w:hint="eastAsia" w:ascii="宋体" w:hAnsi="宋体"/>
                <w:kern w:val="0"/>
                <w:sz w:val="18"/>
                <w:szCs w:val="18"/>
              </w:rPr>
            </w:pPr>
            <w:r>
              <w:rPr>
                <w:rFonts w:hint="eastAsia" w:ascii="宋体" w:hAnsi="宋体"/>
                <w:kern w:val="0"/>
                <w:sz w:val="18"/>
                <w:szCs w:val="18"/>
              </w:rPr>
              <w:t>台湾的电为</w:t>
            </w:r>
            <w:r>
              <w:rPr>
                <w:rFonts w:ascii="宋体" w:hAnsi="宋体"/>
                <w:kern w:val="0"/>
                <w:sz w:val="18"/>
                <w:szCs w:val="18"/>
              </w:rPr>
              <w:t xml:space="preserve"> 110 </w:t>
            </w:r>
            <w:r>
              <w:rPr>
                <w:rFonts w:hint="eastAsia" w:ascii="宋体" w:hAnsi="宋体"/>
                <w:kern w:val="0"/>
                <w:sz w:val="18"/>
                <w:szCs w:val="18"/>
              </w:rPr>
              <w:t>伏特，但不需要您带变压器，110伏特的电压也可以为你的手机充电，只是充电速度相对慢点。</w:t>
            </w:r>
          </w:p>
          <w:p>
            <w:pPr>
              <w:autoSpaceDE w:val="0"/>
              <w:autoSpaceDN w:val="0"/>
              <w:adjustRightInd w:val="0"/>
              <w:spacing w:line="340" w:lineRule="exact"/>
              <w:jc w:val="left"/>
              <w:rPr>
                <w:rFonts w:hint="eastAsia" w:ascii="宋体" w:hAnsi="宋体"/>
                <w:kern w:val="0"/>
                <w:sz w:val="18"/>
                <w:szCs w:val="18"/>
              </w:rPr>
            </w:pPr>
            <w:r>
              <w:rPr>
                <w:rFonts w:hint="eastAsia" w:ascii="宋体" w:hAnsi="宋体"/>
                <w:b/>
                <w:bCs/>
                <w:kern w:val="0"/>
                <w:sz w:val="18"/>
                <w:szCs w:val="18"/>
              </w:rPr>
              <w:t>◎</w:t>
            </w:r>
            <w:r>
              <w:rPr>
                <w:rFonts w:ascii="宋体" w:hAnsi="宋体"/>
                <w:b/>
                <w:bCs/>
                <w:kern w:val="0"/>
                <w:sz w:val="18"/>
                <w:szCs w:val="18"/>
              </w:rPr>
              <w:t xml:space="preserve"> </w:t>
            </w:r>
            <w:r>
              <w:rPr>
                <w:rFonts w:hint="eastAsia" w:ascii="宋体" w:hAnsi="宋体"/>
                <w:b/>
                <w:bCs/>
                <w:kern w:val="0"/>
                <w:sz w:val="18"/>
                <w:szCs w:val="18"/>
              </w:rPr>
              <w:t>治安</w:t>
            </w:r>
          </w:p>
          <w:p>
            <w:pPr>
              <w:autoSpaceDE w:val="0"/>
              <w:autoSpaceDN w:val="0"/>
              <w:adjustRightInd w:val="0"/>
              <w:spacing w:line="340" w:lineRule="exact"/>
              <w:jc w:val="left"/>
              <w:rPr>
                <w:rFonts w:hint="eastAsia" w:ascii="宋体" w:hAnsi="宋体"/>
                <w:kern w:val="0"/>
                <w:sz w:val="18"/>
                <w:szCs w:val="18"/>
              </w:rPr>
            </w:pPr>
            <w:r>
              <w:rPr>
                <w:rFonts w:hint="eastAsia" w:ascii="宋体" w:hAnsi="宋体"/>
                <w:kern w:val="0"/>
                <w:sz w:val="18"/>
                <w:szCs w:val="18"/>
              </w:rPr>
              <w:t>台湾治安良好，但也要留神提防不必要陌生人，旅行证件与贵重物品务必妥善管理，避免走入人少、黑暗路段，以免不必要的麻烦。</w:t>
            </w:r>
          </w:p>
          <w:p>
            <w:pPr>
              <w:autoSpaceDE w:val="0"/>
              <w:autoSpaceDN w:val="0"/>
              <w:adjustRightInd w:val="0"/>
              <w:spacing w:line="340" w:lineRule="exact"/>
              <w:jc w:val="left"/>
              <w:rPr>
                <w:rFonts w:hint="eastAsia" w:ascii="宋体" w:hAnsi="宋体"/>
                <w:kern w:val="0"/>
                <w:sz w:val="18"/>
                <w:szCs w:val="18"/>
              </w:rPr>
            </w:pPr>
            <w:r>
              <w:rPr>
                <w:rFonts w:hint="eastAsia" w:ascii="宋体" w:hAnsi="宋体"/>
                <w:b/>
                <w:bCs/>
                <w:kern w:val="0"/>
                <w:sz w:val="18"/>
                <w:szCs w:val="18"/>
              </w:rPr>
              <w:t>◎</w:t>
            </w:r>
            <w:r>
              <w:rPr>
                <w:rFonts w:ascii="宋体" w:hAnsi="宋体"/>
                <w:b/>
                <w:bCs/>
                <w:kern w:val="0"/>
                <w:sz w:val="18"/>
                <w:szCs w:val="18"/>
              </w:rPr>
              <w:t xml:space="preserve"> </w:t>
            </w:r>
            <w:r>
              <w:rPr>
                <w:rFonts w:hint="eastAsia" w:ascii="宋体" w:hAnsi="宋体"/>
                <w:b/>
                <w:bCs/>
                <w:kern w:val="0"/>
                <w:sz w:val="18"/>
                <w:szCs w:val="18"/>
              </w:rPr>
              <w:t>交通与秩序</w:t>
            </w:r>
          </w:p>
          <w:p>
            <w:pPr>
              <w:autoSpaceDE w:val="0"/>
              <w:autoSpaceDN w:val="0"/>
              <w:adjustRightInd w:val="0"/>
              <w:spacing w:line="340" w:lineRule="exact"/>
              <w:jc w:val="left"/>
              <w:rPr>
                <w:rFonts w:hint="eastAsia" w:ascii="宋体" w:hAnsi="宋体"/>
                <w:kern w:val="0"/>
                <w:sz w:val="18"/>
                <w:szCs w:val="18"/>
              </w:rPr>
            </w:pPr>
            <w:r>
              <w:rPr>
                <w:rFonts w:hint="eastAsia" w:ascii="宋体" w:hAnsi="宋体"/>
                <w:kern w:val="0"/>
                <w:sz w:val="18"/>
                <w:szCs w:val="18"/>
              </w:rPr>
              <w:t>台湾交通方便，遵守交通规则是旅行中必要，以保自身安全。</w:t>
            </w:r>
            <w:r>
              <w:rPr>
                <w:rFonts w:ascii="宋体" w:hAnsi="宋体"/>
                <w:kern w:val="0"/>
                <w:sz w:val="18"/>
                <w:szCs w:val="18"/>
              </w:rPr>
              <w:t xml:space="preserve"> </w:t>
            </w:r>
            <w:r>
              <w:rPr>
                <w:rFonts w:hint="eastAsia" w:ascii="宋体" w:hAnsi="宋体"/>
                <w:kern w:val="0"/>
                <w:sz w:val="18"/>
                <w:szCs w:val="18"/>
              </w:rPr>
              <w:t>台湾跟大陆一样是靠右行驶，违反交通规则将被罚款，旅行途中乘坐交通工具一律禁止抽烟，观光地区或自由活动时，乱丢垃圾与随地吐痰都会被取缔罚款；</w:t>
            </w:r>
            <w:r>
              <w:rPr>
                <w:rFonts w:ascii="宋体" w:hAnsi="宋体"/>
                <w:kern w:val="0"/>
                <w:sz w:val="18"/>
                <w:szCs w:val="18"/>
              </w:rPr>
              <w:t xml:space="preserve"> </w:t>
            </w:r>
            <w:r>
              <w:rPr>
                <w:rFonts w:hint="eastAsia" w:ascii="宋体" w:hAnsi="宋体"/>
                <w:kern w:val="0"/>
                <w:sz w:val="18"/>
                <w:szCs w:val="18"/>
              </w:rPr>
              <w:t>最重要的是进入台湾，绝对严禁携带毒品与枪械，依台湾法律会被严惩，切勿触犯之。</w:t>
            </w:r>
            <w:r>
              <w:rPr>
                <w:rFonts w:ascii="宋体" w:hAnsi="宋体"/>
                <w:kern w:val="0"/>
                <w:sz w:val="18"/>
                <w:szCs w:val="18"/>
              </w:rPr>
              <w:t xml:space="preserve"> </w:t>
            </w:r>
            <w:r>
              <w:rPr>
                <w:rFonts w:hint="eastAsia" w:ascii="宋体" w:hAnsi="宋体"/>
                <w:kern w:val="0"/>
                <w:sz w:val="18"/>
                <w:szCs w:val="18"/>
              </w:rPr>
              <w:t>住宿酒店时不要大声喧哗以免防碍其他住客造成他人困扰。</w:t>
            </w:r>
          </w:p>
          <w:p>
            <w:pPr>
              <w:autoSpaceDE w:val="0"/>
              <w:autoSpaceDN w:val="0"/>
              <w:adjustRightInd w:val="0"/>
              <w:spacing w:line="340" w:lineRule="exact"/>
              <w:jc w:val="left"/>
              <w:rPr>
                <w:rFonts w:hint="eastAsia" w:ascii="宋体" w:hAnsi="宋体"/>
                <w:b/>
                <w:bCs/>
                <w:kern w:val="0"/>
                <w:sz w:val="18"/>
                <w:szCs w:val="18"/>
              </w:rPr>
            </w:pPr>
            <w:r>
              <w:rPr>
                <w:rFonts w:hint="eastAsia" w:ascii="宋体" w:hAnsi="宋体"/>
                <w:b/>
                <w:bCs/>
                <w:kern w:val="0"/>
                <w:sz w:val="18"/>
                <w:szCs w:val="18"/>
              </w:rPr>
              <w:t>◎</w:t>
            </w:r>
            <w:r>
              <w:rPr>
                <w:rFonts w:ascii="宋体" w:hAnsi="宋体"/>
                <w:b/>
                <w:bCs/>
                <w:kern w:val="0"/>
                <w:sz w:val="18"/>
                <w:szCs w:val="18"/>
              </w:rPr>
              <w:t xml:space="preserve"> </w:t>
            </w:r>
            <w:r>
              <w:rPr>
                <w:rFonts w:hint="eastAsia" w:ascii="宋体" w:hAnsi="宋体"/>
                <w:b/>
                <w:bCs/>
                <w:kern w:val="0"/>
                <w:sz w:val="18"/>
                <w:szCs w:val="18"/>
              </w:rPr>
              <w:t>语言</w:t>
            </w:r>
          </w:p>
          <w:p>
            <w:pPr>
              <w:autoSpaceDE w:val="0"/>
              <w:autoSpaceDN w:val="0"/>
              <w:adjustRightInd w:val="0"/>
              <w:spacing w:line="340" w:lineRule="exact"/>
              <w:jc w:val="left"/>
              <w:rPr>
                <w:rFonts w:hint="eastAsia" w:ascii="宋体" w:hAnsi="宋体"/>
                <w:kern w:val="0"/>
                <w:sz w:val="18"/>
                <w:szCs w:val="18"/>
              </w:rPr>
            </w:pPr>
            <w:r>
              <w:rPr>
                <w:rFonts w:hint="eastAsia" w:ascii="宋体" w:hAnsi="宋体"/>
                <w:kern w:val="0"/>
                <w:sz w:val="18"/>
                <w:szCs w:val="18"/>
              </w:rPr>
              <w:t>普通话为主，唯在中南部地区，说闽南语方言者较多。</w:t>
            </w:r>
          </w:p>
          <w:p>
            <w:pPr>
              <w:autoSpaceDE w:val="0"/>
              <w:autoSpaceDN w:val="0"/>
              <w:adjustRightInd w:val="0"/>
              <w:spacing w:line="340" w:lineRule="exact"/>
              <w:jc w:val="left"/>
              <w:rPr>
                <w:rFonts w:hint="eastAsia" w:ascii="宋体" w:hAnsi="宋体"/>
                <w:kern w:val="0"/>
                <w:sz w:val="18"/>
                <w:szCs w:val="18"/>
              </w:rPr>
            </w:pPr>
            <w:r>
              <w:rPr>
                <w:rFonts w:hint="eastAsia" w:ascii="宋体" w:hAnsi="宋体"/>
                <w:b/>
                <w:bCs/>
                <w:kern w:val="0"/>
                <w:sz w:val="18"/>
                <w:szCs w:val="18"/>
              </w:rPr>
              <w:t>◎</w:t>
            </w:r>
            <w:r>
              <w:rPr>
                <w:rFonts w:ascii="宋体" w:hAnsi="宋体"/>
                <w:b/>
                <w:bCs/>
                <w:kern w:val="0"/>
                <w:sz w:val="18"/>
                <w:szCs w:val="18"/>
              </w:rPr>
              <w:t xml:space="preserve"> </w:t>
            </w:r>
            <w:r>
              <w:rPr>
                <w:rFonts w:hint="eastAsia" w:ascii="宋体" w:hAnsi="宋体"/>
                <w:b/>
                <w:bCs/>
                <w:kern w:val="0"/>
                <w:sz w:val="18"/>
                <w:szCs w:val="18"/>
              </w:rPr>
              <w:t>国际电话的使用方法</w:t>
            </w:r>
          </w:p>
          <w:p>
            <w:pPr>
              <w:autoSpaceDE w:val="0"/>
              <w:autoSpaceDN w:val="0"/>
              <w:adjustRightInd w:val="0"/>
              <w:spacing w:line="340" w:lineRule="exact"/>
              <w:jc w:val="left"/>
              <w:rPr>
                <w:rFonts w:hint="eastAsia" w:ascii="宋体" w:hAnsi="宋体"/>
                <w:kern w:val="0"/>
                <w:sz w:val="18"/>
                <w:szCs w:val="18"/>
              </w:rPr>
            </w:pPr>
            <w:r>
              <w:rPr>
                <w:rFonts w:hint="eastAsia" w:ascii="宋体" w:hAnsi="宋体"/>
                <w:kern w:val="0"/>
                <w:sz w:val="18"/>
                <w:szCs w:val="18"/>
              </w:rPr>
              <w:t>公用电话或酒店都可直拨，例如致电中国，其使用方法：</w:t>
            </w:r>
            <w:r>
              <w:rPr>
                <w:rFonts w:ascii="宋体" w:hAnsi="宋体"/>
                <w:kern w:val="0"/>
                <w:sz w:val="18"/>
                <w:szCs w:val="18"/>
              </w:rPr>
              <w:t>002 86 +</w:t>
            </w:r>
            <w:r>
              <w:rPr>
                <w:rFonts w:hint="eastAsia" w:ascii="宋体" w:hAnsi="宋体"/>
                <w:kern w:val="0"/>
                <w:sz w:val="18"/>
                <w:szCs w:val="18"/>
              </w:rPr>
              <w:t>地区</w:t>
            </w:r>
            <w:r>
              <w:rPr>
                <w:rFonts w:ascii="宋体" w:hAnsi="宋体"/>
                <w:kern w:val="0"/>
                <w:sz w:val="18"/>
                <w:szCs w:val="18"/>
              </w:rPr>
              <w:t>+</w:t>
            </w:r>
            <w:r>
              <w:rPr>
                <w:rFonts w:hint="eastAsia" w:ascii="宋体" w:hAnsi="宋体"/>
                <w:kern w:val="0"/>
                <w:sz w:val="18"/>
                <w:szCs w:val="18"/>
              </w:rPr>
              <w:t>电话号码。以昆明为例，</w:t>
            </w:r>
            <w:r>
              <w:rPr>
                <w:rFonts w:ascii="宋体" w:hAnsi="宋体"/>
                <w:kern w:val="0"/>
                <w:sz w:val="18"/>
                <w:szCs w:val="18"/>
              </w:rPr>
              <w:t>002+ 86 +871 + 61234567</w:t>
            </w:r>
            <w:r>
              <w:rPr>
                <w:rFonts w:hint="eastAsia" w:ascii="宋体" w:hAnsi="宋体"/>
                <w:kern w:val="0"/>
                <w:sz w:val="18"/>
                <w:szCs w:val="18"/>
              </w:rPr>
              <w:t>，台湾的手提电话号码共</w:t>
            </w:r>
            <w:r>
              <w:rPr>
                <w:rFonts w:ascii="宋体" w:hAnsi="宋体"/>
                <w:kern w:val="0"/>
                <w:sz w:val="18"/>
                <w:szCs w:val="18"/>
              </w:rPr>
              <w:t xml:space="preserve"> 10 </w:t>
            </w:r>
            <w:r>
              <w:rPr>
                <w:rFonts w:hint="eastAsia" w:ascii="宋体" w:hAnsi="宋体"/>
                <w:kern w:val="0"/>
                <w:sz w:val="18"/>
                <w:szCs w:val="18"/>
              </w:rPr>
              <w:t>个数字，例如</w:t>
            </w:r>
            <w:r>
              <w:rPr>
                <w:rFonts w:ascii="宋体" w:hAnsi="宋体"/>
                <w:kern w:val="0"/>
                <w:sz w:val="18"/>
                <w:szCs w:val="18"/>
              </w:rPr>
              <w:t xml:space="preserve"> 09123 45678</w:t>
            </w:r>
            <w:r>
              <w:rPr>
                <w:rFonts w:hint="eastAsia" w:ascii="宋体" w:hAnsi="宋体"/>
                <w:kern w:val="0"/>
                <w:sz w:val="18"/>
                <w:szCs w:val="18"/>
              </w:rPr>
              <w:t>，在台湾当地任何城市拨电话须拨</w:t>
            </w:r>
            <w:r>
              <w:rPr>
                <w:rFonts w:ascii="宋体" w:hAnsi="宋体"/>
                <w:kern w:val="0"/>
                <w:sz w:val="18"/>
                <w:szCs w:val="18"/>
              </w:rPr>
              <w:t xml:space="preserve">09123 45678 </w:t>
            </w:r>
            <w:r>
              <w:rPr>
                <w:rFonts w:hint="eastAsia" w:ascii="宋体" w:hAnsi="宋体"/>
                <w:kern w:val="0"/>
                <w:sz w:val="18"/>
                <w:szCs w:val="18"/>
              </w:rPr>
              <w:t>，但在海外地区拨长途电话到台湾则不须拨</w:t>
            </w:r>
            <w:r>
              <w:rPr>
                <w:rFonts w:ascii="宋体" w:hAnsi="宋体"/>
                <w:kern w:val="0"/>
                <w:sz w:val="18"/>
                <w:szCs w:val="18"/>
              </w:rPr>
              <w:t>0</w:t>
            </w:r>
            <w:r>
              <w:rPr>
                <w:rFonts w:hint="eastAsia" w:ascii="宋体" w:hAnsi="宋体"/>
                <w:kern w:val="0"/>
                <w:sz w:val="18"/>
                <w:szCs w:val="18"/>
              </w:rPr>
              <w:t>，只要拨</w:t>
            </w:r>
            <w:r>
              <w:rPr>
                <w:rFonts w:ascii="宋体" w:hAnsi="宋体"/>
                <w:kern w:val="0"/>
                <w:sz w:val="18"/>
                <w:szCs w:val="18"/>
              </w:rPr>
              <w:t xml:space="preserve"> 886 9123 4568 </w:t>
            </w:r>
            <w:r>
              <w:rPr>
                <w:rFonts w:hint="eastAsia" w:ascii="宋体" w:hAnsi="宋体"/>
                <w:kern w:val="0"/>
                <w:sz w:val="18"/>
                <w:szCs w:val="18"/>
              </w:rPr>
              <w:t>即可。</w:t>
            </w:r>
          </w:p>
          <w:p>
            <w:pPr>
              <w:autoSpaceDE w:val="0"/>
              <w:autoSpaceDN w:val="0"/>
              <w:adjustRightInd w:val="0"/>
              <w:spacing w:line="340" w:lineRule="exact"/>
              <w:jc w:val="left"/>
              <w:rPr>
                <w:rFonts w:hint="eastAsia" w:ascii="宋体" w:hAnsi="宋体"/>
                <w:kern w:val="0"/>
                <w:sz w:val="18"/>
                <w:szCs w:val="18"/>
              </w:rPr>
            </w:pPr>
            <w:r>
              <w:rPr>
                <w:rFonts w:hint="eastAsia" w:ascii="宋体" w:hAnsi="宋体"/>
                <w:b/>
                <w:bCs/>
                <w:kern w:val="0"/>
                <w:sz w:val="18"/>
                <w:szCs w:val="18"/>
              </w:rPr>
              <w:t>◎</w:t>
            </w:r>
            <w:r>
              <w:rPr>
                <w:rFonts w:ascii="宋体" w:hAnsi="宋体"/>
                <w:b/>
                <w:bCs/>
                <w:kern w:val="0"/>
                <w:sz w:val="18"/>
                <w:szCs w:val="18"/>
              </w:rPr>
              <w:t xml:space="preserve"> </w:t>
            </w:r>
            <w:r>
              <w:rPr>
                <w:rFonts w:hint="eastAsia" w:ascii="宋体" w:hAnsi="宋体"/>
                <w:b/>
                <w:bCs/>
                <w:kern w:val="0"/>
                <w:sz w:val="18"/>
                <w:szCs w:val="18"/>
              </w:rPr>
              <w:t>小费与其它</w:t>
            </w:r>
          </w:p>
          <w:p>
            <w:pPr>
              <w:rPr>
                <w:rFonts w:hint="eastAsia" w:ascii="宋体" w:hAnsi="宋体" w:cs="Courier New"/>
                <w:kern w:val="0"/>
                <w:sz w:val="18"/>
                <w:szCs w:val="18"/>
              </w:rPr>
            </w:pPr>
            <w:r>
              <w:rPr>
                <w:rFonts w:hint="eastAsia" w:ascii="宋体" w:hAnsi="宋体"/>
                <w:kern w:val="0"/>
                <w:sz w:val="18"/>
                <w:szCs w:val="18"/>
              </w:rPr>
              <w:t>除团队小费外，下榻酒店，若有事要求服务生时，一次给</w:t>
            </w:r>
            <w:r>
              <w:rPr>
                <w:rFonts w:ascii="宋体" w:hAnsi="宋体"/>
                <w:kern w:val="0"/>
                <w:sz w:val="18"/>
                <w:szCs w:val="18"/>
              </w:rPr>
              <w:t>50</w:t>
            </w:r>
            <w:r>
              <w:rPr>
                <w:rFonts w:hint="eastAsia" w:ascii="宋体" w:hAnsi="宋体"/>
                <w:kern w:val="0"/>
                <w:sz w:val="18"/>
                <w:szCs w:val="18"/>
              </w:rPr>
              <w:t>元新台币</w:t>
            </w:r>
            <w:r>
              <w:rPr>
                <w:rFonts w:ascii="宋体" w:hAnsi="宋体"/>
                <w:kern w:val="0"/>
                <w:sz w:val="18"/>
                <w:szCs w:val="18"/>
              </w:rPr>
              <w:t>(</w:t>
            </w:r>
            <w:r>
              <w:rPr>
                <w:rFonts w:hint="eastAsia" w:ascii="宋体" w:hAnsi="宋体"/>
                <w:kern w:val="0"/>
                <w:sz w:val="18"/>
                <w:szCs w:val="18"/>
              </w:rPr>
              <w:t>约</w:t>
            </w:r>
            <w:r>
              <w:rPr>
                <w:rFonts w:ascii="宋体" w:hAnsi="宋体"/>
                <w:kern w:val="0"/>
                <w:sz w:val="18"/>
                <w:szCs w:val="18"/>
              </w:rPr>
              <w:t>10</w:t>
            </w:r>
            <w:r>
              <w:rPr>
                <w:rFonts w:hint="eastAsia" w:ascii="宋体" w:hAnsi="宋体"/>
                <w:kern w:val="0"/>
                <w:sz w:val="18"/>
                <w:szCs w:val="18"/>
              </w:rPr>
              <w:t>元人民币</w:t>
            </w:r>
            <w:r>
              <w:rPr>
                <w:rFonts w:ascii="宋体" w:hAnsi="宋体"/>
                <w:kern w:val="0"/>
                <w:sz w:val="18"/>
                <w:szCs w:val="18"/>
              </w:rPr>
              <w:t>)</w:t>
            </w:r>
            <w:r>
              <w:rPr>
                <w:rFonts w:hint="eastAsia" w:ascii="宋体" w:hAnsi="宋体"/>
                <w:kern w:val="0"/>
                <w:sz w:val="18"/>
                <w:szCs w:val="18"/>
              </w:rPr>
              <w:t>即可，其它商店购物或乘坐出租车不必支付小费。自由活动时，避免单独外出，最好小团队同游最佳。</w:t>
            </w:r>
            <w:r>
              <w:rPr>
                <w:rFonts w:hint="eastAsia" w:ascii="宋体" w:hAnsi="宋体" w:cs="Courier New"/>
                <w:kern w:val="0"/>
                <w:sz w:val="18"/>
                <w:szCs w:val="18"/>
              </w:rPr>
              <w:t>其它注意事项，当地导游会随时随地提醒各位贵客。</w:t>
            </w:r>
          </w:p>
          <w:p>
            <w:pPr>
              <w:rPr>
                <w:rFonts w:hint="eastAsia" w:ascii="宋体" w:hAnsi="宋体"/>
                <w:b/>
                <w:bCs/>
                <w:kern w:val="0"/>
                <w:sz w:val="18"/>
                <w:szCs w:val="18"/>
              </w:rPr>
            </w:pPr>
            <w:r>
              <w:rPr>
                <w:rFonts w:hint="eastAsia" w:ascii="宋体" w:hAnsi="宋体"/>
                <w:b/>
                <w:bCs/>
                <w:kern w:val="0"/>
                <w:sz w:val="18"/>
                <w:szCs w:val="18"/>
              </w:rPr>
              <w:t>◎保险说明</w:t>
            </w:r>
          </w:p>
          <w:p>
            <w:pPr>
              <w:autoSpaceDE w:val="0"/>
              <w:autoSpaceDN w:val="0"/>
              <w:adjustRightInd w:val="0"/>
              <w:spacing w:line="340" w:lineRule="exact"/>
              <w:jc w:val="left"/>
              <w:rPr>
                <w:rFonts w:hint="eastAsia" w:ascii="宋体" w:hAnsi="宋体"/>
                <w:kern w:val="0"/>
                <w:sz w:val="18"/>
                <w:szCs w:val="18"/>
              </w:rPr>
            </w:pPr>
            <w:r>
              <w:rPr>
                <w:rFonts w:hint="eastAsia" w:ascii="宋体" w:hAnsi="宋体"/>
                <w:kern w:val="0"/>
                <w:sz w:val="18"/>
                <w:szCs w:val="18"/>
              </w:rPr>
              <w:t>旅行社已经购买旅行社责任险，旅游人身伤害意外险，为游客提供全方位的保障。旅行社责任险是旅行社投保，保险公司承保旅行社在组织旅游活动过程中因疏忽、过失造成事故所应承担的法律赔偿责任的险种。旅游人身意外伤害险(请关注各保险公司对于投保游客年龄的限制，对于 70 岁以上游客，保险公司一般是不接受投保)，由保险公司对游客受到的意外伤害进行承保，意外伤害的定义是【指遭受外来的、突发的、非本意的、非疾病的客观事件直接致使身体受到的伤害】。由旅行社代游客到保险公司购买，理赔额度解释权归保险公司所有)，保险公司的赔付额为最终赔付，旅行社不再进行赔偿。游客应保证自身身体条件能够顺利完成旅游活动，游客自身疾病不在保险赔付范围之列，由自身疾病所产生一切费用均自理，一切后果均自担，旅行社及保险公司均不承担责任。因道路交通事故造成游客人身及财产损失，将依据《道路交通事故处理办法》进行赔偿，我社给予协助。游客在旅游活动中，发生意外伤害时，旅行社协助游客联络医疗机构进行救治并向保险公司报案，游客或其家属先行缴付医疗费用，因游客或家属拒付医疗费用造成的各种伤害和风险旅行社不承担责任;治疗结束后，旅行社出具证明协助游客办理保险赔付手续 。</w:t>
            </w:r>
          </w:p>
          <w:p>
            <w:pPr>
              <w:autoSpaceDE w:val="0"/>
              <w:autoSpaceDN w:val="0"/>
              <w:adjustRightInd w:val="0"/>
              <w:spacing w:line="340" w:lineRule="exact"/>
              <w:jc w:val="left"/>
              <w:rPr>
                <w:rFonts w:hint="eastAsia" w:ascii="宋体" w:hAnsi="宋体"/>
                <w:b/>
                <w:bCs/>
                <w:kern w:val="0"/>
                <w:sz w:val="18"/>
                <w:szCs w:val="18"/>
              </w:rPr>
            </w:pPr>
          </w:p>
          <w:p>
            <w:pPr>
              <w:autoSpaceDE w:val="0"/>
              <w:autoSpaceDN w:val="0"/>
              <w:adjustRightInd w:val="0"/>
              <w:spacing w:line="340" w:lineRule="exact"/>
              <w:jc w:val="left"/>
              <w:rPr>
                <w:rFonts w:hint="eastAsia" w:ascii="宋体" w:hAnsi="宋体"/>
                <w:b/>
                <w:bCs/>
                <w:kern w:val="0"/>
                <w:sz w:val="18"/>
                <w:szCs w:val="18"/>
              </w:rPr>
            </w:pPr>
            <w:r>
              <w:rPr>
                <w:rFonts w:hint="eastAsia" w:ascii="宋体" w:hAnsi="宋体"/>
                <w:b/>
                <w:bCs/>
                <w:kern w:val="0"/>
                <w:sz w:val="18"/>
                <w:szCs w:val="18"/>
              </w:rPr>
              <w:t>◎离团说明</w:t>
            </w:r>
          </w:p>
          <w:p>
            <w:pPr>
              <w:numPr>
                <w:ilvl w:val="0"/>
                <w:numId w:val="1"/>
              </w:numPr>
              <w:autoSpaceDE w:val="0"/>
              <w:autoSpaceDN w:val="0"/>
              <w:adjustRightInd w:val="0"/>
              <w:spacing w:line="340" w:lineRule="exact"/>
              <w:jc w:val="left"/>
              <w:rPr>
                <w:rFonts w:hint="eastAsia" w:ascii="宋体" w:hAnsi="宋体"/>
                <w:kern w:val="0"/>
                <w:sz w:val="18"/>
                <w:szCs w:val="18"/>
              </w:rPr>
            </w:pPr>
            <w:r>
              <w:rPr>
                <w:rFonts w:hint="eastAsia" w:ascii="宋体" w:hAnsi="宋体"/>
                <w:kern w:val="0"/>
                <w:sz w:val="18"/>
                <w:szCs w:val="18"/>
              </w:rPr>
              <w:t>出境团团游不允许脱团，加上两岸关系特殊，故跟团游不允许脱团，否则我社有权报警，后果自负。</w:t>
            </w:r>
          </w:p>
          <w:p>
            <w:pPr>
              <w:autoSpaceDE w:val="0"/>
              <w:autoSpaceDN w:val="0"/>
              <w:adjustRightInd w:val="0"/>
              <w:spacing w:line="340" w:lineRule="exact"/>
              <w:jc w:val="left"/>
              <w:rPr>
                <w:rFonts w:hint="eastAsia" w:ascii="宋体" w:hAnsi="宋体"/>
                <w:kern w:val="0"/>
                <w:sz w:val="18"/>
                <w:szCs w:val="18"/>
              </w:rPr>
            </w:pPr>
            <w:r>
              <w:rPr>
                <w:rFonts w:hint="eastAsia" w:ascii="宋体" w:hAnsi="宋体"/>
                <w:kern w:val="0"/>
                <w:sz w:val="18"/>
                <w:szCs w:val="18"/>
              </w:rPr>
              <w:t>（2）如果有特殊情况一定要脱团的，请在出团前与旅行社沟通，提交相关材料并交</w:t>
            </w:r>
            <w:r>
              <w:rPr>
                <w:rFonts w:hint="eastAsia" w:ascii="宋体" w:hAnsi="宋体"/>
                <w:kern w:val="0"/>
                <w:sz w:val="18"/>
                <w:szCs w:val="18"/>
              </w:rPr>
              <w:drawing>
                <wp:inline distT="0" distB="0" distL="0" distR="0">
                  <wp:extent cx="9525" cy="9525"/>
                  <wp:effectExtent l="0" t="0" r="0" b="0"/>
                  <wp:docPr id="1" name="图片 2"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_264"/>
                          <pic:cNvPicPr>
                            <a:picLocks noChangeAspect="1" noChangeArrowheads="1"/>
                          </pic:cNvPicPr>
                        </pic:nvPicPr>
                        <pic:blipFill>
                          <a:blip r:embed="rId11"/>
                          <a:srcRect/>
                          <a:stretch>
                            <a:fillRect/>
                          </a:stretch>
                        </pic:blipFill>
                        <pic:spPr>
                          <a:xfrm>
                            <a:off x="0" y="0"/>
                            <a:ext cx="9525" cy="9525"/>
                          </a:xfrm>
                          <a:prstGeom prst="rect">
                            <a:avLst/>
                          </a:prstGeom>
                          <a:noFill/>
                          <a:ln w="9525">
                            <a:noFill/>
                            <a:miter lim="800000"/>
                            <a:headEnd/>
                            <a:tailEnd/>
                          </a:ln>
                        </pic:spPr>
                      </pic:pic>
                    </a:graphicData>
                  </a:graphic>
                </wp:inline>
              </w:drawing>
            </w:r>
            <w:r>
              <w:rPr>
                <w:rFonts w:hint="eastAsia" w:ascii="宋体" w:hAnsi="宋体"/>
                <w:kern w:val="0"/>
                <w:sz w:val="18"/>
                <w:szCs w:val="18"/>
              </w:rPr>
              <w:drawing>
                <wp:inline distT="0" distB="0" distL="0" distR="0">
                  <wp:extent cx="9525" cy="9525"/>
                  <wp:effectExtent l="0" t="0" r="0" b="0"/>
                  <wp:docPr id="2" name="图片 3"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IMG_264"/>
                          <pic:cNvPicPr>
                            <a:picLocks noChangeAspect="1" noChangeArrowheads="1"/>
                          </pic:cNvPicPr>
                        </pic:nvPicPr>
                        <pic:blipFill>
                          <a:blip r:embed="rId11"/>
                          <a:srcRect/>
                          <a:stretch>
                            <a:fillRect/>
                          </a:stretch>
                        </pic:blipFill>
                        <pic:spPr>
                          <a:xfrm>
                            <a:off x="0" y="0"/>
                            <a:ext cx="9525" cy="9525"/>
                          </a:xfrm>
                          <a:prstGeom prst="rect">
                            <a:avLst/>
                          </a:prstGeom>
                          <a:noFill/>
                          <a:ln w="9525">
                            <a:noFill/>
                            <a:miter lim="800000"/>
                            <a:headEnd/>
                            <a:tailEnd/>
                          </a:ln>
                        </pic:spPr>
                      </pic:pic>
                    </a:graphicData>
                  </a:graphic>
                </wp:inline>
              </w:drawing>
            </w:r>
            <w:r>
              <w:rPr>
                <w:rFonts w:hint="eastAsia" w:ascii="宋体" w:hAnsi="宋体"/>
                <w:kern w:val="0"/>
                <w:sz w:val="18"/>
                <w:szCs w:val="18"/>
              </w:rPr>
              <w:drawing>
                <wp:inline distT="0" distB="0" distL="0" distR="0">
                  <wp:extent cx="9525" cy="9525"/>
                  <wp:effectExtent l="0" t="0" r="0" b="0"/>
                  <wp:docPr id="3" name="图片 4"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descr="IMG_264"/>
                          <pic:cNvPicPr>
                            <a:picLocks noChangeAspect="1" noChangeArrowheads="1"/>
                          </pic:cNvPicPr>
                        </pic:nvPicPr>
                        <pic:blipFill>
                          <a:blip r:embed="rId11"/>
                          <a:srcRect/>
                          <a:stretch>
                            <a:fillRect/>
                          </a:stretch>
                        </pic:blipFill>
                        <pic:spPr>
                          <a:xfrm>
                            <a:off x="0" y="0"/>
                            <a:ext cx="9525" cy="9525"/>
                          </a:xfrm>
                          <a:prstGeom prst="rect">
                            <a:avLst/>
                          </a:prstGeom>
                          <a:noFill/>
                          <a:ln w="9525">
                            <a:noFill/>
                            <a:miter lim="800000"/>
                            <a:headEnd/>
                            <a:tailEnd/>
                          </a:ln>
                        </pic:spPr>
                      </pic:pic>
                    </a:graphicData>
                  </a:graphic>
                </wp:inline>
              </w:drawing>
            </w:r>
            <w:r>
              <w:rPr>
                <w:rFonts w:hint="eastAsia" w:ascii="宋体" w:hAnsi="宋体"/>
                <w:kern w:val="0"/>
                <w:sz w:val="18"/>
                <w:szCs w:val="18"/>
              </w:rPr>
              <w:drawing>
                <wp:inline distT="0" distB="0" distL="0" distR="0">
                  <wp:extent cx="9525" cy="9525"/>
                  <wp:effectExtent l="0" t="0" r="0" b="0"/>
                  <wp:docPr id="4" name="图片 5"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5" descr="IMG_264"/>
                          <pic:cNvPicPr>
                            <a:picLocks noChangeAspect="1" noChangeArrowheads="1"/>
                          </pic:cNvPicPr>
                        </pic:nvPicPr>
                        <pic:blipFill>
                          <a:blip r:embed="rId11"/>
                          <a:srcRect/>
                          <a:stretch>
                            <a:fillRect/>
                          </a:stretch>
                        </pic:blipFill>
                        <pic:spPr>
                          <a:xfrm>
                            <a:off x="0" y="0"/>
                            <a:ext cx="9525" cy="9525"/>
                          </a:xfrm>
                          <a:prstGeom prst="rect">
                            <a:avLst/>
                          </a:prstGeom>
                          <a:noFill/>
                          <a:ln w="9525">
                            <a:noFill/>
                            <a:miter lim="800000"/>
                            <a:headEnd/>
                            <a:tailEnd/>
                          </a:ln>
                        </pic:spPr>
                      </pic:pic>
                    </a:graphicData>
                  </a:graphic>
                </wp:inline>
              </w:drawing>
            </w:r>
            <w:r>
              <w:rPr>
                <w:rFonts w:hint="eastAsia" w:ascii="宋体" w:hAnsi="宋体"/>
                <w:kern w:val="0"/>
                <w:sz w:val="18"/>
                <w:szCs w:val="18"/>
              </w:rPr>
              <w:drawing>
                <wp:inline distT="0" distB="0" distL="0" distR="0">
                  <wp:extent cx="9525" cy="9525"/>
                  <wp:effectExtent l="0" t="0" r="0" b="0"/>
                  <wp:docPr id="5" name="图片 6"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6" descr="IMG_264"/>
                          <pic:cNvPicPr>
                            <a:picLocks noChangeAspect="1" noChangeArrowheads="1"/>
                          </pic:cNvPicPr>
                        </pic:nvPicPr>
                        <pic:blipFill>
                          <a:blip r:embed="rId11"/>
                          <a:srcRect/>
                          <a:stretch>
                            <a:fillRect/>
                          </a:stretch>
                        </pic:blipFill>
                        <pic:spPr>
                          <a:xfrm>
                            <a:off x="0" y="0"/>
                            <a:ext cx="9525" cy="9525"/>
                          </a:xfrm>
                          <a:prstGeom prst="rect">
                            <a:avLst/>
                          </a:prstGeom>
                          <a:noFill/>
                          <a:ln w="9525">
                            <a:noFill/>
                            <a:miter lim="800000"/>
                            <a:headEnd/>
                            <a:tailEnd/>
                          </a:ln>
                        </pic:spPr>
                      </pic:pic>
                    </a:graphicData>
                  </a:graphic>
                </wp:inline>
              </w:drawing>
            </w:r>
            <w:r>
              <w:rPr>
                <w:rFonts w:hint="eastAsia" w:ascii="宋体" w:hAnsi="宋体"/>
                <w:kern w:val="0"/>
                <w:sz w:val="18"/>
                <w:szCs w:val="18"/>
              </w:rPr>
              <w:drawing>
                <wp:inline distT="0" distB="0" distL="0" distR="0">
                  <wp:extent cx="9525" cy="9525"/>
                  <wp:effectExtent l="0" t="0" r="0" b="0"/>
                  <wp:docPr id="6" name="图片 7"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7" descr="IMG_264"/>
                          <pic:cNvPicPr>
                            <a:picLocks noChangeAspect="1" noChangeArrowheads="1"/>
                          </pic:cNvPicPr>
                        </pic:nvPicPr>
                        <pic:blipFill>
                          <a:blip r:embed="rId11"/>
                          <a:srcRect/>
                          <a:stretch>
                            <a:fillRect/>
                          </a:stretch>
                        </pic:blipFill>
                        <pic:spPr>
                          <a:xfrm>
                            <a:off x="0" y="0"/>
                            <a:ext cx="9525" cy="9525"/>
                          </a:xfrm>
                          <a:prstGeom prst="rect">
                            <a:avLst/>
                          </a:prstGeom>
                          <a:noFill/>
                          <a:ln w="9525">
                            <a:noFill/>
                            <a:miter lim="800000"/>
                            <a:headEnd/>
                            <a:tailEnd/>
                          </a:ln>
                        </pic:spPr>
                      </pic:pic>
                    </a:graphicData>
                  </a:graphic>
                </wp:inline>
              </w:drawing>
            </w:r>
            <w:r>
              <w:rPr>
                <w:rFonts w:hint="eastAsia" w:ascii="宋体" w:hAnsi="宋体"/>
                <w:kern w:val="0"/>
                <w:sz w:val="18"/>
                <w:szCs w:val="18"/>
              </w:rPr>
              <w:drawing>
                <wp:inline distT="0" distB="0" distL="0" distR="0">
                  <wp:extent cx="9525" cy="9525"/>
                  <wp:effectExtent l="0" t="0" r="0" b="0"/>
                  <wp:docPr id="7" name="图片 8"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8" descr="IMG_264"/>
                          <pic:cNvPicPr>
                            <a:picLocks noChangeAspect="1" noChangeArrowheads="1"/>
                          </pic:cNvPicPr>
                        </pic:nvPicPr>
                        <pic:blipFill>
                          <a:blip r:embed="rId11"/>
                          <a:srcRect/>
                          <a:stretch>
                            <a:fillRect/>
                          </a:stretch>
                        </pic:blipFill>
                        <pic:spPr>
                          <a:xfrm>
                            <a:off x="0" y="0"/>
                            <a:ext cx="9525" cy="9525"/>
                          </a:xfrm>
                          <a:prstGeom prst="rect">
                            <a:avLst/>
                          </a:prstGeom>
                          <a:noFill/>
                          <a:ln w="9525">
                            <a:noFill/>
                            <a:miter lim="800000"/>
                            <a:headEnd/>
                            <a:tailEnd/>
                          </a:ln>
                        </pic:spPr>
                      </pic:pic>
                    </a:graphicData>
                  </a:graphic>
                </wp:inline>
              </w:drawing>
            </w:r>
            <w:r>
              <w:rPr>
                <w:rFonts w:hint="eastAsia" w:ascii="宋体" w:hAnsi="宋体"/>
                <w:kern w:val="0"/>
                <w:sz w:val="18"/>
                <w:szCs w:val="18"/>
              </w:rPr>
              <w:drawing>
                <wp:inline distT="0" distB="0" distL="0" distR="0">
                  <wp:extent cx="9525" cy="9525"/>
                  <wp:effectExtent l="0" t="0" r="0" b="0"/>
                  <wp:docPr id="8" name="图片 9"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9" descr="IMG_264"/>
                          <pic:cNvPicPr>
                            <a:picLocks noChangeAspect="1" noChangeArrowheads="1"/>
                          </pic:cNvPicPr>
                        </pic:nvPicPr>
                        <pic:blipFill>
                          <a:blip r:embed="rId11"/>
                          <a:srcRect/>
                          <a:stretch>
                            <a:fillRect/>
                          </a:stretch>
                        </pic:blipFill>
                        <pic:spPr>
                          <a:xfrm>
                            <a:off x="0" y="0"/>
                            <a:ext cx="9525" cy="9525"/>
                          </a:xfrm>
                          <a:prstGeom prst="rect">
                            <a:avLst/>
                          </a:prstGeom>
                          <a:noFill/>
                          <a:ln w="9525">
                            <a:noFill/>
                            <a:miter lim="800000"/>
                            <a:headEnd/>
                            <a:tailEnd/>
                          </a:ln>
                        </pic:spPr>
                      </pic:pic>
                    </a:graphicData>
                  </a:graphic>
                </wp:inline>
              </w:drawing>
            </w:r>
            <w:r>
              <w:rPr>
                <w:rFonts w:hint="eastAsia" w:ascii="宋体" w:hAnsi="宋体"/>
                <w:kern w:val="0"/>
                <w:sz w:val="18"/>
                <w:szCs w:val="18"/>
              </w:rPr>
              <w:drawing>
                <wp:inline distT="0" distB="0" distL="0" distR="0">
                  <wp:extent cx="9525" cy="9525"/>
                  <wp:effectExtent l="0" t="0" r="0" b="0"/>
                  <wp:docPr id="9" name="图片 10"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0" descr="IMG_264"/>
                          <pic:cNvPicPr>
                            <a:picLocks noChangeAspect="1" noChangeArrowheads="1"/>
                          </pic:cNvPicPr>
                        </pic:nvPicPr>
                        <pic:blipFill>
                          <a:blip r:embed="rId11"/>
                          <a:srcRect/>
                          <a:stretch>
                            <a:fillRect/>
                          </a:stretch>
                        </pic:blipFill>
                        <pic:spPr>
                          <a:xfrm>
                            <a:off x="0" y="0"/>
                            <a:ext cx="9525" cy="9525"/>
                          </a:xfrm>
                          <a:prstGeom prst="rect">
                            <a:avLst/>
                          </a:prstGeom>
                          <a:noFill/>
                          <a:ln w="9525">
                            <a:noFill/>
                            <a:miter lim="800000"/>
                            <a:headEnd/>
                            <a:tailEnd/>
                          </a:ln>
                        </pic:spPr>
                      </pic:pic>
                    </a:graphicData>
                  </a:graphic>
                </wp:inline>
              </w:drawing>
            </w:r>
            <w:r>
              <w:rPr>
                <w:rFonts w:hint="eastAsia" w:ascii="宋体" w:hAnsi="宋体"/>
                <w:kern w:val="0"/>
                <w:sz w:val="18"/>
                <w:szCs w:val="18"/>
              </w:rPr>
              <w:t>纳脱团费，征得允许后方可离团。</w:t>
            </w:r>
          </w:p>
          <w:p>
            <w:pPr>
              <w:rPr>
                <w:rFonts w:hint="eastAsia" w:ascii="宋体" w:hAnsi="宋体"/>
                <w:b/>
                <w:bCs/>
                <w:kern w:val="0"/>
                <w:sz w:val="18"/>
                <w:szCs w:val="18"/>
              </w:rPr>
            </w:pPr>
            <w:r>
              <w:rPr>
                <w:rFonts w:hint="eastAsia" w:ascii="宋体" w:hAnsi="宋体"/>
                <w:b/>
                <w:bCs/>
                <w:kern w:val="0"/>
                <w:sz w:val="18"/>
                <w:szCs w:val="18"/>
              </w:rPr>
              <w:t>◎健康说明</w:t>
            </w:r>
          </w:p>
          <w:p>
            <w:pPr>
              <w:autoSpaceDE w:val="0"/>
              <w:autoSpaceDN w:val="0"/>
              <w:adjustRightInd w:val="0"/>
              <w:spacing w:line="340" w:lineRule="exact"/>
              <w:jc w:val="left"/>
              <w:rPr>
                <w:rFonts w:hint="eastAsia" w:ascii="宋体" w:hAnsi="宋体"/>
                <w:kern w:val="0"/>
                <w:sz w:val="18"/>
                <w:szCs w:val="18"/>
              </w:rPr>
            </w:pPr>
            <w:r>
              <w:rPr>
                <w:rFonts w:hint="eastAsia" w:ascii="宋体" w:hAnsi="宋体"/>
                <w:kern w:val="0"/>
                <w:sz w:val="18"/>
                <w:szCs w:val="18"/>
              </w:rPr>
              <w:t>本次长途旅行，时间长、报名前请仔细阅读相关注意事项。游客在充分了解旅途的辛苦的前提下，确定自己的身体健康状况适合参加本次旅游活动后方可报名参团。因个人既有病史和身体残障在旅游行程中引起的疾病进一步发作和伤亡，旅行社不承担任何责任，现有的保险公司责任险和意外险条款中，此种情况也列入保险公司的免赔范围。旅行社为非健康医疗专业咨询机构，无法判定游客的身体健康状况是否适合参加本次旅游活动，游客在旅行社签订旅游合同，即视为游客已经了解本次旅行的辛苦程度和行程中医疗条件有限的前提，并征得专业医生的同意。①报名时旅游者应确保身体健康，保证自身条件能够完成旅游活动，身体健康状况不佳者，请咨询医生是否可以参加本次旅游活动，根据自身情况备好常用药和急救药品，因自身疾病而引起的后果，游客自行承担责任;出团前游客须签字确认《旅游者健康状况确认书》;②游客出现急症请主动通知工作人员，旅行社将协助游客就进送往当地医疗机构检查治疗;③有听力、视力障碍的游客须有健康旅伴陪同方可参团;个人有精神疾病和无行为控制能力的不能报名参团；④有心、肺、脑和血液系统疾病患者以及其它不适合长途疲劳的人群不宜报名参加旅行社团。为了你的安全请勿隐瞒病情，你可另择其它线路(如隐瞒病情,后果自负)。</w:t>
            </w:r>
          </w:p>
          <w:p>
            <w:pPr>
              <w:autoSpaceDE w:val="0"/>
              <w:autoSpaceDN w:val="0"/>
              <w:adjustRightInd w:val="0"/>
              <w:spacing w:line="340" w:lineRule="exact"/>
              <w:jc w:val="left"/>
              <w:rPr>
                <w:rFonts w:hint="eastAsia" w:ascii="宋体" w:hAnsi="宋体"/>
                <w:kern w:val="0"/>
                <w:sz w:val="18"/>
                <w:szCs w:val="18"/>
              </w:rPr>
            </w:pPr>
            <w:r>
              <w:rPr>
                <w:rFonts w:hint="eastAsia" w:ascii="宋体" w:hAnsi="宋体"/>
                <w:kern w:val="0"/>
                <w:sz w:val="18"/>
                <w:szCs w:val="18"/>
                <w:shd w:val="clear" w:color="auto" w:fill="FFFF00"/>
              </w:rPr>
              <w:t>80岁以上老人及孕妇恕不接待，请谅解！</w:t>
            </w:r>
          </w:p>
        </w:tc>
      </w:tr>
      <w:tr>
        <w:tblPrEx>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Ex>
        <w:tc>
          <w:tcPr>
            <w:tcW w:w="10819" w:type="dxa"/>
            <w:gridSpan w:val="2"/>
            <w:tcBorders>
              <w:tl2br w:val="nil"/>
              <w:tr2bl w:val="nil"/>
            </w:tcBorders>
            <w:shd w:val="clear" w:color="auto" w:fill="FC8B90"/>
          </w:tcPr>
          <w:p>
            <w:pPr>
              <w:snapToGrid w:val="0"/>
              <w:spacing w:line="240" w:lineRule="atLeast"/>
              <w:jc w:val="center"/>
              <w:outlineLvl w:val="0"/>
              <w:rPr>
                <w:rFonts w:hint="eastAsia" w:ascii="宋体" w:hAnsi="宋体"/>
                <w:kern w:val="0"/>
                <w:sz w:val="18"/>
                <w:szCs w:val="18"/>
              </w:rPr>
            </w:pPr>
            <w:r>
              <w:rPr>
                <w:rFonts w:hint="eastAsia"/>
                <w:b/>
                <w:bCs/>
              </w:rPr>
              <w:t>旅游安全须知及注意事项</w:t>
            </w:r>
          </w:p>
        </w:tc>
      </w:tr>
      <w:tr>
        <w:tblPrEx>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Ex>
        <w:tc>
          <w:tcPr>
            <w:tcW w:w="10819" w:type="dxa"/>
            <w:gridSpan w:val="2"/>
            <w:tcBorders>
              <w:tl2br w:val="nil"/>
              <w:tr2bl w:val="nil"/>
            </w:tcBorders>
          </w:tcPr>
          <w:p>
            <w:pPr>
              <w:pStyle w:val="17"/>
              <w:shd w:val="clear" w:color="auto" w:fill="FFFFFF"/>
              <w:spacing w:before="0" w:beforeAutospacing="0" w:after="0" w:afterAutospacing="0" w:line="360" w:lineRule="exact"/>
              <w:rPr>
                <w:rFonts w:hint="eastAsia"/>
                <w:b/>
                <w:bCs/>
                <w:color w:val="000000"/>
                <w:spacing w:val="10"/>
                <w:sz w:val="20"/>
                <w:szCs w:val="20"/>
              </w:rPr>
            </w:pPr>
            <w:r>
              <w:rPr>
                <w:rFonts w:hint="eastAsia"/>
                <w:b/>
                <w:bCs/>
                <w:color w:val="000000"/>
                <w:spacing w:val="10"/>
                <w:sz w:val="20"/>
                <w:szCs w:val="20"/>
              </w:rPr>
              <w:t>尊敬的客人：</w:t>
            </w:r>
          </w:p>
          <w:p>
            <w:pPr>
              <w:pStyle w:val="17"/>
              <w:shd w:val="clear" w:color="auto" w:fill="FFFFFF"/>
              <w:spacing w:before="0" w:beforeAutospacing="0" w:after="0" w:afterAutospacing="0" w:line="360" w:lineRule="exact"/>
              <w:rPr>
                <w:rFonts w:ascii="楷体" w:hAnsi="楷体" w:eastAsia="楷体" w:cs="楷体"/>
                <w:bCs/>
                <w:sz w:val="20"/>
                <w:szCs w:val="20"/>
                <w:shd w:val="clear" w:color="auto" w:fill="FFFFFF"/>
              </w:rPr>
            </w:pPr>
            <w:r>
              <w:rPr>
                <w:rFonts w:hint="eastAsia"/>
                <w:b/>
                <w:bCs/>
                <w:color w:val="000000"/>
                <w:spacing w:val="8"/>
                <w:sz w:val="20"/>
                <w:szCs w:val="20"/>
              </w:rPr>
              <w:t xml:space="preserve">    感谢您选择我们的服务！为了确保此次旅行安全顺利的进行，旅行社就旅行中应注意的问题与安全事项，在您参加本次旅行</w:t>
            </w:r>
            <w:r>
              <w:rPr>
                <w:rFonts w:hint="eastAsia"/>
                <w:b/>
                <w:bCs/>
                <w:color w:val="000000"/>
                <w:spacing w:val="7"/>
                <w:sz w:val="20"/>
                <w:szCs w:val="20"/>
              </w:rPr>
              <w:t>团之前，特别向您进行提示与告知，请您在参团前仔细阅读。</w:t>
            </w:r>
          </w:p>
          <w:p>
            <w:pPr>
              <w:numPr>
                <w:ilvl w:val="0"/>
                <w:numId w:val="2"/>
              </w:numPr>
              <w:spacing w:line="360" w:lineRule="exact"/>
              <w:jc w:val="left"/>
              <w:rPr>
                <w:rFonts w:hint="eastAsia" w:ascii="宋体" w:hAnsi="宋体" w:cs="宋体"/>
                <w:b/>
                <w:color w:val="0000FF"/>
                <w:sz w:val="20"/>
                <w:szCs w:val="20"/>
                <w:shd w:val="clear" w:color="auto" w:fill="FFFFFF"/>
              </w:rPr>
            </w:pPr>
            <w:r>
              <w:rPr>
                <w:rFonts w:hint="eastAsia" w:ascii="宋体" w:hAnsi="宋体" w:cs="宋体"/>
                <w:b/>
                <w:color w:val="0000FF"/>
                <w:sz w:val="20"/>
                <w:szCs w:val="20"/>
                <w:shd w:val="clear" w:color="auto" w:fill="FFFFFF"/>
              </w:rPr>
              <w:t>乘车（机、船）安全事项</w:t>
            </w:r>
          </w:p>
          <w:p>
            <w:pPr>
              <w:numPr>
                <w:ilvl w:val="0"/>
                <w:numId w:val="3"/>
              </w:numPr>
              <w:spacing w:line="360" w:lineRule="exact"/>
              <w:jc w:val="left"/>
              <w:rPr>
                <w:rFonts w:hint="eastAsia" w:ascii="宋体" w:hAnsi="宋体" w:cs="宋体"/>
                <w:bCs/>
                <w:sz w:val="20"/>
                <w:szCs w:val="20"/>
                <w:shd w:val="clear" w:color="auto" w:fill="FFFFFF"/>
              </w:rPr>
            </w:pPr>
            <w:r>
              <w:rPr>
                <w:rFonts w:hint="eastAsia" w:ascii="宋体" w:hAnsi="宋体" w:cs="宋体"/>
                <w:bCs/>
                <w:sz w:val="20"/>
                <w:szCs w:val="20"/>
                <w:shd w:val="clear" w:color="auto" w:fill="FFFFFF"/>
              </w:rPr>
              <w:t>乘坐车时，不大声喧哗、吸烟，不要随地吐痰、乱扔废弃物，以防影响他人休息。老人和儿童要有成年人陪护，在行车途中不要在车内走动、追逐嬉戏，以免在紧急制动时发生危险。客人要系上安全带，防止遇上颠簸发生身体撞伤。在机、车、船停稳后方可上下机、车、船，并按机场、车站、港口安全管理规定或指示标志通行及排队上下机、车、船；要讲究文明礼貌，先照顾老人、儿童、妇女；切勿拥挤，以免发生意外。请勿携带违禁物品。</w:t>
            </w:r>
          </w:p>
          <w:p>
            <w:pPr>
              <w:rPr>
                <w:rFonts w:hint="eastAsia" w:ascii="宋体" w:hAnsi="宋体" w:cs="宋体"/>
                <w:sz w:val="20"/>
                <w:szCs w:val="20"/>
              </w:rPr>
            </w:pPr>
            <w:r>
              <w:rPr>
                <w:rFonts w:hint="eastAsia" w:ascii="宋体" w:hAnsi="宋体" w:cs="宋体"/>
                <w:bCs/>
                <w:sz w:val="20"/>
                <w:szCs w:val="20"/>
                <w:shd w:val="clear" w:color="auto" w:fill="FFFFFF"/>
              </w:rPr>
              <w:t>2、在旅游车启动前，请将自己的小件行李放在行李架上，最好是不要离开自己的视线，放好放稳，</w:t>
            </w:r>
          </w:p>
          <w:p>
            <w:pPr>
              <w:spacing w:line="360" w:lineRule="exact"/>
              <w:jc w:val="left"/>
              <w:rPr>
                <w:rFonts w:hint="eastAsia" w:ascii="宋体" w:hAnsi="宋体" w:cs="宋体"/>
                <w:bCs/>
                <w:sz w:val="20"/>
                <w:szCs w:val="20"/>
                <w:shd w:val="clear" w:color="auto" w:fill="FFFFFF"/>
              </w:rPr>
            </w:pPr>
            <w:r>
              <w:rPr>
                <w:rFonts w:hint="eastAsia" w:ascii="宋体" w:hAnsi="宋体" w:cs="宋体"/>
                <w:bCs/>
                <w:sz w:val="20"/>
                <w:szCs w:val="20"/>
                <w:shd w:val="clear" w:color="auto" w:fill="FFFFFF"/>
              </w:rPr>
              <w:t>车在颠簸路上行驶时，避免落下，造成物品损坏或不必要的砸伤。大件行李放在行李舱中或空闲的座位上摆放整齐。 </w:t>
            </w:r>
          </w:p>
          <w:p>
            <w:pPr>
              <w:spacing w:line="360" w:lineRule="exact"/>
              <w:jc w:val="left"/>
              <w:rPr>
                <w:rFonts w:hint="eastAsia" w:ascii="宋体" w:hAnsi="宋体" w:cs="宋体"/>
                <w:bCs/>
                <w:sz w:val="20"/>
                <w:szCs w:val="20"/>
                <w:shd w:val="clear" w:color="auto" w:fill="FFFFFF"/>
              </w:rPr>
            </w:pPr>
            <w:r>
              <w:rPr>
                <w:rFonts w:hint="eastAsia" w:ascii="宋体" w:hAnsi="宋体" w:cs="宋体"/>
                <w:bCs/>
                <w:sz w:val="20"/>
                <w:szCs w:val="20"/>
                <w:shd w:val="clear" w:color="auto" w:fill="FFFFFF"/>
              </w:rPr>
              <w:t>3、车辆在颠簸路段行驶过程中请不要喝水或吃东西，以免发生呛水或卡咽等情况发生危险。为保持车内卫生，旅游车上一般不允许吃水果及瓜子等带皮食品。</w:t>
            </w:r>
          </w:p>
          <w:p>
            <w:pPr>
              <w:spacing w:line="360" w:lineRule="exact"/>
              <w:jc w:val="left"/>
              <w:rPr>
                <w:rFonts w:hint="eastAsia" w:ascii="宋体" w:hAnsi="宋体" w:cs="宋体"/>
                <w:bCs/>
                <w:sz w:val="20"/>
                <w:szCs w:val="20"/>
                <w:shd w:val="clear" w:color="auto" w:fill="FFFFFF"/>
              </w:rPr>
            </w:pPr>
            <w:r>
              <w:rPr>
                <w:rFonts w:hint="eastAsia" w:ascii="宋体" w:hAnsi="宋体" w:cs="宋体"/>
                <w:bCs/>
                <w:sz w:val="20"/>
                <w:szCs w:val="20"/>
                <w:shd w:val="clear" w:color="auto" w:fill="FFFFFF"/>
              </w:rPr>
              <w:t>4、有晕车、高血压、心脏病病症的旅游者，请提前服用有效的药物，在旅途中若是有不舒服的症状，请及时告诉司机或导游。</w:t>
            </w:r>
          </w:p>
          <w:p>
            <w:pPr>
              <w:spacing w:line="360" w:lineRule="exact"/>
              <w:jc w:val="left"/>
              <w:rPr>
                <w:rFonts w:hint="eastAsia" w:ascii="宋体" w:hAnsi="宋体" w:cs="宋体"/>
                <w:bCs/>
                <w:sz w:val="20"/>
                <w:szCs w:val="20"/>
                <w:shd w:val="clear" w:color="auto" w:fill="FFFFFF"/>
              </w:rPr>
            </w:pPr>
            <w:r>
              <w:rPr>
                <w:rFonts w:hint="eastAsia" w:ascii="宋体" w:hAnsi="宋体" w:cs="宋体"/>
                <w:bCs/>
                <w:sz w:val="20"/>
                <w:szCs w:val="20"/>
                <w:shd w:val="clear" w:color="auto" w:fill="FFFFFF"/>
              </w:rPr>
              <w:t>5、游客在乘车途中，请不要与司机交谈和催促司机开快车，违章超速和超车行驶；不要将头、手、脚或行李物品伸出窗外，以防意外发生。</w:t>
            </w:r>
          </w:p>
          <w:p>
            <w:pPr>
              <w:spacing w:line="360" w:lineRule="exact"/>
              <w:jc w:val="left"/>
              <w:rPr>
                <w:rFonts w:hint="eastAsia" w:ascii="宋体" w:hAnsi="宋体" w:cs="宋体"/>
                <w:bCs/>
                <w:sz w:val="20"/>
                <w:szCs w:val="20"/>
                <w:shd w:val="clear" w:color="auto" w:fill="FFFFFF"/>
              </w:rPr>
            </w:pPr>
            <w:r>
              <w:rPr>
                <w:rFonts w:hint="eastAsia" w:ascii="宋体" w:hAnsi="宋体" w:cs="宋体"/>
                <w:bCs/>
                <w:sz w:val="20"/>
                <w:szCs w:val="20"/>
                <w:shd w:val="clear" w:color="auto" w:fill="FFFFFF"/>
              </w:rPr>
              <w:t>6、下车游览，请将贵重物品随身携带，不要将贵重物品（相机/摄像机、钱包、手机等）放在行李里及车上，自己随身携带的贵重物品；否则出现遗失被盗旅行社概不负责。</w:t>
            </w:r>
          </w:p>
          <w:p>
            <w:pPr>
              <w:spacing w:line="360" w:lineRule="exact"/>
              <w:jc w:val="left"/>
              <w:rPr>
                <w:rFonts w:hint="eastAsia" w:ascii="宋体" w:hAnsi="宋体" w:cs="宋体"/>
                <w:b/>
                <w:color w:val="FF0000"/>
                <w:sz w:val="20"/>
                <w:szCs w:val="20"/>
                <w:shd w:val="clear" w:color="auto" w:fill="FFFFFF"/>
              </w:rPr>
            </w:pPr>
            <w:r>
              <w:rPr>
                <w:rFonts w:hint="eastAsia" w:ascii="宋体" w:hAnsi="宋体" w:cs="宋体"/>
                <w:bCs/>
                <w:sz w:val="20"/>
                <w:szCs w:val="20"/>
                <w:shd w:val="clear" w:color="auto" w:fill="FFFFFF"/>
              </w:rPr>
              <w:t>7、游客乘坐飞机时，应注意遵守民航乘机安全管理规定，特别是不要在飞机上使用手机等无线电通讯工具或电子游戏等。飞机上严禁吸烟，否则会以危害公共安全罪逮捕。下飞机后</w:t>
            </w:r>
            <w:r>
              <w:rPr>
                <w:rFonts w:hint="eastAsia" w:ascii="宋体" w:hAnsi="宋体" w:cs="宋体"/>
                <w:b/>
                <w:color w:val="FF0000"/>
                <w:sz w:val="20"/>
                <w:szCs w:val="20"/>
                <w:shd w:val="clear" w:color="auto" w:fill="FFFFFF"/>
              </w:rPr>
              <w:t>过关时切忌在关口拍照！</w:t>
            </w:r>
          </w:p>
          <w:p>
            <w:pPr>
              <w:spacing w:line="360" w:lineRule="exact"/>
              <w:jc w:val="left"/>
              <w:rPr>
                <w:rFonts w:hint="eastAsia" w:ascii="宋体" w:hAnsi="宋体" w:cs="宋体"/>
                <w:bCs/>
                <w:sz w:val="20"/>
                <w:szCs w:val="20"/>
                <w:shd w:val="clear" w:color="auto" w:fill="FFFFFF"/>
              </w:rPr>
            </w:pPr>
            <w:r>
              <w:rPr>
                <w:rFonts w:hint="eastAsia" w:ascii="宋体" w:hAnsi="宋体" w:cs="宋体"/>
                <w:b/>
                <w:color w:val="0000FF"/>
                <w:sz w:val="20"/>
                <w:szCs w:val="20"/>
                <w:shd w:val="clear" w:color="auto" w:fill="FFFFFF"/>
              </w:rPr>
              <w:t>二、住宿安全事项</w:t>
            </w:r>
          </w:p>
          <w:p>
            <w:pPr>
              <w:spacing w:line="360" w:lineRule="exact"/>
              <w:jc w:val="left"/>
              <w:rPr>
                <w:rFonts w:hint="eastAsia" w:ascii="宋体" w:hAnsi="宋体" w:cs="宋体"/>
                <w:bCs/>
                <w:sz w:val="20"/>
                <w:szCs w:val="20"/>
                <w:shd w:val="clear" w:color="auto" w:fill="FFFFFF"/>
              </w:rPr>
            </w:pPr>
            <w:r>
              <w:rPr>
                <w:rFonts w:hint="eastAsia" w:ascii="宋体" w:hAnsi="宋体" w:cs="宋体"/>
                <w:bCs/>
                <w:sz w:val="20"/>
                <w:szCs w:val="20"/>
                <w:shd w:val="clear" w:color="auto" w:fill="FFFFFF"/>
              </w:rPr>
              <w:t>1、游客入住酒店后，应了解酒店安全须知，熟悉酒店的安全出路、安全楼梯的位置安全转移的路线。</w:t>
            </w:r>
          </w:p>
          <w:p>
            <w:pPr>
              <w:spacing w:line="360" w:lineRule="exact"/>
              <w:jc w:val="left"/>
              <w:rPr>
                <w:rFonts w:hint="eastAsia" w:ascii="宋体" w:hAnsi="宋体" w:cs="宋体"/>
                <w:bCs/>
                <w:sz w:val="20"/>
                <w:szCs w:val="20"/>
                <w:shd w:val="clear" w:color="auto" w:fill="FFFFFF"/>
              </w:rPr>
            </w:pPr>
            <w:r>
              <w:rPr>
                <w:rFonts w:hint="eastAsia" w:ascii="宋体" w:hAnsi="宋体" w:cs="宋体"/>
                <w:bCs/>
                <w:sz w:val="20"/>
                <w:szCs w:val="20"/>
                <w:shd w:val="clear" w:color="auto" w:fill="FFFFFF"/>
              </w:rPr>
              <w:t>注意检查酒店为你所配备的用品（卫生间防滑垫等）是否齐全，有无破损，如有不全或破损，请立即向酒店服务员或导游报告。爱护宾馆内的各种物品，损坏照价赔偿。请勿在房间内乱涂乱写乱倒垃圾。不要在床上吸烟和饮酒。请保管好房间钥匙不要丢失。</w:t>
            </w:r>
          </w:p>
          <w:p>
            <w:pPr>
              <w:spacing w:line="360" w:lineRule="exact"/>
              <w:jc w:val="left"/>
              <w:rPr>
                <w:rFonts w:hint="eastAsia" w:ascii="宋体" w:hAnsi="宋体" w:cs="宋体"/>
                <w:bCs/>
                <w:sz w:val="20"/>
                <w:szCs w:val="20"/>
                <w:shd w:val="clear" w:color="auto" w:fill="FFFFFF"/>
              </w:rPr>
            </w:pPr>
            <w:r>
              <w:rPr>
                <w:rFonts w:hint="eastAsia" w:ascii="宋体" w:hAnsi="宋体" w:cs="宋体"/>
                <w:bCs/>
                <w:sz w:val="20"/>
                <w:szCs w:val="20"/>
                <w:shd w:val="clear" w:color="auto" w:fill="FFFFFF"/>
              </w:rPr>
              <w:t>3、贵重物品应存放于酒店服务总台保险柜或自行妥善保管，外出时不要放在房间内，若出现丢失，后果自负。</w:t>
            </w:r>
          </w:p>
          <w:p>
            <w:pPr>
              <w:spacing w:line="360" w:lineRule="exact"/>
              <w:jc w:val="left"/>
              <w:rPr>
                <w:rFonts w:hint="eastAsia" w:ascii="宋体" w:hAnsi="宋体" w:cs="宋体"/>
                <w:bCs/>
                <w:sz w:val="20"/>
                <w:szCs w:val="20"/>
                <w:shd w:val="clear" w:color="auto" w:fill="FFFFFF"/>
              </w:rPr>
            </w:pPr>
            <w:r>
              <w:rPr>
                <w:rFonts w:hint="eastAsia" w:ascii="宋体" w:hAnsi="宋体" w:cs="宋体"/>
                <w:bCs/>
                <w:sz w:val="20"/>
                <w:szCs w:val="20"/>
                <w:shd w:val="clear" w:color="auto" w:fill="FFFFFF"/>
              </w:rPr>
              <w:t>4、不要将自己住宿的酒店、房号随便告诉陌生人；不要让陌生人或自称酒店的维修人员随便进入房间；出入房间要锁好房门，睡觉前注意房门窗是否关好，保险锁是否锁上；物品最好放于身边，不要放在靠窗的地方。</w:t>
            </w:r>
          </w:p>
          <w:p>
            <w:pPr>
              <w:spacing w:line="360" w:lineRule="exact"/>
              <w:jc w:val="left"/>
              <w:rPr>
                <w:rFonts w:hint="eastAsia" w:ascii="宋体" w:hAnsi="宋体" w:cs="宋体"/>
                <w:bCs/>
                <w:sz w:val="20"/>
                <w:szCs w:val="20"/>
                <w:shd w:val="clear" w:color="auto" w:fill="FFFFFF"/>
              </w:rPr>
            </w:pPr>
            <w:r>
              <w:rPr>
                <w:rFonts w:hint="eastAsia" w:ascii="宋体" w:hAnsi="宋体" w:cs="宋体"/>
                <w:bCs/>
                <w:sz w:val="20"/>
                <w:szCs w:val="20"/>
                <w:shd w:val="clear" w:color="auto" w:fill="FFFFFF"/>
              </w:rPr>
              <w:t>5、游客入住酒店后需要外出时，应告知随团导游；在酒店总台领一张酒店名片，名片上有酒店地址、电话或抄写酒店地址或电话。</w:t>
            </w:r>
          </w:p>
          <w:p>
            <w:pPr>
              <w:spacing w:line="360" w:lineRule="exact"/>
              <w:jc w:val="left"/>
              <w:rPr>
                <w:rFonts w:hint="eastAsia" w:ascii="宋体" w:hAnsi="宋体" w:cs="宋体"/>
                <w:bCs/>
                <w:sz w:val="20"/>
                <w:szCs w:val="20"/>
                <w:shd w:val="clear" w:color="auto" w:fill="FFFFFF"/>
              </w:rPr>
            </w:pPr>
            <w:r>
              <w:rPr>
                <w:rFonts w:hint="eastAsia" w:ascii="宋体" w:hAnsi="宋体" w:cs="宋体"/>
                <w:bCs/>
                <w:sz w:val="20"/>
                <w:szCs w:val="20"/>
                <w:shd w:val="clear" w:color="auto" w:fill="FFFFFF"/>
              </w:rPr>
              <w:t>6、遇紧急情况千万不要慌张。发生火警时不要搭乘车电梯或随意跳楼；镇定地判断火情，主动地实行自救。</w:t>
            </w:r>
          </w:p>
          <w:p>
            <w:pPr>
              <w:spacing w:line="360" w:lineRule="exact"/>
              <w:jc w:val="left"/>
              <w:rPr>
                <w:rFonts w:hint="eastAsia" w:ascii="宋体" w:hAnsi="宋体" w:cs="宋体"/>
                <w:bCs/>
                <w:sz w:val="20"/>
                <w:szCs w:val="20"/>
                <w:shd w:val="clear" w:color="auto" w:fill="FFFFFF"/>
              </w:rPr>
            </w:pPr>
            <w:r>
              <w:rPr>
                <w:rFonts w:hint="eastAsia" w:ascii="宋体" w:hAnsi="宋体" w:cs="宋体"/>
                <w:bCs/>
                <w:sz w:val="20"/>
                <w:szCs w:val="20"/>
                <w:shd w:val="clear" w:color="auto" w:fill="FFFFFF"/>
              </w:rPr>
              <w:t>7、退房前检查携带的行李物品，特别注意证件和贵重财物（如：手机、相机、充电器、首饰、手表、电动剃须刀等物品）是否有遗忘。</w:t>
            </w:r>
          </w:p>
          <w:p>
            <w:pPr>
              <w:spacing w:line="360" w:lineRule="exact"/>
              <w:jc w:val="left"/>
              <w:rPr>
                <w:rFonts w:hint="eastAsia" w:ascii="宋体" w:hAnsi="宋体" w:cs="宋体"/>
                <w:bCs/>
                <w:sz w:val="20"/>
                <w:szCs w:val="20"/>
                <w:shd w:val="clear" w:color="auto" w:fill="FFFFFF"/>
              </w:rPr>
            </w:pPr>
            <w:r>
              <w:rPr>
                <w:rFonts w:hint="eastAsia" w:ascii="宋体" w:hAnsi="宋体" w:cs="宋体"/>
                <w:b/>
                <w:color w:val="0000FF"/>
                <w:sz w:val="20"/>
                <w:szCs w:val="20"/>
                <w:shd w:val="clear" w:color="auto" w:fill="FFFFFF"/>
              </w:rPr>
              <w:t>三、饮食卫生安全事项</w:t>
            </w:r>
          </w:p>
          <w:p>
            <w:pPr>
              <w:spacing w:line="360" w:lineRule="exact"/>
              <w:jc w:val="left"/>
              <w:rPr>
                <w:rFonts w:hint="eastAsia" w:ascii="宋体" w:hAnsi="宋体" w:cs="宋体"/>
                <w:bCs/>
                <w:sz w:val="20"/>
                <w:szCs w:val="20"/>
                <w:shd w:val="clear" w:color="auto" w:fill="FFFFFF"/>
              </w:rPr>
            </w:pPr>
            <w:r>
              <w:rPr>
                <w:rFonts w:hint="eastAsia" w:ascii="宋体" w:hAnsi="宋体" w:cs="宋体"/>
                <w:bCs/>
                <w:sz w:val="20"/>
                <w:szCs w:val="20"/>
                <w:shd w:val="clear" w:color="auto" w:fill="FFFFFF"/>
              </w:rPr>
              <w:t>1、在旅游地购买食物需注意商品质量，发现食物不卫生或有异味变质的情况，切勿食用。</w:t>
            </w:r>
          </w:p>
          <w:p>
            <w:pPr>
              <w:snapToGrid w:val="0"/>
              <w:spacing w:line="240" w:lineRule="atLeast"/>
              <w:jc w:val="left"/>
              <w:outlineLvl w:val="0"/>
              <w:rPr>
                <w:rFonts w:hint="eastAsia" w:ascii="宋体" w:hAnsi="宋体"/>
                <w:kern w:val="0"/>
                <w:sz w:val="18"/>
                <w:szCs w:val="18"/>
              </w:rPr>
            </w:pPr>
            <w:r>
              <w:rPr>
                <w:rFonts w:hint="eastAsia" w:ascii="宋体" w:hAnsi="宋体" w:cs="宋体"/>
                <w:bCs/>
                <w:sz w:val="20"/>
                <w:szCs w:val="20"/>
                <w:shd w:val="clear" w:color="auto" w:fill="FFFFFF"/>
              </w:rPr>
              <w:t>2、不要接受和食用陌生人赠送的香烟、食物和饮品。</w:t>
            </w:r>
          </w:p>
        </w:tc>
      </w:tr>
    </w:tbl>
    <w:p>
      <w:pPr>
        <w:spacing w:line="440" w:lineRule="exact"/>
        <w:ind w:firstLine="3520" w:firstLineChars="1100"/>
        <w:rPr>
          <w:rFonts w:hint="eastAsia" w:ascii="宋体" w:hAnsi="宋体" w:cs="宋体"/>
          <w:bCs/>
          <w:color w:val="0000FF"/>
          <w:sz w:val="32"/>
          <w:szCs w:val="32"/>
        </w:rPr>
      </w:pPr>
    </w:p>
    <w:p>
      <w:pPr>
        <w:spacing w:line="440" w:lineRule="exact"/>
        <w:ind w:firstLine="3048" w:firstLineChars="690"/>
        <w:rPr>
          <w:rFonts w:hint="eastAsia" w:ascii="宋体" w:hAnsi="宋体" w:cs="宋体"/>
          <w:b/>
          <w:sz w:val="44"/>
          <w:szCs w:val="44"/>
        </w:rPr>
      </w:pPr>
    </w:p>
    <w:p>
      <w:pPr>
        <w:spacing w:line="440" w:lineRule="exact"/>
        <w:ind w:firstLine="3048" w:firstLineChars="690"/>
        <w:rPr>
          <w:rFonts w:hint="eastAsia" w:ascii="宋体" w:hAnsi="宋体" w:cs="宋体"/>
          <w:b/>
          <w:sz w:val="44"/>
          <w:szCs w:val="44"/>
        </w:rPr>
      </w:pPr>
    </w:p>
    <w:p>
      <w:pPr>
        <w:spacing w:line="440" w:lineRule="exact"/>
        <w:ind w:firstLine="3481" w:firstLineChars="788"/>
        <w:rPr>
          <w:rFonts w:hint="eastAsia" w:ascii="宋体" w:hAnsi="宋体" w:cs="宋体"/>
          <w:b/>
          <w:sz w:val="44"/>
          <w:szCs w:val="44"/>
        </w:rPr>
      </w:pPr>
      <w:r>
        <w:rPr>
          <w:rFonts w:hint="eastAsia" w:ascii="宋体" w:hAnsi="宋体" w:cs="宋体"/>
          <w:b/>
          <w:sz w:val="44"/>
          <w:szCs w:val="44"/>
        </w:rPr>
        <w:t>游客告知书</w:t>
      </w:r>
    </w:p>
    <w:p>
      <w:pPr>
        <w:spacing w:line="440" w:lineRule="exact"/>
        <w:jc w:val="center"/>
        <w:rPr>
          <w:rFonts w:hint="eastAsia" w:ascii="宋体" w:hAnsi="宋体" w:cs="宋体"/>
          <w:b/>
          <w:sz w:val="44"/>
          <w:szCs w:val="44"/>
        </w:rPr>
      </w:pPr>
    </w:p>
    <w:p>
      <w:pPr>
        <w:spacing w:line="360" w:lineRule="exact"/>
        <w:ind w:firstLine="560" w:firstLineChars="200"/>
        <w:rPr>
          <w:rFonts w:hint="eastAsia" w:ascii="宋体" w:hAnsi="宋体" w:cs="宋体"/>
          <w:sz w:val="28"/>
          <w:szCs w:val="28"/>
        </w:rPr>
      </w:pPr>
      <w:r>
        <w:rPr>
          <w:rFonts w:hint="eastAsia" w:ascii="宋体" w:hAnsi="宋体" w:cs="宋体"/>
          <w:sz w:val="28"/>
          <w:szCs w:val="28"/>
        </w:rPr>
        <w:t>应游客要求，在行程中安排以下购物点，旅行社保证协商约定的商店是合法商店，游客完全自愿选购旅游者请根据自身经济情况谨慎购买，所购商品如非质量问题一律不予退还。行程中的景点、休息站、酒店、餐厅等周围购物商店，不建议游客购买商品，旅行社不承担任何责任。</w:t>
      </w:r>
    </w:p>
    <w:p>
      <w:pPr>
        <w:spacing w:line="360" w:lineRule="exact"/>
        <w:rPr>
          <w:rFonts w:hint="eastAsia" w:ascii="宋体" w:hAnsi="宋体" w:cs="宋体"/>
          <w:sz w:val="28"/>
          <w:szCs w:val="28"/>
        </w:rPr>
      </w:pPr>
      <w:r>
        <w:rPr>
          <w:rFonts w:hint="eastAsia" w:ascii="宋体" w:hAnsi="宋体" w:cs="宋体"/>
          <w:sz w:val="28"/>
          <w:szCs w:val="28"/>
        </w:rPr>
        <w:t>经双方协商一致后约定的旅游购物商店如下：</w:t>
      </w:r>
    </w:p>
    <w:p/>
    <w:tbl>
      <w:tblPr>
        <w:tblStyle w:val="7"/>
        <w:tblW w:w="9263" w:type="dxa"/>
        <w:tblInd w:w="0" w:type="dxa"/>
        <w:tblBorders>
          <w:top w:val="dotted" w:color="00B0F0" w:sz="4" w:space="0"/>
          <w:left w:val="dotted" w:color="00B0F0" w:sz="4" w:space="0"/>
          <w:bottom w:val="dotted" w:color="00B0F0" w:sz="4" w:space="0"/>
          <w:right w:val="dotted" w:color="00B0F0" w:sz="4" w:space="0"/>
          <w:insideH w:val="dotted" w:color="00B0F0" w:sz="4" w:space="0"/>
          <w:insideV w:val="dotted" w:color="00B0F0" w:sz="4" w:space="0"/>
        </w:tblBorders>
        <w:tblLayout w:type="fixed"/>
        <w:tblCellMar>
          <w:top w:w="0" w:type="dxa"/>
          <w:left w:w="108" w:type="dxa"/>
          <w:bottom w:w="0" w:type="dxa"/>
          <w:right w:w="108" w:type="dxa"/>
        </w:tblCellMar>
      </w:tblPr>
      <w:tblGrid>
        <w:gridCol w:w="3158"/>
        <w:gridCol w:w="3623"/>
        <w:gridCol w:w="2482"/>
      </w:tblGrid>
      <w:tr>
        <w:tblPrEx>
          <w:tblBorders>
            <w:top w:val="dotted" w:color="00B0F0" w:sz="4" w:space="0"/>
            <w:left w:val="dotted" w:color="00B0F0" w:sz="4" w:space="0"/>
            <w:bottom w:val="dotted" w:color="00B0F0" w:sz="4" w:space="0"/>
            <w:right w:val="dotted" w:color="00B0F0" w:sz="4" w:space="0"/>
            <w:insideH w:val="dotted" w:color="00B0F0" w:sz="4" w:space="0"/>
            <w:insideV w:val="dotted" w:color="00B0F0" w:sz="4" w:space="0"/>
          </w:tblBorders>
          <w:tblLayout w:type="fixed"/>
          <w:tblCellMar>
            <w:top w:w="0" w:type="dxa"/>
            <w:left w:w="108" w:type="dxa"/>
            <w:bottom w:w="0" w:type="dxa"/>
            <w:right w:w="108" w:type="dxa"/>
          </w:tblCellMar>
        </w:tblPrEx>
        <w:trPr>
          <w:trHeight w:val="406" w:hRule="atLeast"/>
        </w:trPr>
        <w:tc>
          <w:tcPr>
            <w:tcW w:w="3158" w:type="dxa"/>
            <w:tcBorders>
              <w:tl2br w:val="nil"/>
              <w:tr2bl w:val="nil"/>
            </w:tcBorders>
            <w:vAlign w:val="center"/>
          </w:tcPr>
          <w:p>
            <w:pPr>
              <w:spacing w:line="360" w:lineRule="exact"/>
              <w:jc w:val="center"/>
              <w:rPr>
                <w:rFonts w:hint="eastAsia" w:ascii="宋体" w:hAnsi="宋体"/>
                <w:b/>
                <w:bCs/>
                <w:szCs w:val="21"/>
              </w:rPr>
            </w:pPr>
            <w:r>
              <w:rPr>
                <w:rFonts w:hint="eastAsia" w:ascii="宋体" w:hAnsi="宋体"/>
                <w:b/>
                <w:bCs/>
                <w:szCs w:val="21"/>
              </w:rPr>
              <w:t>商店名称</w:t>
            </w:r>
          </w:p>
        </w:tc>
        <w:tc>
          <w:tcPr>
            <w:tcW w:w="3623" w:type="dxa"/>
            <w:tcBorders>
              <w:tl2br w:val="nil"/>
              <w:tr2bl w:val="nil"/>
            </w:tcBorders>
            <w:vAlign w:val="center"/>
          </w:tcPr>
          <w:p>
            <w:pPr>
              <w:spacing w:line="360" w:lineRule="exact"/>
              <w:jc w:val="center"/>
              <w:rPr>
                <w:rFonts w:hint="eastAsia" w:ascii="宋体" w:hAnsi="宋体"/>
                <w:b/>
                <w:bCs/>
                <w:szCs w:val="21"/>
              </w:rPr>
            </w:pPr>
            <w:r>
              <w:rPr>
                <w:rFonts w:hint="eastAsia" w:ascii="宋体" w:hAnsi="宋体"/>
                <w:b/>
                <w:bCs/>
                <w:szCs w:val="21"/>
              </w:rPr>
              <w:t>商品</w:t>
            </w:r>
          </w:p>
        </w:tc>
        <w:tc>
          <w:tcPr>
            <w:tcW w:w="2482" w:type="dxa"/>
            <w:tcBorders>
              <w:tl2br w:val="nil"/>
              <w:tr2bl w:val="nil"/>
            </w:tcBorders>
            <w:vAlign w:val="center"/>
          </w:tcPr>
          <w:p>
            <w:pPr>
              <w:spacing w:line="360" w:lineRule="exact"/>
              <w:jc w:val="center"/>
              <w:rPr>
                <w:rFonts w:hint="eastAsia" w:ascii="宋体" w:hAnsi="宋体"/>
                <w:b/>
                <w:bCs/>
                <w:szCs w:val="21"/>
              </w:rPr>
            </w:pPr>
            <w:r>
              <w:rPr>
                <w:rFonts w:hint="eastAsia" w:ascii="宋体" w:hAnsi="宋体"/>
                <w:b/>
                <w:bCs/>
                <w:szCs w:val="21"/>
              </w:rPr>
              <w:t>停留时间</w:t>
            </w:r>
          </w:p>
        </w:tc>
      </w:tr>
      <w:tr>
        <w:tblPrEx>
          <w:tblBorders>
            <w:top w:val="dotted" w:color="00B0F0" w:sz="4" w:space="0"/>
            <w:left w:val="dotted" w:color="00B0F0" w:sz="4" w:space="0"/>
            <w:bottom w:val="dotted" w:color="00B0F0" w:sz="4" w:space="0"/>
            <w:right w:val="dotted" w:color="00B0F0" w:sz="4" w:space="0"/>
            <w:insideH w:val="dotted" w:color="00B0F0" w:sz="4" w:space="0"/>
            <w:insideV w:val="dotted" w:color="00B0F0" w:sz="4" w:space="0"/>
          </w:tblBorders>
          <w:tblLayout w:type="fixed"/>
          <w:tblCellMar>
            <w:top w:w="0" w:type="dxa"/>
            <w:left w:w="108" w:type="dxa"/>
            <w:bottom w:w="0" w:type="dxa"/>
            <w:right w:w="108" w:type="dxa"/>
          </w:tblCellMar>
        </w:tblPrEx>
        <w:trPr>
          <w:trHeight w:val="415" w:hRule="atLeast"/>
        </w:trPr>
        <w:tc>
          <w:tcPr>
            <w:tcW w:w="3158" w:type="dxa"/>
            <w:tcBorders>
              <w:tl2br w:val="nil"/>
              <w:tr2bl w:val="nil"/>
            </w:tcBorders>
            <w:vAlign w:val="center"/>
          </w:tcPr>
          <w:p>
            <w:pPr>
              <w:spacing w:line="360" w:lineRule="exact"/>
              <w:jc w:val="center"/>
              <w:rPr>
                <w:rFonts w:hint="eastAsia" w:ascii="宋体" w:hAnsi="宋体"/>
                <w:szCs w:val="21"/>
              </w:rPr>
            </w:pPr>
            <w:r>
              <w:rPr>
                <w:rFonts w:hint="eastAsia" w:ascii="宋体" w:hAnsi="宋体"/>
                <w:szCs w:val="21"/>
              </w:rPr>
              <w:t>寝具店</w:t>
            </w:r>
          </w:p>
        </w:tc>
        <w:tc>
          <w:tcPr>
            <w:tcW w:w="3623" w:type="dxa"/>
            <w:tcBorders>
              <w:tl2br w:val="nil"/>
              <w:tr2bl w:val="nil"/>
            </w:tcBorders>
            <w:vAlign w:val="center"/>
          </w:tcPr>
          <w:p>
            <w:pPr>
              <w:spacing w:line="360" w:lineRule="exact"/>
              <w:ind w:firstLine="1155" w:firstLineChars="550"/>
              <w:rPr>
                <w:rFonts w:hint="eastAsia" w:ascii="宋体" w:hAnsi="宋体"/>
                <w:szCs w:val="21"/>
              </w:rPr>
            </w:pPr>
            <w:r>
              <w:rPr>
                <w:rFonts w:hint="eastAsia" w:ascii="宋体" w:hAnsi="宋体"/>
                <w:szCs w:val="21"/>
              </w:rPr>
              <w:t>乳胶制品</w:t>
            </w:r>
          </w:p>
        </w:tc>
        <w:tc>
          <w:tcPr>
            <w:tcW w:w="2482" w:type="dxa"/>
            <w:tcBorders>
              <w:tl2br w:val="nil"/>
              <w:tr2bl w:val="nil"/>
            </w:tcBorders>
            <w:vAlign w:val="center"/>
          </w:tcPr>
          <w:p>
            <w:pPr>
              <w:spacing w:line="360" w:lineRule="exact"/>
              <w:jc w:val="center"/>
              <w:rPr>
                <w:rFonts w:hint="eastAsia" w:ascii="宋体" w:hAnsi="宋体"/>
                <w:szCs w:val="21"/>
              </w:rPr>
            </w:pPr>
            <w:r>
              <w:rPr>
                <w:rFonts w:hint="eastAsia" w:ascii="宋体" w:hAnsi="宋体"/>
                <w:szCs w:val="21"/>
              </w:rPr>
              <w:t>约60-90分钟</w:t>
            </w:r>
          </w:p>
        </w:tc>
      </w:tr>
      <w:tr>
        <w:tblPrEx>
          <w:tblBorders>
            <w:top w:val="dotted" w:color="00B0F0" w:sz="4" w:space="0"/>
            <w:left w:val="dotted" w:color="00B0F0" w:sz="4" w:space="0"/>
            <w:bottom w:val="dotted" w:color="00B0F0" w:sz="4" w:space="0"/>
            <w:right w:val="dotted" w:color="00B0F0" w:sz="4" w:space="0"/>
            <w:insideH w:val="dotted" w:color="00B0F0" w:sz="4" w:space="0"/>
            <w:insideV w:val="dotted" w:color="00B0F0" w:sz="4" w:space="0"/>
          </w:tblBorders>
          <w:tblLayout w:type="fixed"/>
          <w:tblCellMar>
            <w:top w:w="0" w:type="dxa"/>
            <w:left w:w="108" w:type="dxa"/>
            <w:bottom w:w="0" w:type="dxa"/>
            <w:right w:w="108" w:type="dxa"/>
          </w:tblCellMar>
        </w:tblPrEx>
        <w:trPr>
          <w:trHeight w:val="422" w:hRule="atLeast"/>
        </w:trPr>
        <w:tc>
          <w:tcPr>
            <w:tcW w:w="3158" w:type="dxa"/>
            <w:tcBorders>
              <w:tl2br w:val="nil"/>
              <w:tr2bl w:val="nil"/>
            </w:tcBorders>
            <w:vAlign w:val="center"/>
          </w:tcPr>
          <w:p>
            <w:pPr>
              <w:spacing w:line="360" w:lineRule="exact"/>
              <w:jc w:val="center"/>
              <w:rPr>
                <w:rFonts w:hint="eastAsia" w:ascii="宋体" w:hAnsi="宋体"/>
                <w:szCs w:val="21"/>
              </w:rPr>
            </w:pPr>
            <w:r>
              <w:rPr>
                <w:rFonts w:hint="eastAsia" w:ascii="宋体" w:hAnsi="宋体"/>
                <w:szCs w:val="21"/>
              </w:rPr>
              <w:t>钻石</w:t>
            </w:r>
          </w:p>
        </w:tc>
        <w:tc>
          <w:tcPr>
            <w:tcW w:w="3623" w:type="dxa"/>
            <w:tcBorders>
              <w:tl2br w:val="nil"/>
              <w:tr2bl w:val="nil"/>
            </w:tcBorders>
            <w:vAlign w:val="center"/>
          </w:tcPr>
          <w:p>
            <w:pPr>
              <w:spacing w:line="360" w:lineRule="exact"/>
              <w:jc w:val="center"/>
              <w:rPr>
                <w:rFonts w:hint="eastAsia" w:ascii="宋体" w:hAnsi="宋体"/>
                <w:szCs w:val="21"/>
              </w:rPr>
            </w:pPr>
            <w:r>
              <w:rPr>
                <w:rFonts w:hint="eastAsia" w:ascii="宋体" w:hAnsi="宋体"/>
                <w:szCs w:val="21"/>
              </w:rPr>
              <w:t>钻石、水晶、手鍊等</w:t>
            </w:r>
          </w:p>
        </w:tc>
        <w:tc>
          <w:tcPr>
            <w:tcW w:w="2482" w:type="dxa"/>
            <w:tcBorders>
              <w:tl2br w:val="nil"/>
              <w:tr2bl w:val="nil"/>
            </w:tcBorders>
            <w:vAlign w:val="center"/>
          </w:tcPr>
          <w:p>
            <w:pPr>
              <w:spacing w:line="360" w:lineRule="exact"/>
              <w:jc w:val="center"/>
              <w:rPr>
                <w:rFonts w:hint="eastAsia" w:ascii="宋体" w:hAnsi="宋体"/>
                <w:szCs w:val="21"/>
              </w:rPr>
            </w:pPr>
            <w:r>
              <w:rPr>
                <w:rFonts w:hint="eastAsia" w:ascii="宋体" w:hAnsi="宋体"/>
                <w:szCs w:val="21"/>
              </w:rPr>
              <w:t>约60-90分钟</w:t>
            </w:r>
          </w:p>
        </w:tc>
      </w:tr>
      <w:tr>
        <w:tblPrEx>
          <w:tblBorders>
            <w:top w:val="dotted" w:color="00B0F0" w:sz="4" w:space="0"/>
            <w:left w:val="dotted" w:color="00B0F0" w:sz="4" w:space="0"/>
            <w:bottom w:val="dotted" w:color="00B0F0" w:sz="4" w:space="0"/>
            <w:right w:val="dotted" w:color="00B0F0" w:sz="4" w:space="0"/>
            <w:insideH w:val="dotted" w:color="00B0F0" w:sz="4" w:space="0"/>
            <w:insideV w:val="dotted" w:color="00B0F0" w:sz="4" w:space="0"/>
          </w:tblBorders>
          <w:tblLayout w:type="fixed"/>
          <w:tblCellMar>
            <w:top w:w="0" w:type="dxa"/>
            <w:left w:w="108" w:type="dxa"/>
            <w:bottom w:w="0" w:type="dxa"/>
            <w:right w:w="108" w:type="dxa"/>
          </w:tblCellMar>
        </w:tblPrEx>
        <w:trPr>
          <w:trHeight w:val="422" w:hRule="atLeast"/>
        </w:trPr>
        <w:tc>
          <w:tcPr>
            <w:tcW w:w="3158" w:type="dxa"/>
            <w:tcBorders>
              <w:tl2br w:val="nil"/>
              <w:tr2bl w:val="nil"/>
            </w:tcBorders>
            <w:vAlign w:val="center"/>
          </w:tcPr>
          <w:p>
            <w:pPr>
              <w:spacing w:line="360" w:lineRule="exact"/>
              <w:jc w:val="center"/>
              <w:rPr>
                <w:rFonts w:hint="eastAsia" w:ascii="宋体" w:hAnsi="宋体"/>
                <w:szCs w:val="21"/>
              </w:rPr>
            </w:pPr>
            <w:r>
              <w:rPr>
                <w:rFonts w:hint="eastAsia" w:ascii="宋体" w:hAnsi="宋体"/>
                <w:szCs w:val="21"/>
              </w:rPr>
              <w:t>药妆</w:t>
            </w:r>
          </w:p>
        </w:tc>
        <w:tc>
          <w:tcPr>
            <w:tcW w:w="3623" w:type="dxa"/>
            <w:tcBorders>
              <w:tl2br w:val="nil"/>
              <w:tr2bl w:val="nil"/>
            </w:tcBorders>
            <w:vAlign w:val="center"/>
          </w:tcPr>
          <w:p>
            <w:pPr>
              <w:spacing w:line="360" w:lineRule="exact"/>
              <w:jc w:val="center"/>
              <w:rPr>
                <w:rFonts w:hint="eastAsia" w:ascii="宋体" w:hAnsi="宋体"/>
                <w:szCs w:val="21"/>
              </w:rPr>
            </w:pPr>
            <w:r>
              <w:rPr>
                <w:rFonts w:hint="eastAsia" w:ascii="宋体" w:hAnsi="宋体"/>
                <w:szCs w:val="21"/>
              </w:rPr>
              <w:t>面膜、美妆产品、保健品</w:t>
            </w:r>
          </w:p>
        </w:tc>
        <w:tc>
          <w:tcPr>
            <w:tcW w:w="2482" w:type="dxa"/>
            <w:tcBorders>
              <w:tl2br w:val="nil"/>
              <w:tr2bl w:val="nil"/>
            </w:tcBorders>
            <w:vAlign w:val="center"/>
          </w:tcPr>
          <w:p>
            <w:pPr>
              <w:spacing w:line="360" w:lineRule="exact"/>
              <w:jc w:val="center"/>
              <w:rPr>
                <w:rFonts w:hint="eastAsia" w:ascii="宋体" w:hAnsi="宋体"/>
                <w:szCs w:val="21"/>
              </w:rPr>
            </w:pPr>
            <w:r>
              <w:rPr>
                <w:rFonts w:hint="eastAsia" w:ascii="宋体" w:hAnsi="宋体"/>
                <w:szCs w:val="21"/>
              </w:rPr>
              <w:t>约60-90分钟</w:t>
            </w:r>
          </w:p>
        </w:tc>
      </w:tr>
      <w:tr>
        <w:tblPrEx>
          <w:tblBorders>
            <w:top w:val="dotted" w:color="00B0F0" w:sz="4" w:space="0"/>
            <w:left w:val="dotted" w:color="00B0F0" w:sz="4" w:space="0"/>
            <w:bottom w:val="dotted" w:color="00B0F0" w:sz="4" w:space="0"/>
            <w:right w:val="dotted" w:color="00B0F0" w:sz="4" w:space="0"/>
            <w:insideH w:val="dotted" w:color="00B0F0" w:sz="4" w:space="0"/>
            <w:insideV w:val="dotted" w:color="00B0F0" w:sz="4" w:space="0"/>
          </w:tblBorders>
          <w:tblLayout w:type="fixed"/>
          <w:tblCellMar>
            <w:top w:w="0" w:type="dxa"/>
            <w:left w:w="108" w:type="dxa"/>
            <w:bottom w:w="0" w:type="dxa"/>
            <w:right w:w="108" w:type="dxa"/>
          </w:tblCellMar>
        </w:tblPrEx>
        <w:trPr>
          <w:trHeight w:val="422" w:hRule="atLeast"/>
        </w:trPr>
        <w:tc>
          <w:tcPr>
            <w:tcW w:w="3158" w:type="dxa"/>
            <w:tcBorders>
              <w:tl2br w:val="nil"/>
              <w:tr2bl w:val="nil"/>
            </w:tcBorders>
            <w:vAlign w:val="center"/>
          </w:tcPr>
          <w:p>
            <w:pPr>
              <w:spacing w:line="360" w:lineRule="exact"/>
              <w:jc w:val="center"/>
              <w:rPr>
                <w:rFonts w:hint="eastAsia" w:ascii="宋体" w:hAnsi="宋体"/>
                <w:szCs w:val="21"/>
              </w:rPr>
            </w:pPr>
            <w:r>
              <w:rPr>
                <w:rFonts w:hint="eastAsia" w:ascii="宋体" w:hAnsi="宋体"/>
                <w:szCs w:val="21"/>
              </w:rPr>
              <w:t>珊瑚</w:t>
            </w:r>
          </w:p>
        </w:tc>
        <w:tc>
          <w:tcPr>
            <w:tcW w:w="3623" w:type="dxa"/>
            <w:tcBorders>
              <w:tl2br w:val="nil"/>
              <w:tr2bl w:val="nil"/>
            </w:tcBorders>
            <w:vAlign w:val="center"/>
          </w:tcPr>
          <w:p>
            <w:pPr>
              <w:spacing w:line="360" w:lineRule="exact"/>
              <w:jc w:val="center"/>
              <w:rPr>
                <w:rFonts w:hint="eastAsia" w:ascii="宋体" w:hAnsi="宋体"/>
                <w:szCs w:val="21"/>
              </w:rPr>
            </w:pPr>
            <w:r>
              <w:rPr>
                <w:rFonts w:hint="eastAsia" w:ascii="宋体" w:hAnsi="宋体"/>
                <w:szCs w:val="21"/>
              </w:rPr>
              <w:t>珊瑚饰品</w:t>
            </w:r>
          </w:p>
        </w:tc>
        <w:tc>
          <w:tcPr>
            <w:tcW w:w="2482" w:type="dxa"/>
            <w:tcBorders>
              <w:tl2br w:val="nil"/>
              <w:tr2bl w:val="nil"/>
            </w:tcBorders>
            <w:vAlign w:val="center"/>
          </w:tcPr>
          <w:p>
            <w:pPr>
              <w:spacing w:line="360" w:lineRule="exact"/>
              <w:jc w:val="center"/>
              <w:rPr>
                <w:rFonts w:hint="eastAsia" w:ascii="宋体" w:hAnsi="宋体"/>
                <w:szCs w:val="21"/>
              </w:rPr>
            </w:pPr>
            <w:r>
              <w:rPr>
                <w:rFonts w:hint="eastAsia" w:ascii="宋体" w:hAnsi="宋体"/>
                <w:szCs w:val="21"/>
              </w:rPr>
              <w:t>约60-90分钟</w:t>
            </w:r>
          </w:p>
        </w:tc>
      </w:tr>
      <w:tr>
        <w:tblPrEx>
          <w:tblBorders>
            <w:top w:val="dotted" w:color="00B0F0" w:sz="4" w:space="0"/>
            <w:left w:val="dotted" w:color="00B0F0" w:sz="4" w:space="0"/>
            <w:bottom w:val="dotted" w:color="00B0F0" w:sz="4" w:space="0"/>
            <w:right w:val="dotted" w:color="00B0F0" w:sz="4" w:space="0"/>
            <w:insideH w:val="dotted" w:color="00B0F0" w:sz="4" w:space="0"/>
            <w:insideV w:val="dotted" w:color="00B0F0" w:sz="4" w:space="0"/>
          </w:tblBorders>
          <w:tblLayout w:type="fixed"/>
          <w:tblCellMar>
            <w:top w:w="0" w:type="dxa"/>
            <w:left w:w="108" w:type="dxa"/>
            <w:bottom w:w="0" w:type="dxa"/>
            <w:right w:w="108" w:type="dxa"/>
          </w:tblCellMar>
        </w:tblPrEx>
        <w:trPr>
          <w:trHeight w:val="422" w:hRule="atLeast"/>
        </w:trPr>
        <w:tc>
          <w:tcPr>
            <w:tcW w:w="3158" w:type="dxa"/>
            <w:tcBorders>
              <w:tl2br w:val="nil"/>
              <w:tr2bl w:val="nil"/>
            </w:tcBorders>
            <w:vAlign w:val="center"/>
          </w:tcPr>
          <w:p>
            <w:pPr>
              <w:spacing w:line="360" w:lineRule="exact"/>
              <w:jc w:val="center"/>
              <w:rPr>
                <w:rFonts w:hint="eastAsia" w:ascii="宋体" w:hAnsi="宋体"/>
                <w:szCs w:val="21"/>
              </w:rPr>
            </w:pPr>
            <w:r>
              <w:rPr>
                <w:rFonts w:hint="eastAsia" w:ascii="宋体" w:hAnsi="宋体"/>
                <w:szCs w:val="21"/>
              </w:rPr>
              <w:t>玉石</w:t>
            </w:r>
          </w:p>
        </w:tc>
        <w:tc>
          <w:tcPr>
            <w:tcW w:w="3623" w:type="dxa"/>
            <w:tcBorders>
              <w:tl2br w:val="nil"/>
              <w:tr2bl w:val="nil"/>
            </w:tcBorders>
            <w:vAlign w:val="center"/>
          </w:tcPr>
          <w:p>
            <w:pPr>
              <w:spacing w:line="360" w:lineRule="exact"/>
              <w:jc w:val="center"/>
              <w:rPr>
                <w:rFonts w:hint="eastAsia" w:ascii="宋体" w:hAnsi="宋体"/>
                <w:szCs w:val="21"/>
              </w:rPr>
            </w:pPr>
            <w:r>
              <w:rPr>
                <w:rFonts w:hint="eastAsia" w:ascii="宋体" w:hAnsi="宋体"/>
                <w:szCs w:val="21"/>
              </w:rPr>
              <w:t>台湾玉、猫眼、台湾蓝宝、七彩艺瓶、玫瑰石等</w:t>
            </w:r>
          </w:p>
        </w:tc>
        <w:tc>
          <w:tcPr>
            <w:tcW w:w="2482" w:type="dxa"/>
            <w:tcBorders>
              <w:tl2br w:val="nil"/>
              <w:tr2bl w:val="nil"/>
            </w:tcBorders>
            <w:vAlign w:val="center"/>
          </w:tcPr>
          <w:p>
            <w:pPr>
              <w:spacing w:line="360" w:lineRule="exact"/>
              <w:jc w:val="center"/>
              <w:rPr>
                <w:rFonts w:hint="eastAsia" w:ascii="宋体" w:hAnsi="宋体"/>
                <w:szCs w:val="21"/>
              </w:rPr>
            </w:pPr>
            <w:r>
              <w:rPr>
                <w:rFonts w:hint="eastAsia" w:ascii="宋体" w:hAnsi="宋体"/>
                <w:szCs w:val="21"/>
              </w:rPr>
              <w:t>约60-90分钟</w:t>
            </w:r>
          </w:p>
        </w:tc>
      </w:tr>
      <w:tr>
        <w:tblPrEx>
          <w:tblBorders>
            <w:top w:val="dotted" w:color="00B0F0" w:sz="4" w:space="0"/>
            <w:left w:val="dotted" w:color="00B0F0" w:sz="4" w:space="0"/>
            <w:bottom w:val="dotted" w:color="00B0F0" w:sz="4" w:space="0"/>
            <w:right w:val="dotted" w:color="00B0F0" w:sz="4" w:space="0"/>
            <w:insideH w:val="dotted" w:color="00B0F0" w:sz="4" w:space="0"/>
            <w:insideV w:val="dotted" w:color="00B0F0" w:sz="4" w:space="0"/>
          </w:tblBorders>
          <w:tblLayout w:type="fixed"/>
          <w:tblCellMar>
            <w:top w:w="0" w:type="dxa"/>
            <w:left w:w="108" w:type="dxa"/>
            <w:bottom w:w="0" w:type="dxa"/>
            <w:right w:w="108" w:type="dxa"/>
          </w:tblCellMar>
        </w:tblPrEx>
        <w:trPr>
          <w:trHeight w:val="422" w:hRule="atLeast"/>
        </w:trPr>
        <w:tc>
          <w:tcPr>
            <w:tcW w:w="3158" w:type="dxa"/>
            <w:tcBorders>
              <w:tl2br w:val="nil"/>
              <w:tr2bl w:val="nil"/>
            </w:tcBorders>
            <w:vAlign w:val="center"/>
          </w:tcPr>
          <w:p>
            <w:pPr>
              <w:spacing w:line="360" w:lineRule="exact"/>
              <w:jc w:val="center"/>
              <w:rPr>
                <w:rFonts w:hint="eastAsia" w:ascii="宋体" w:hAnsi="宋体"/>
                <w:szCs w:val="21"/>
              </w:rPr>
            </w:pPr>
            <w:r>
              <w:rPr>
                <w:rFonts w:hint="eastAsia" w:ascii="宋体" w:hAnsi="宋体"/>
                <w:szCs w:val="21"/>
              </w:rPr>
              <w:t>精品</w:t>
            </w:r>
          </w:p>
        </w:tc>
        <w:tc>
          <w:tcPr>
            <w:tcW w:w="3623" w:type="dxa"/>
            <w:tcBorders>
              <w:tl2br w:val="nil"/>
              <w:tr2bl w:val="nil"/>
            </w:tcBorders>
            <w:vAlign w:val="center"/>
          </w:tcPr>
          <w:p>
            <w:pPr>
              <w:spacing w:line="360" w:lineRule="exact"/>
              <w:jc w:val="center"/>
              <w:rPr>
                <w:rFonts w:hint="eastAsia" w:ascii="宋体" w:hAnsi="宋体"/>
                <w:szCs w:val="21"/>
              </w:rPr>
            </w:pPr>
            <w:r>
              <w:rPr>
                <w:rFonts w:hint="eastAsia" w:ascii="宋体" w:hAnsi="宋体"/>
                <w:szCs w:val="21"/>
              </w:rPr>
              <w:t xml:space="preserve">手表   </w:t>
            </w:r>
          </w:p>
        </w:tc>
        <w:tc>
          <w:tcPr>
            <w:tcW w:w="2482" w:type="dxa"/>
            <w:tcBorders>
              <w:tl2br w:val="nil"/>
              <w:tr2bl w:val="nil"/>
            </w:tcBorders>
            <w:vAlign w:val="center"/>
          </w:tcPr>
          <w:p>
            <w:pPr>
              <w:spacing w:line="360" w:lineRule="exact"/>
              <w:jc w:val="center"/>
              <w:rPr>
                <w:rFonts w:hint="eastAsia" w:ascii="宋体" w:hAnsi="宋体"/>
                <w:szCs w:val="21"/>
              </w:rPr>
            </w:pPr>
            <w:r>
              <w:rPr>
                <w:rFonts w:hint="eastAsia" w:ascii="宋体" w:hAnsi="宋体"/>
                <w:szCs w:val="21"/>
              </w:rPr>
              <w:t>约60-90分钟</w:t>
            </w:r>
          </w:p>
        </w:tc>
      </w:tr>
      <w:tr>
        <w:tblPrEx>
          <w:tblBorders>
            <w:top w:val="dotted" w:color="00B0F0" w:sz="4" w:space="0"/>
            <w:left w:val="dotted" w:color="00B0F0" w:sz="4" w:space="0"/>
            <w:bottom w:val="dotted" w:color="00B0F0" w:sz="4" w:space="0"/>
            <w:right w:val="dotted" w:color="00B0F0" w:sz="4" w:space="0"/>
            <w:insideH w:val="dotted" w:color="00B0F0" w:sz="4" w:space="0"/>
            <w:insideV w:val="dotted" w:color="00B0F0" w:sz="4" w:space="0"/>
          </w:tblBorders>
          <w:tblLayout w:type="fixed"/>
          <w:tblCellMar>
            <w:top w:w="0" w:type="dxa"/>
            <w:left w:w="108" w:type="dxa"/>
            <w:bottom w:w="0" w:type="dxa"/>
            <w:right w:w="108" w:type="dxa"/>
          </w:tblCellMar>
        </w:tblPrEx>
        <w:trPr>
          <w:trHeight w:val="422" w:hRule="atLeast"/>
        </w:trPr>
        <w:tc>
          <w:tcPr>
            <w:tcW w:w="3158" w:type="dxa"/>
            <w:tcBorders>
              <w:tl2br w:val="nil"/>
              <w:tr2bl w:val="nil"/>
            </w:tcBorders>
            <w:vAlign w:val="center"/>
          </w:tcPr>
          <w:p>
            <w:pPr>
              <w:spacing w:line="360" w:lineRule="exact"/>
              <w:jc w:val="center"/>
              <w:rPr>
                <w:rFonts w:hint="eastAsia" w:ascii="宋体" w:hAnsi="宋体"/>
                <w:szCs w:val="21"/>
              </w:rPr>
            </w:pPr>
            <w:r>
              <w:rPr>
                <w:rFonts w:hint="eastAsia" w:ascii="宋体" w:hAnsi="宋体"/>
                <w:szCs w:val="21"/>
              </w:rPr>
              <w:t>土特</w:t>
            </w:r>
          </w:p>
        </w:tc>
        <w:tc>
          <w:tcPr>
            <w:tcW w:w="3623" w:type="dxa"/>
            <w:tcBorders>
              <w:tl2br w:val="nil"/>
              <w:tr2bl w:val="nil"/>
            </w:tcBorders>
            <w:vAlign w:val="center"/>
          </w:tcPr>
          <w:p>
            <w:pPr>
              <w:spacing w:line="360" w:lineRule="exact"/>
              <w:jc w:val="center"/>
              <w:rPr>
                <w:rFonts w:hint="eastAsia" w:ascii="宋体" w:hAnsi="宋体"/>
                <w:szCs w:val="21"/>
              </w:rPr>
            </w:pPr>
            <w:r>
              <w:rPr>
                <w:rFonts w:hint="eastAsia" w:ascii="宋体" w:hAnsi="宋体"/>
                <w:szCs w:val="21"/>
              </w:rPr>
              <w:t>糕饼、糖果、海产酱料</w:t>
            </w:r>
          </w:p>
        </w:tc>
        <w:tc>
          <w:tcPr>
            <w:tcW w:w="2482" w:type="dxa"/>
            <w:tcBorders>
              <w:tl2br w:val="nil"/>
              <w:tr2bl w:val="nil"/>
            </w:tcBorders>
            <w:vAlign w:val="center"/>
          </w:tcPr>
          <w:p>
            <w:pPr>
              <w:spacing w:line="360" w:lineRule="exact"/>
              <w:jc w:val="center"/>
              <w:rPr>
                <w:rFonts w:hint="eastAsia" w:ascii="宋体" w:hAnsi="宋体"/>
                <w:szCs w:val="21"/>
              </w:rPr>
            </w:pPr>
            <w:r>
              <w:rPr>
                <w:rFonts w:hint="eastAsia" w:ascii="宋体" w:hAnsi="宋体"/>
                <w:szCs w:val="21"/>
              </w:rPr>
              <w:t>约60-90分钟</w:t>
            </w:r>
          </w:p>
        </w:tc>
      </w:tr>
      <w:tr>
        <w:tblPrEx>
          <w:tblBorders>
            <w:top w:val="dotted" w:color="00B0F0" w:sz="4" w:space="0"/>
            <w:left w:val="dotted" w:color="00B0F0" w:sz="4" w:space="0"/>
            <w:bottom w:val="dotted" w:color="00B0F0" w:sz="4" w:space="0"/>
            <w:right w:val="dotted" w:color="00B0F0" w:sz="4" w:space="0"/>
            <w:insideH w:val="dotted" w:color="00B0F0" w:sz="4" w:space="0"/>
            <w:insideV w:val="dotted" w:color="00B0F0" w:sz="4" w:space="0"/>
          </w:tblBorders>
          <w:tblLayout w:type="fixed"/>
          <w:tblCellMar>
            <w:top w:w="0" w:type="dxa"/>
            <w:left w:w="108" w:type="dxa"/>
            <w:bottom w:w="0" w:type="dxa"/>
            <w:right w:w="108" w:type="dxa"/>
          </w:tblCellMar>
        </w:tblPrEx>
        <w:trPr>
          <w:trHeight w:val="422" w:hRule="atLeast"/>
        </w:trPr>
        <w:tc>
          <w:tcPr>
            <w:tcW w:w="3158" w:type="dxa"/>
            <w:tcBorders>
              <w:tl2br w:val="nil"/>
              <w:tr2bl w:val="nil"/>
            </w:tcBorders>
            <w:vAlign w:val="center"/>
          </w:tcPr>
          <w:p>
            <w:pPr>
              <w:spacing w:line="360" w:lineRule="exact"/>
              <w:jc w:val="center"/>
              <w:rPr>
                <w:rFonts w:hint="eastAsia" w:ascii="宋体" w:hAnsi="宋体"/>
                <w:szCs w:val="21"/>
              </w:rPr>
            </w:pPr>
            <w:r>
              <w:rPr>
                <w:rFonts w:hint="eastAsia" w:ascii="宋体" w:hAnsi="宋体"/>
                <w:szCs w:val="21"/>
              </w:rPr>
              <w:t>免税</w:t>
            </w:r>
          </w:p>
        </w:tc>
        <w:tc>
          <w:tcPr>
            <w:tcW w:w="3623" w:type="dxa"/>
            <w:tcBorders>
              <w:tl2br w:val="nil"/>
              <w:tr2bl w:val="nil"/>
            </w:tcBorders>
            <w:vAlign w:val="center"/>
          </w:tcPr>
          <w:p>
            <w:pPr>
              <w:spacing w:line="360" w:lineRule="exact"/>
              <w:jc w:val="center"/>
              <w:rPr>
                <w:rFonts w:hint="eastAsia" w:ascii="宋体" w:hAnsi="宋体"/>
                <w:szCs w:val="21"/>
              </w:rPr>
            </w:pPr>
            <w:r>
              <w:rPr>
                <w:rFonts w:hint="eastAsia" w:ascii="宋体" w:hAnsi="宋体"/>
                <w:szCs w:val="21"/>
              </w:rPr>
              <w:t>国际品牌化妆品、精品</w:t>
            </w:r>
          </w:p>
        </w:tc>
        <w:tc>
          <w:tcPr>
            <w:tcW w:w="2482" w:type="dxa"/>
            <w:tcBorders>
              <w:tl2br w:val="nil"/>
              <w:tr2bl w:val="nil"/>
            </w:tcBorders>
            <w:vAlign w:val="center"/>
          </w:tcPr>
          <w:p>
            <w:pPr>
              <w:spacing w:line="360" w:lineRule="exact"/>
              <w:jc w:val="center"/>
              <w:rPr>
                <w:rFonts w:hint="eastAsia" w:ascii="宋体" w:hAnsi="宋体"/>
                <w:szCs w:val="21"/>
              </w:rPr>
            </w:pPr>
            <w:r>
              <w:rPr>
                <w:rFonts w:hint="eastAsia" w:ascii="宋体" w:hAnsi="宋体"/>
                <w:szCs w:val="21"/>
              </w:rPr>
              <w:t>约60-90分钟</w:t>
            </w:r>
          </w:p>
        </w:tc>
      </w:tr>
    </w:tbl>
    <w:p>
      <w:pPr>
        <w:autoSpaceDE w:val="0"/>
        <w:autoSpaceDN w:val="0"/>
        <w:adjustRightInd w:val="0"/>
        <w:spacing w:line="360" w:lineRule="exact"/>
        <w:jc w:val="left"/>
        <w:rPr>
          <w:rFonts w:hint="eastAsia" w:ascii="宋体" w:hAnsi="宋体"/>
          <w:b/>
          <w:bCs/>
          <w:kern w:val="0"/>
          <w:szCs w:val="21"/>
        </w:rPr>
      </w:pPr>
      <w:r>
        <w:rPr>
          <w:rFonts w:hint="eastAsia" w:ascii="宋体" w:hAnsi="宋体"/>
          <w:b/>
          <w:bCs/>
          <w:kern w:val="0"/>
          <w:szCs w:val="21"/>
        </w:rPr>
        <w:t>备注：进店具体时间以团队行程中实际情况为准！</w:t>
      </w:r>
    </w:p>
    <w:p>
      <w:pPr>
        <w:autoSpaceDE w:val="0"/>
        <w:autoSpaceDN w:val="0"/>
        <w:adjustRightInd w:val="0"/>
        <w:spacing w:line="360" w:lineRule="exact"/>
        <w:jc w:val="left"/>
        <w:rPr>
          <w:rFonts w:hint="eastAsia" w:ascii="宋体" w:hAnsi="宋体"/>
          <w:kern w:val="0"/>
          <w:szCs w:val="21"/>
        </w:rPr>
      </w:pPr>
    </w:p>
    <w:p>
      <w:pPr>
        <w:tabs>
          <w:tab w:val="left" w:pos="8460"/>
        </w:tabs>
        <w:spacing w:line="360" w:lineRule="exact"/>
        <w:ind w:right="360"/>
        <w:rPr>
          <w:rFonts w:hint="eastAsia" w:ascii="宋体" w:hAnsi="宋体"/>
          <w:szCs w:val="21"/>
          <w:lang w:val="de-DE"/>
        </w:rPr>
      </w:pPr>
      <w:r>
        <w:rPr>
          <w:rFonts w:hint="eastAsia" w:ascii="宋体" w:hAnsi="宋体"/>
          <w:szCs w:val="21"/>
        </w:rPr>
        <w:t>（甲方）</w:t>
      </w:r>
      <w:r>
        <w:rPr>
          <w:rFonts w:hint="eastAsia" w:ascii="宋体" w:hAnsi="宋体"/>
          <w:szCs w:val="21"/>
          <w:lang w:val="de-DE"/>
        </w:rPr>
        <w:t xml:space="preserve">旅游者签名:   </w:t>
      </w:r>
      <w:r>
        <w:rPr>
          <w:rFonts w:hint="eastAsia" w:ascii="宋体" w:hAnsi="宋体"/>
          <w:szCs w:val="21"/>
        </w:rPr>
        <w:t xml:space="preserve">                           </w:t>
      </w:r>
      <w:r>
        <w:rPr>
          <w:rFonts w:hint="eastAsia" w:ascii="宋体" w:hAnsi="宋体"/>
          <w:szCs w:val="21"/>
          <w:lang w:val="de-DE"/>
        </w:rPr>
        <w:t>（</w:t>
      </w:r>
      <w:r>
        <w:rPr>
          <w:rFonts w:hint="eastAsia" w:ascii="宋体" w:hAnsi="宋体"/>
          <w:szCs w:val="21"/>
        </w:rPr>
        <w:t>乙方）</w:t>
      </w:r>
      <w:r>
        <w:rPr>
          <w:rFonts w:hint="eastAsia" w:ascii="宋体" w:hAnsi="宋体"/>
          <w:szCs w:val="21"/>
          <w:lang w:val="de-DE"/>
        </w:rPr>
        <w:t xml:space="preserve">代表人签名: </w:t>
      </w:r>
    </w:p>
    <w:p>
      <w:pPr>
        <w:tabs>
          <w:tab w:val="left" w:pos="8460"/>
        </w:tabs>
        <w:spacing w:line="360" w:lineRule="exact"/>
        <w:ind w:right="360"/>
        <w:rPr>
          <w:rFonts w:hint="eastAsia" w:ascii="宋体" w:hAnsi="宋体"/>
          <w:szCs w:val="21"/>
          <w:lang w:val="de-DE"/>
        </w:rPr>
      </w:pPr>
    </w:p>
    <w:p>
      <w:pPr>
        <w:rPr>
          <w:szCs w:val="21"/>
          <w:lang w:val="de-DE"/>
        </w:rPr>
      </w:pPr>
      <w:r>
        <w:rPr>
          <w:rFonts w:hint="eastAsia" w:ascii="宋体" w:hAnsi="宋体"/>
          <w:szCs w:val="21"/>
          <w:lang w:val="de-DE"/>
        </w:rPr>
        <w:t>签约时间：   年    月     日                       签约时间：   年    月   日</w:t>
      </w:r>
    </w:p>
    <w:p>
      <w:pPr>
        <w:rPr>
          <w:lang w:val="de-DE"/>
        </w:rPr>
      </w:pPr>
    </w:p>
    <w:p>
      <w:pPr>
        <w:snapToGrid w:val="0"/>
        <w:spacing w:line="240" w:lineRule="atLeast"/>
        <w:outlineLvl w:val="0"/>
        <w:rPr>
          <w:rFonts w:hint="eastAsia" w:ascii="宋体" w:hAnsi="宋体" w:cs="宋体"/>
          <w:bCs/>
          <w:color w:val="0000FF"/>
          <w:sz w:val="32"/>
          <w:szCs w:val="32"/>
          <w:lang w:val="de-DE"/>
        </w:rPr>
      </w:pPr>
    </w:p>
    <w:sectPr>
      <w:headerReference r:id="rId3" w:type="default"/>
      <w:pgSz w:w="11907" w:h="16840"/>
      <w:pgMar w:top="1134" w:right="607" w:bottom="1417" w:left="697" w:header="258" w:footer="850" w:gutter="0"/>
      <w:cols w:space="720" w:num="1"/>
      <w:docGrid w:type="lines" w:linePitch="28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PMingLiU">
    <w:panose1 w:val="02020500000000000000"/>
    <w:charset w:val="88"/>
    <w:family w:val="roman"/>
    <w:pitch w:val="default"/>
    <w:sig w:usb0="A00002FF" w:usb1="28CFFCFA" w:usb2="00000016" w:usb3="00000000" w:csb0="00100001" w:csb1="00000000"/>
  </w:font>
  <w:font w:name="Tahoma">
    <w:panose1 w:val="020B0604030504040204"/>
    <w:charset w:val="00"/>
    <w:family w:val="swiss"/>
    <w:pitch w:val="default"/>
    <w:sig w:usb0="E1002EFF" w:usb1="C000605B" w:usb2="00000029" w:usb3="00000000" w:csb0="200101FF" w:csb1="20280000"/>
  </w:font>
  <w:font w:name="方正隶二简体">
    <w:altName w:val="隶书"/>
    <w:panose1 w:val="02010601030101010101"/>
    <w:charset w:val="86"/>
    <w:family w:val="auto"/>
    <w:pitch w:val="default"/>
    <w:sig w:usb0="00000000" w:usb1="00000000" w:usb2="00000000" w:usb3="00000000" w:csb0="00040000" w:csb1="00000000"/>
  </w:font>
  <w:font w:name="华文中宋">
    <w:panose1 w:val="02010600040101010101"/>
    <w:charset w:val="86"/>
    <w:family w:val="roman"/>
    <w:pitch w:val="default"/>
    <w:sig w:usb0="00000287" w:usb1="080F0000" w:usb2="00000000" w:usb3="00000000" w:csb0="0004009F" w:csb1="DFD70000"/>
  </w:font>
  <w:font w:name="Meiryo UI">
    <w:panose1 w:val="020B0604030504040204"/>
    <w:charset w:val="80"/>
    <w:family w:val="swiss"/>
    <w:pitch w:val="default"/>
    <w:sig w:usb0="E10102FF" w:usb1="EAC7FFFF" w:usb2="00010012" w:usb3="00000000" w:csb0="6002009F" w:csb1="DFD70000"/>
  </w:font>
  <w:font w:name="Arial Unicode MS">
    <w:panose1 w:val="020B0604020202020204"/>
    <w:charset w:val="86"/>
    <w:family w:val="swiss"/>
    <w:pitch w:val="default"/>
    <w:sig w:usb0="FFFFFFFF" w:usb1="E9FFFFFF" w:usb2="0000003F" w:usb3="00000000" w:csb0="603F01FF" w:csb1="FFFF0000"/>
  </w:font>
  <w:font w:name="FangSong_GB2312">
    <w:altName w:val="仿宋"/>
    <w:panose1 w:val="02010609060101010101"/>
    <w:charset w:val="00"/>
    <w:family w:val="roman"/>
    <w:pitch w:val="default"/>
    <w:sig w:usb0="00000000" w:usb1="00000000" w:usb2="00000000" w:usb3="00000000" w:csb0="00000000" w:csb1="00000000"/>
  </w:font>
  <w:font w:name="Microsoft JhengHei">
    <w:panose1 w:val="020B0604030504040204"/>
    <w:charset w:val="88"/>
    <w:family w:val="swiss"/>
    <w:pitch w:val="default"/>
    <w:sig w:usb0="00000087" w:usb1="28AF4000" w:usb2="00000016" w:usb3="00000000" w:csb0="00100009" w:csb1="00000000"/>
  </w:font>
  <w:font w:name="楷体">
    <w:panose1 w:val="02010609060101010101"/>
    <w:charset w:val="86"/>
    <w:family w:val="modern"/>
    <w:pitch w:val="default"/>
    <w:sig w:usb0="800002BF" w:usb1="38CF7CFA" w:usb2="00000016" w:usb3="00000000" w:csb0="00040001" w:csb1="00000000"/>
  </w:font>
  <w:font w:name="隶书">
    <w:panose1 w:val="0201050906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黑体" w:hAnsi="宋体" w:eastAsia="黑体"/>
        <w:u w:val="thick"/>
      </w:rPr>
    </w:pPr>
    <w:r>
      <w:rPr>
        <w:rFonts w:hint="eastAsia"/>
      </w:rPr>
      <w:drawing>
        <wp:anchor distT="0" distB="0" distL="114300" distR="114300" simplePos="0" relativeHeight="251658240" behindDoc="1" locked="0" layoutInCell="1" allowOverlap="1">
          <wp:simplePos x="0" y="0"/>
          <wp:positionH relativeFrom="column">
            <wp:posOffset>7272655</wp:posOffset>
          </wp:positionH>
          <wp:positionV relativeFrom="paragraph">
            <wp:posOffset>-182880</wp:posOffset>
          </wp:positionV>
          <wp:extent cx="7559040" cy="10115550"/>
          <wp:effectExtent l="19050" t="0" r="4035" b="0"/>
          <wp:wrapNone/>
          <wp:docPr id="11" name="图片 10" descr="QQ图片20180309161201-底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0" descr="QQ图片20180309161201-底纹.png"/>
                  <pic:cNvPicPr>
                    <a:picLocks noChangeAspect="1"/>
                  </pic:cNvPicPr>
                </pic:nvPicPr>
                <pic:blipFill>
                  <a:blip r:embed="rId1"/>
                  <a:stretch>
                    <a:fillRect/>
                  </a:stretch>
                </pic:blipFill>
                <pic:spPr>
                  <a:xfrm>
                    <a:off x="0" y="0"/>
                    <a:ext cx="7558815" cy="10115550"/>
                  </a:xfrm>
                  <a:prstGeom prst="rect">
                    <a:avLst/>
                  </a:prstGeom>
                </pic:spPr>
              </pic:pic>
            </a:graphicData>
          </a:graphic>
        </wp:anchor>
      </w:drawing>
    </w: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B429E7"/>
    <w:multiLevelType w:val="singleLevel"/>
    <w:tmpl w:val="57B429E7"/>
    <w:lvl w:ilvl="0" w:tentative="0">
      <w:start w:val="1"/>
      <w:numFmt w:val="chineseCounting"/>
      <w:suff w:val="nothing"/>
      <w:lvlText w:val="%1、"/>
      <w:lvlJc w:val="left"/>
    </w:lvl>
  </w:abstractNum>
  <w:abstractNum w:abstractNumId="1">
    <w:nsid w:val="57B42B39"/>
    <w:multiLevelType w:val="singleLevel"/>
    <w:tmpl w:val="57B42B39"/>
    <w:lvl w:ilvl="0" w:tentative="0">
      <w:start w:val="1"/>
      <w:numFmt w:val="decimal"/>
      <w:suff w:val="nothing"/>
      <w:lvlText w:val="%1、"/>
      <w:lvlJc w:val="left"/>
    </w:lvl>
  </w:abstractNum>
  <w:abstractNum w:abstractNumId="2">
    <w:nsid w:val="59C9112D"/>
    <w:multiLevelType w:val="singleLevel"/>
    <w:tmpl w:val="59C9112D"/>
    <w:lvl w:ilvl="0" w:tentative="0">
      <w:start w:val="1"/>
      <w:numFmt w:val="decimal"/>
      <w:suff w:val="nothing"/>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val="1"/>
  <w:bordersDoNotSurroundHeader w:val="1"/>
  <w:bordersDoNotSurroundFooter w:val="1"/>
  <w:documentProtection w:enforcement="0"/>
  <w:defaultTabStop w:val="420"/>
  <w:drawingGridVerticalSpacing w:val="143"/>
  <w:displayVerticalDrawingGridEvery w:val="2"/>
  <w:noPunctuationKerning w:val="1"/>
  <w:characterSpacingControl w:val="compressPunctuation"/>
  <w:doNotValidateAgainstSchema/>
  <w:doNotDemarcateInvalidXml/>
  <w:compat>
    <w:spaceForUL/>
    <w:balanceSingleByteDoubleByteWidth/>
    <w:doNotLeaveBackslashAlone/>
    <w:ulTrailSpace/>
    <w:adjustLineHeightInTable/>
    <w:useFELayout/>
    <w:compatSetting w:name="compatibilityMode" w:uri="http://schemas.microsoft.com/office/word" w:val="12"/>
  </w:compat>
  <w:rsids>
    <w:rsidRoot w:val="00172A27"/>
    <w:rsid w:val="00007F44"/>
    <w:rsid w:val="00025504"/>
    <w:rsid w:val="00030050"/>
    <w:rsid w:val="000476DE"/>
    <w:rsid w:val="00065C5E"/>
    <w:rsid w:val="00075867"/>
    <w:rsid w:val="00081800"/>
    <w:rsid w:val="000846B1"/>
    <w:rsid w:val="000934A4"/>
    <w:rsid w:val="000A4308"/>
    <w:rsid w:val="000A506E"/>
    <w:rsid w:val="000C5592"/>
    <w:rsid w:val="000F0E96"/>
    <w:rsid w:val="000F0ECF"/>
    <w:rsid w:val="000F6E1B"/>
    <w:rsid w:val="00100771"/>
    <w:rsid w:val="00121CC3"/>
    <w:rsid w:val="00130174"/>
    <w:rsid w:val="001307FA"/>
    <w:rsid w:val="00134B99"/>
    <w:rsid w:val="00145014"/>
    <w:rsid w:val="00150DAD"/>
    <w:rsid w:val="0015105A"/>
    <w:rsid w:val="00153F38"/>
    <w:rsid w:val="00172A27"/>
    <w:rsid w:val="001763F4"/>
    <w:rsid w:val="001A2F8E"/>
    <w:rsid w:val="001A496F"/>
    <w:rsid w:val="001E34A2"/>
    <w:rsid w:val="001F02F5"/>
    <w:rsid w:val="00207560"/>
    <w:rsid w:val="00217713"/>
    <w:rsid w:val="00224B19"/>
    <w:rsid w:val="0026675A"/>
    <w:rsid w:val="00286E1B"/>
    <w:rsid w:val="002948DA"/>
    <w:rsid w:val="00294AA6"/>
    <w:rsid w:val="002B09FB"/>
    <w:rsid w:val="002B3D0A"/>
    <w:rsid w:val="002C4A7A"/>
    <w:rsid w:val="002C4C31"/>
    <w:rsid w:val="002E1049"/>
    <w:rsid w:val="002E3449"/>
    <w:rsid w:val="002F5898"/>
    <w:rsid w:val="00304853"/>
    <w:rsid w:val="003050A7"/>
    <w:rsid w:val="00341AD2"/>
    <w:rsid w:val="00350FD1"/>
    <w:rsid w:val="00381295"/>
    <w:rsid w:val="00396BF1"/>
    <w:rsid w:val="00396FFE"/>
    <w:rsid w:val="003972DD"/>
    <w:rsid w:val="003A1A9E"/>
    <w:rsid w:val="003A231E"/>
    <w:rsid w:val="003A6258"/>
    <w:rsid w:val="003B4D8F"/>
    <w:rsid w:val="003B5A35"/>
    <w:rsid w:val="003D10DE"/>
    <w:rsid w:val="003E2529"/>
    <w:rsid w:val="003F50A1"/>
    <w:rsid w:val="004035FB"/>
    <w:rsid w:val="00431017"/>
    <w:rsid w:val="0043545C"/>
    <w:rsid w:val="00441859"/>
    <w:rsid w:val="0044564C"/>
    <w:rsid w:val="00445E38"/>
    <w:rsid w:val="0047203B"/>
    <w:rsid w:val="0047444A"/>
    <w:rsid w:val="004A2546"/>
    <w:rsid w:val="004B5400"/>
    <w:rsid w:val="004E5603"/>
    <w:rsid w:val="005036C8"/>
    <w:rsid w:val="00505857"/>
    <w:rsid w:val="00506528"/>
    <w:rsid w:val="00514374"/>
    <w:rsid w:val="00543ADE"/>
    <w:rsid w:val="00546D48"/>
    <w:rsid w:val="005604B2"/>
    <w:rsid w:val="005939B3"/>
    <w:rsid w:val="005D73B1"/>
    <w:rsid w:val="005E1049"/>
    <w:rsid w:val="005E4BF2"/>
    <w:rsid w:val="005E7841"/>
    <w:rsid w:val="0061001E"/>
    <w:rsid w:val="00613D46"/>
    <w:rsid w:val="00621F28"/>
    <w:rsid w:val="00631D08"/>
    <w:rsid w:val="00637AAD"/>
    <w:rsid w:val="006672B9"/>
    <w:rsid w:val="0067063F"/>
    <w:rsid w:val="00683DE1"/>
    <w:rsid w:val="00691F02"/>
    <w:rsid w:val="006B1CBD"/>
    <w:rsid w:val="006B1FE8"/>
    <w:rsid w:val="006C0038"/>
    <w:rsid w:val="006D2CAA"/>
    <w:rsid w:val="006E53A8"/>
    <w:rsid w:val="006F0E91"/>
    <w:rsid w:val="0070163B"/>
    <w:rsid w:val="00710A11"/>
    <w:rsid w:val="00712A8C"/>
    <w:rsid w:val="00742C3A"/>
    <w:rsid w:val="00743661"/>
    <w:rsid w:val="00750367"/>
    <w:rsid w:val="00756B89"/>
    <w:rsid w:val="007659FD"/>
    <w:rsid w:val="00772E3F"/>
    <w:rsid w:val="0077568E"/>
    <w:rsid w:val="0077765E"/>
    <w:rsid w:val="007A10CC"/>
    <w:rsid w:val="007C0536"/>
    <w:rsid w:val="007D64CA"/>
    <w:rsid w:val="007F3A25"/>
    <w:rsid w:val="007F3E91"/>
    <w:rsid w:val="007F5252"/>
    <w:rsid w:val="007F6CA5"/>
    <w:rsid w:val="00800F03"/>
    <w:rsid w:val="0081101E"/>
    <w:rsid w:val="00816B71"/>
    <w:rsid w:val="008217DA"/>
    <w:rsid w:val="00822D0A"/>
    <w:rsid w:val="00830332"/>
    <w:rsid w:val="00840D98"/>
    <w:rsid w:val="008459EE"/>
    <w:rsid w:val="008529CD"/>
    <w:rsid w:val="008533F3"/>
    <w:rsid w:val="00856BB1"/>
    <w:rsid w:val="00865CED"/>
    <w:rsid w:val="008770AD"/>
    <w:rsid w:val="00890AC8"/>
    <w:rsid w:val="008913D6"/>
    <w:rsid w:val="0089247C"/>
    <w:rsid w:val="008C0F44"/>
    <w:rsid w:val="008C1112"/>
    <w:rsid w:val="008C6560"/>
    <w:rsid w:val="008C7149"/>
    <w:rsid w:val="008D2AAA"/>
    <w:rsid w:val="008D50B1"/>
    <w:rsid w:val="008F08A6"/>
    <w:rsid w:val="008F3521"/>
    <w:rsid w:val="008F4BC1"/>
    <w:rsid w:val="008F65C0"/>
    <w:rsid w:val="00900AFA"/>
    <w:rsid w:val="00903CFF"/>
    <w:rsid w:val="009062DB"/>
    <w:rsid w:val="00910015"/>
    <w:rsid w:val="00916AAC"/>
    <w:rsid w:val="00916DC9"/>
    <w:rsid w:val="009170AF"/>
    <w:rsid w:val="00917891"/>
    <w:rsid w:val="0092561C"/>
    <w:rsid w:val="00957E6B"/>
    <w:rsid w:val="00962D15"/>
    <w:rsid w:val="00984597"/>
    <w:rsid w:val="009907D2"/>
    <w:rsid w:val="009923E4"/>
    <w:rsid w:val="00996CB2"/>
    <w:rsid w:val="009A7326"/>
    <w:rsid w:val="009B489A"/>
    <w:rsid w:val="009B4F3B"/>
    <w:rsid w:val="009B7DE9"/>
    <w:rsid w:val="009C54FA"/>
    <w:rsid w:val="009D2038"/>
    <w:rsid w:val="009E4860"/>
    <w:rsid w:val="009E519B"/>
    <w:rsid w:val="009F4A48"/>
    <w:rsid w:val="00A03D07"/>
    <w:rsid w:val="00A240F4"/>
    <w:rsid w:val="00A42AD1"/>
    <w:rsid w:val="00A5049D"/>
    <w:rsid w:val="00A61817"/>
    <w:rsid w:val="00A6420B"/>
    <w:rsid w:val="00A7465F"/>
    <w:rsid w:val="00A802E6"/>
    <w:rsid w:val="00AA1899"/>
    <w:rsid w:val="00AA2354"/>
    <w:rsid w:val="00AA6A34"/>
    <w:rsid w:val="00AC0717"/>
    <w:rsid w:val="00AC0F27"/>
    <w:rsid w:val="00AC1553"/>
    <w:rsid w:val="00AC38D5"/>
    <w:rsid w:val="00AE5FAD"/>
    <w:rsid w:val="00B01877"/>
    <w:rsid w:val="00B210AB"/>
    <w:rsid w:val="00B22736"/>
    <w:rsid w:val="00B33A2B"/>
    <w:rsid w:val="00B50E56"/>
    <w:rsid w:val="00B62069"/>
    <w:rsid w:val="00B66418"/>
    <w:rsid w:val="00B67BA5"/>
    <w:rsid w:val="00B70057"/>
    <w:rsid w:val="00B75B9A"/>
    <w:rsid w:val="00B848EF"/>
    <w:rsid w:val="00B87426"/>
    <w:rsid w:val="00B90918"/>
    <w:rsid w:val="00B93C73"/>
    <w:rsid w:val="00BC5699"/>
    <w:rsid w:val="00BD1AD4"/>
    <w:rsid w:val="00BE733C"/>
    <w:rsid w:val="00C01E87"/>
    <w:rsid w:val="00C05C48"/>
    <w:rsid w:val="00C208C0"/>
    <w:rsid w:val="00C21A6D"/>
    <w:rsid w:val="00C22E9C"/>
    <w:rsid w:val="00C5009A"/>
    <w:rsid w:val="00C5334E"/>
    <w:rsid w:val="00C55EA3"/>
    <w:rsid w:val="00C603D1"/>
    <w:rsid w:val="00C869AB"/>
    <w:rsid w:val="00C90DED"/>
    <w:rsid w:val="00CB32E7"/>
    <w:rsid w:val="00CB45F0"/>
    <w:rsid w:val="00D21665"/>
    <w:rsid w:val="00D223D9"/>
    <w:rsid w:val="00D33314"/>
    <w:rsid w:val="00D343EF"/>
    <w:rsid w:val="00D858AC"/>
    <w:rsid w:val="00D87A87"/>
    <w:rsid w:val="00D93538"/>
    <w:rsid w:val="00DB7D55"/>
    <w:rsid w:val="00DD37A7"/>
    <w:rsid w:val="00E27F47"/>
    <w:rsid w:val="00E31EA5"/>
    <w:rsid w:val="00E42FD4"/>
    <w:rsid w:val="00E6034A"/>
    <w:rsid w:val="00E60B03"/>
    <w:rsid w:val="00E66E5B"/>
    <w:rsid w:val="00E77B86"/>
    <w:rsid w:val="00EA0E78"/>
    <w:rsid w:val="00EC1702"/>
    <w:rsid w:val="00ED0128"/>
    <w:rsid w:val="00ED6695"/>
    <w:rsid w:val="00ED74DD"/>
    <w:rsid w:val="00EE61B7"/>
    <w:rsid w:val="00F079F5"/>
    <w:rsid w:val="00F24982"/>
    <w:rsid w:val="00F2679B"/>
    <w:rsid w:val="00F339B7"/>
    <w:rsid w:val="00F502CE"/>
    <w:rsid w:val="00F60589"/>
    <w:rsid w:val="00F61715"/>
    <w:rsid w:val="00F81F82"/>
    <w:rsid w:val="00F876CF"/>
    <w:rsid w:val="00F93245"/>
    <w:rsid w:val="00F956A2"/>
    <w:rsid w:val="00FC0A0D"/>
    <w:rsid w:val="00FC3066"/>
    <w:rsid w:val="00FD5D22"/>
    <w:rsid w:val="00FE022D"/>
    <w:rsid w:val="00FE4526"/>
    <w:rsid w:val="00FE6990"/>
    <w:rsid w:val="00FE73DE"/>
    <w:rsid w:val="00FE780B"/>
    <w:rsid w:val="00FF3192"/>
    <w:rsid w:val="00FF4193"/>
    <w:rsid w:val="00FF4FD9"/>
    <w:rsid w:val="014F3409"/>
    <w:rsid w:val="01780821"/>
    <w:rsid w:val="01AB583D"/>
    <w:rsid w:val="061E19AF"/>
    <w:rsid w:val="0A664DBC"/>
    <w:rsid w:val="0AFE4FB6"/>
    <w:rsid w:val="0CB00677"/>
    <w:rsid w:val="0D6E7FDB"/>
    <w:rsid w:val="0DC31CAD"/>
    <w:rsid w:val="0DC60201"/>
    <w:rsid w:val="0EA965EA"/>
    <w:rsid w:val="0ED357EC"/>
    <w:rsid w:val="0F0973BE"/>
    <w:rsid w:val="0F870167"/>
    <w:rsid w:val="0FBC7ECB"/>
    <w:rsid w:val="1046156E"/>
    <w:rsid w:val="105252E0"/>
    <w:rsid w:val="10530BD4"/>
    <w:rsid w:val="10B76799"/>
    <w:rsid w:val="118C2384"/>
    <w:rsid w:val="11B91071"/>
    <w:rsid w:val="12727E13"/>
    <w:rsid w:val="1336640F"/>
    <w:rsid w:val="13490CE8"/>
    <w:rsid w:val="13813515"/>
    <w:rsid w:val="142E2695"/>
    <w:rsid w:val="14390A5C"/>
    <w:rsid w:val="14D30ACF"/>
    <w:rsid w:val="16596051"/>
    <w:rsid w:val="16933D52"/>
    <w:rsid w:val="18641290"/>
    <w:rsid w:val="1B3E3027"/>
    <w:rsid w:val="1B763D0B"/>
    <w:rsid w:val="1C743447"/>
    <w:rsid w:val="1E7E33E2"/>
    <w:rsid w:val="1FCA6F35"/>
    <w:rsid w:val="21702AE9"/>
    <w:rsid w:val="224F525F"/>
    <w:rsid w:val="228828A2"/>
    <w:rsid w:val="22C35311"/>
    <w:rsid w:val="236875E3"/>
    <w:rsid w:val="243358C9"/>
    <w:rsid w:val="27AD724B"/>
    <w:rsid w:val="27F411AE"/>
    <w:rsid w:val="27F73E76"/>
    <w:rsid w:val="291D7302"/>
    <w:rsid w:val="2A216C26"/>
    <w:rsid w:val="2A513E7B"/>
    <w:rsid w:val="2B1D0BB0"/>
    <w:rsid w:val="2C894C36"/>
    <w:rsid w:val="2D8138A6"/>
    <w:rsid w:val="2DC221C0"/>
    <w:rsid w:val="2E2F18E3"/>
    <w:rsid w:val="2EE161F9"/>
    <w:rsid w:val="2FAD6256"/>
    <w:rsid w:val="2FC63EED"/>
    <w:rsid w:val="307215FA"/>
    <w:rsid w:val="310D7AA6"/>
    <w:rsid w:val="313D3591"/>
    <w:rsid w:val="31F612F4"/>
    <w:rsid w:val="32523B47"/>
    <w:rsid w:val="34722A61"/>
    <w:rsid w:val="3530760B"/>
    <w:rsid w:val="37484A0B"/>
    <w:rsid w:val="37635592"/>
    <w:rsid w:val="37FB54F6"/>
    <w:rsid w:val="37FD3904"/>
    <w:rsid w:val="39790786"/>
    <w:rsid w:val="3AC051E8"/>
    <w:rsid w:val="3AEE75DA"/>
    <w:rsid w:val="3C8B45F8"/>
    <w:rsid w:val="3D12624A"/>
    <w:rsid w:val="3D3A340A"/>
    <w:rsid w:val="3E0116CD"/>
    <w:rsid w:val="3F640729"/>
    <w:rsid w:val="418C6D9A"/>
    <w:rsid w:val="42473D1A"/>
    <w:rsid w:val="424F50B5"/>
    <w:rsid w:val="44376B51"/>
    <w:rsid w:val="44721191"/>
    <w:rsid w:val="44CC354E"/>
    <w:rsid w:val="45540724"/>
    <w:rsid w:val="45AE13F2"/>
    <w:rsid w:val="465375E1"/>
    <w:rsid w:val="47A74056"/>
    <w:rsid w:val="47F5689C"/>
    <w:rsid w:val="49361804"/>
    <w:rsid w:val="49847079"/>
    <w:rsid w:val="4A1D78CF"/>
    <w:rsid w:val="4AEE58B2"/>
    <w:rsid w:val="4C6625FC"/>
    <w:rsid w:val="4E9F0672"/>
    <w:rsid w:val="4F7C2E75"/>
    <w:rsid w:val="4FBE22A2"/>
    <w:rsid w:val="508B49BF"/>
    <w:rsid w:val="50B94FFF"/>
    <w:rsid w:val="51EF769A"/>
    <w:rsid w:val="523071CD"/>
    <w:rsid w:val="523D636D"/>
    <w:rsid w:val="528355D6"/>
    <w:rsid w:val="529F264A"/>
    <w:rsid w:val="52EA67DE"/>
    <w:rsid w:val="532E7BE7"/>
    <w:rsid w:val="55042888"/>
    <w:rsid w:val="55D22C55"/>
    <w:rsid w:val="563D35C8"/>
    <w:rsid w:val="5665084A"/>
    <w:rsid w:val="56B27A80"/>
    <w:rsid w:val="574F068A"/>
    <w:rsid w:val="57F7651A"/>
    <w:rsid w:val="57F9766F"/>
    <w:rsid w:val="583C3FE7"/>
    <w:rsid w:val="59124328"/>
    <w:rsid w:val="5BCE1F2F"/>
    <w:rsid w:val="5CD427A6"/>
    <w:rsid w:val="5E490038"/>
    <w:rsid w:val="5E553E4D"/>
    <w:rsid w:val="5F012098"/>
    <w:rsid w:val="5F4A71BD"/>
    <w:rsid w:val="5FAB0FC2"/>
    <w:rsid w:val="5FC175AA"/>
    <w:rsid w:val="5FDB6BA7"/>
    <w:rsid w:val="60C5142C"/>
    <w:rsid w:val="62496823"/>
    <w:rsid w:val="64256115"/>
    <w:rsid w:val="643B5DE7"/>
    <w:rsid w:val="64BA0FE1"/>
    <w:rsid w:val="670C119E"/>
    <w:rsid w:val="67D72E6E"/>
    <w:rsid w:val="68A21E1C"/>
    <w:rsid w:val="68E84450"/>
    <w:rsid w:val="6911195F"/>
    <w:rsid w:val="69DA3BA4"/>
    <w:rsid w:val="6B085AA2"/>
    <w:rsid w:val="6B2F4C8E"/>
    <w:rsid w:val="6BAB751B"/>
    <w:rsid w:val="6BF9673A"/>
    <w:rsid w:val="6C26366D"/>
    <w:rsid w:val="6CA5250B"/>
    <w:rsid w:val="6D896D6A"/>
    <w:rsid w:val="6D904C50"/>
    <w:rsid w:val="6E454105"/>
    <w:rsid w:val="6EC05390"/>
    <w:rsid w:val="6F9D2456"/>
    <w:rsid w:val="6FB54357"/>
    <w:rsid w:val="6FCE43E5"/>
    <w:rsid w:val="71044DDC"/>
    <w:rsid w:val="711E06A4"/>
    <w:rsid w:val="71BE5F60"/>
    <w:rsid w:val="73AC6CCC"/>
    <w:rsid w:val="74B54002"/>
    <w:rsid w:val="75780016"/>
    <w:rsid w:val="77266218"/>
    <w:rsid w:val="77775627"/>
    <w:rsid w:val="78793C3E"/>
    <w:rsid w:val="78FA242B"/>
    <w:rsid w:val="790E0B36"/>
    <w:rsid w:val="7A02113C"/>
    <w:rsid w:val="7B3B0CF5"/>
    <w:rsid w:val="7BF21750"/>
    <w:rsid w:val="7C00323E"/>
    <w:rsid w:val="7C372D5D"/>
    <w:rsid w:val="7CB35AD3"/>
    <w:rsid w:val="7E0765E7"/>
    <w:rsid w:val="7E934232"/>
    <w:rsid w:val="7EC228AA"/>
    <w:rsid w:val="7FA72C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f">
      <v:fill on="t" focussize="0,0"/>
      <v:stroke on="f"/>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qFormat="1"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cs="Times New Roman" w:eastAsiaTheme="minorEastAsia"/>
      <w:kern w:val="2"/>
      <w:sz w:val="21"/>
      <w:szCs w:val="24"/>
      <w:lang w:val="en-US" w:eastAsia="zh-CN" w:bidi="ar-SA"/>
    </w:rPr>
  </w:style>
  <w:style w:type="paragraph" w:styleId="2">
    <w:name w:val="heading 4"/>
    <w:basedOn w:val="1"/>
    <w:next w:val="1"/>
    <w:qFormat/>
    <w:uiPriority w:val="0"/>
    <w:pPr>
      <w:widowControl/>
      <w:spacing w:before="100" w:beforeAutospacing="1" w:after="100" w:afterAutospacing="1"/>
      <w:outlineLvl w:val="3"/>
    </w:pPr>
    <w:rPr>
      <w:rFonts w:ascii="PMingLiU" w:hAnsi="PMingLiU" w:cs="PMingLiU"/>
      <w:b/>
      <w:bCs/>
      <w:kern w:val="0"/>
    </w:rPr>
  </w:style>
  <w:style w:type="character" w:default="1" w:styleId="9">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alloon Text"/>
    <w:basedOn w:val="1"/>
    <w:link w:val="23"/>
    <w:qFormat/>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8">
    <w:name w:val="Table Grid"/>
    <w:basedOn w:val="7"/>
    <w:unhideWhenUsed/>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0">
    <w:name w:val="Strong"/>
    <w:qFormat/>
    <w:uiPriority w:val="0"/>
    <w:rPr>
      <w:rFonts w:ascii="Tahoma" w:hAnsi="Tahoma" w:eastAsia="Times New Roman" w:cs="Tahoma"/>
      <w:b/>
      <w:bCs/>
      <w:color w:val="000000"/>
      <w:kern w:val="0"/>
      <w:sz w:val="20"/>
      <w:szCs w:val="20"/>
      <w:lang w:eastAsia="en-US"/>
    </w:rPr>
  </w:style>
  <w:style w:type="character" w:styleId="11">
    <w:name w:val="page number"/>
    <w:basedOn w:val="9"/>
    <w:qFormat/>
    <w:uiPriority w:val="0"/>
  </w:style>
  <w:style w:type="character" w:styleId="12">
    <w:name w:val="HTML Typewriter"/>
    <w:qFormat/>
    <w:uiPriority w:val="0"/>
    <w:rPr>
      <w:rFonts w:hint="eastAsia" w:ascii="宋体" w:hAnsi="宋体" w:eastAsia="宋体" w:cs="宋体"/>
      <w:color w:val="000000"/>
      <w:kern w:val="0"/>
      <w:sz w:val="24"/>
      <w:szCs w:val="24"/>
      <w:lang w:eastAsia="en-US"/>
    </w:rPr>
  </w:style>
  <w:style w:type="character" w:styleId="13">
    <w:name w:val="Hyperlink"/>
    <w:uiPriority w:val="0"/>
    <w:rPr>
      <w:rFonts w:ascii="Tahoma" w:hAnsi="Tahoma" w:eastAsia="Times New Roman" w:cs="Tahoma"/>
      <w:color w:val="0000FF"/>
      <w:kern w:val="0"/>
      <w:sz w:val="20"/>
      <w:szCs w:val="20"/>
      <w:u w:val="single"/>
      <w:lang w:eastAsia="en-US"/>
    </w:rPr>
  </w:style>
  <w:style w:type="character" w:customStyle="1" w:styleId="14">
    <w:name w:val="_0000ff1"/>
    <w:qFormat/>
    <w:uiPriority w:val="0"/>
    <w:rPr>
      <w:rFonts w:ascii="Tahoma" w:hAnsi="Tahoma" w:eastAsia="Times New Roman" w:cs="Tahoma"/>
      <w:color w:val="0000FF"/>
      <w:kern w:val="0"/>
      <w:sz w:val="20"/>
      <w:szCs w:val="20"/>
      <w:lang w:eastAsia="en-US"/>
    </w:rPr>
  </w:style>
  <w:style w:type="character" w:customStyle="1" w:styleId="15">
    <w:name w:val="style180"/>
    <w:basedOn w:val="9"/>
    <w:qFormat/>
    <w:uiPriority w:val="0"/>
  </w:style>
  <w:style w:type="character" w:customStyle="1" w:styleId="16">
    <w:name w:val="gray9pt"/>
    <w:basedOn w:val="9"/>
    <w:qFormat/>
    <w:uiPriority w:val="0"/>
  </w:style>
  <w:style w:type="paragraph" w:customStyle="1" w:styleId="17">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18">
    <w:name w:val="_Style 5"/>
    <w:basedOn w:val="1"/>
    <w:qFormat/>
    <w:uiPriority w:val="0"/>
    <w:pPr>
      <w:spacing w:before="100" w:beforeAutospacing="1" w:after="100" w:afterAutospacing="1"/>
    </w:pPr>
    <w:rPr>
      <w:sz w:val="24"/>
    </w:rPr>
  </w:style>
  <w:style w:type="paragraph" w:customStyle="1" w:styleId="19">
    <w:name w:val="_Style 4"/>
    <w:basedOn w:val="1"/>
    <w:qFormat/>
    <w:uiPriority w:val="0"/>
    <w:pPr>
      <w:widowControl/>
      <w:suppressAutoHyphens/>
      <w:spacing w:after="160" w:line="240" w:lineRule="exact"/>
      <w:jc w:val="left"/>
    </w:pPr>
    <w:rPr>
      <w:rFonts w:ascii="Tahoma" w:hAnsi="Tahoma" w:eastAsia="Times New Roman" w:cs="Tahoma"/>
      <w:color w:val="000000"/>
      <w:kern w:val="0"/>
      <w:sz w:val="20"/>
      <w:szCs w:val="20"/>
      <w:lang w:eastAsia="en-US"/>
    </w:rPr>
  </w:style>
  <w:style w:type="paragraph" w:customStyle="1" w:styleId="20">
    <w:name w:val="p0"/>
    <w:basedOn w:val="1"/>
    <w:qFormat/>
    <w:uiPriority w:val="0"/>
    <w:pPr>
      <w:widowControl/>
    </w:pPr>
    <w:rPr>
      <w:kern w:val="0"/>
      <w:szCs w:val="21"/>
    </w:rPr>
  </w:style>
  <w:style w:type="paragraph" w:customStyle="1" w:styleId="21">
    <w:name w:val="無間距1"/>
    <w:basedOn w:val="1"/>
    <w:qFormat/>
    <w:uiPriority w:val="0"/>
    <w:pPr>
      <w:spacing w:before="100" w:beforeAutospacing="1" w:after="100" w:afterAutospacing="1"/>
    </w:pPr>
    <w:rPr>
      <w:sz w:val="24"/>
    </w:rPr>
  </w:style>
  <w:style w:type="paragraph" w:customStyle="1" w:styleId="22">
    <w:name w:val="Char Char"/>
    <w:basedOn w:val="1"/>
    <w:qFormat/>
    <w:uiPriority w:val="0"/>
    <w:pPr>
      <w:widowControl/>
      <w:suppressAutoHyphens/>
      <w:spacing w:after="160" w:line="240" w:lineRule="exact"/>
      <w:jc w:val="left"/>
    </w:pPr>
    <w:rPr>
      <w:rFonts w:ascii="Tahoma" w:hAnsi="Tahoma" w:eastAsia="Times New Roman" w:cs="Tahoma"/>
      <w:color w:val="000000"/>
      <w:kern w:val="0"/>
      <w:sz w:val="20"/>
      <w:szCs w:val="20"/>
      <w:lang w:eastAsia="en-US"/>
    </w:rPr>
  </w:style>
  <w:style w:type="character" w:customStyle="1" w:styleId="23">
    <w:name w:val="批注框文本 Char"/>
    <w:basedOn w:val="9"/>
    <w:link w:val="4"/>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8.png"/><Relationship Id="rId10" Type="http://schemas.openxmlformats.org/officeDocument/2006/relationships/image" Target="media/image7.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3E429A4-7FF8-4789-B713-4863AA8EF81E}">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8</Pages>
  <Words>7222</Words>
  <Characters>7387</Characters>
  <Lines>56</Lines>
  <Paragraphs>15</Paragraphs>
  <TotalTime>2</TotalTime>
  <ScaleCrop>false</ScaleCrop>
  <LinksUpToDate>false</LinksUpToDate>
  <CharactersWithSpaces>7545</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2018-03-16T04:04:00Z</dcterms:created>
  <dc:creator>Administrator</dc:creator>
  <cp:lastModifiedBy>闽南风康良舒</cp:lastModifiedBy>
  <cp:lastPrinted>2017-06-04T05:17:00Z</cp:lastPrinted>
  <dcterms:modified xsi:type="dcterms:W3CDTF">2019-05-24T09:23:39Z</dcterms:modified>
  <dc:title>厦门、鼓浪屿、武夷山双飞六日游</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