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
        <w:ind w:left="1240" w:right="1412"/>
        <w:jc w:val="center"/>
        <w:rPr>
          <w:rFonts w:hint="eastAsia" w:ascii="楷体" w:hAnsi="楷体" w:eastAsia="楷体"/>
          <w:b/>
          <w:color w:val="C00000"/>
          <w:sz w:val="48"/>
          <w:lang w:eastAsia="zh-CN"/>
        </w:rPr>
        <w:sectPr>
          <w:pgSz w:w="11906" w:h="16838"/>
          <w:pgMar w:top="1417" w:right="720" w:bottom="1134" w:left="720" w:header="851" w:footer="992" w:gutter="0"/>
          <w:cols w:space="0" w:num="1"/>
          <w:docGrid w:type="lines" w:linePitch="312" w:charSpace="0"/>
        </w:sectPr>
      </w:pPr>
      <w:r>
        <w:rPr>
          <w:rFonts w:hint="eastAsia" w:ascii="楷体" w:hAnsi="楷体" w:eastAsia="楷体"/>
          <w:b/>
          <w:color w:val="C00000"/>
          <w:sz w:val="48"/>
          <w:lang w:eastAsia="zh-CN"/>
        </w:rPr>
        <w:drawing>
          <wp:anchor distT="0" distB="0" distL="114300" distR="114300" simplePos="0" relativeHeight="251658240" behindDoc="1" locked="0" layoutInCell="1" allowOverlap="1">
            <wp:simplePos x="0" y="0"/>
            <wp:positionH relativeFrom="column">
              <wp:posOffset>-441960</wp:posOffset>
            </wp:positionH>
            <wp:positionV relativeFrom="paragraph">
              <wp:posOffset>-899795</wp:posOffset>
            </wp:positionV>
            <wp:extent cx="7574280" cy="10712450"/>
            <wp:effectExtent l="0" t="0" r="7620" b="12700"/>
            <wp:wrapNone/>
            <wp:docPr id="1" name="图片 1" descr="红色革命情—双飞6日游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红色革命情—双飞6日游word"/>
                    <pic:cNvPicPr>
                      <a:picLocks noChangeAspect="1"/>
                    </pic:cNvPicPr>
                  </pic:nvPicPr>
                  <pic:blipFill>
                    <a:blip r:embed="rId4"/>
                    <a:stretch>
                      <a:fillRect/>
                    </a:stretch>
                  </pic:blipFill>
                  <pic:spPr>
                    <a:xfrm>
                      <a:off x="0" y="0"/>
                      <a:ext cx="7574280" cy="10712450"/>
                    </a:xfrm>
                    <a:prstGeom prst="rect">
                      <a:avLst/>
                    </a:prstGeom>
                  </pic:spPr>
                </pic:pic>
              </a:graphicData>
            </a:graphic>
          </wp:anchor>
        </w:drawing>
      </w:r>
    </w:p>
    <w:p>
      <w:pPr>
        <w:spacing w:before="19"/>
        <w:ind w:left="1240" w:right="1412"/>
        <w:jc w:val="center"/>
        <w:rPr>
          <w:rFonts w:hint="eastAsia" w:ascii="楷体" w:hAnsi="楷体" w:eastAsia="楷体"/>
          <w:b/>
          <w:color w:val="C00000"/>
          <w:sz w:val="48"/>
          <w:lang w:eastAsia="zh-CN"/>
        </w:rPr>
        <w:sectPr>
          <w:pgSz w:w="11906" w:h="16838"/>
          <w:pgMar w:top="1417" w:right="720" w:bottom="1134" w:left="720" w:header="851" w:footer="992" w:gutter="0"/>
          <w:cols w:space="0" w:num="1"/>
          <w:docGrid w:type="lines" w:linePitch="312" w:charSpace="0"/>
        </w:sectPr>
      </w:pPr>
      <w:r>
        <w:rPr>
          <w:rFonts w:hint="eastAsia" w:ascii="楷体" w:hAnsi="楷体" w:eastAsia="楷体"/>
          <w:b/>
          <w:color w:val="C00000"/>
          <w:sz w:val="48"/>
          <w:lang w:eastAsia="zh-CN"/>
        </w:rPr>
        <w:drawing>
          <wp:anchor distT="0" distB="0" distL="114300" distR="114300" simplePos="0" relativeHeight="251659264" behindDoc="1" locked="0" layoutInCell="1" allowOverlap="1">
            <wp:simplePos x="0" y="0"/>
            <wp:positionH relativeFrom="column">
              <wp:posOffset>-448310</wp:posOffset>
            </wp:positionH>
            <wp:positionV relativeFrom="paragraph">
              <wp:posOffset>-890905</wp:posOffset>
            </wp:positionV>
            <wp:extent cx="7557135" cy="10688320"/>
            <wp:effectExtent l="0" t="0" r="5715" b="17780"/>
            <wp:wrapNone/>
            <wp:docPr id="2" name="图片 2" descr="红色革命情—双飞6日游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色革命情—双飞6日游word3"/>
                    <pic:cNvPicPr>
                      <a:picLocks noChangeAspect="1"/>
                    </pic:cNvPicPr>
                  </pic:nvPicPr>
                  <pic:blipFill>
                    <a:blip r:embed="rId5"/>
                    <a:stretch>
                      <a:fillRect/>
                    </a:stretch>
                  </pic:blipFill>
                  <pic:spPr>
                    <a:xfrm>
                      <a:off x="0" y="0"/>
                      <a:ext cx="7557135" cy="10688320"/>
                    </a:xfrm>
                    <a:prstGeom prst="rect">
                      <a:avLst/>
                    </a:prstGeom>
                  </pic:spPr>
                </pic:pic>
              </a:graphicData>
            </a:graphic>
          </wp:anchor>
        </w:drawing>
      </w:r>
    </w:p>
    <w:p>
      <w:pPr>
        <w:spacing w:before="19"/>
        <w:ind w:left="1240" w:right="1412"/>
        <w:jc w:val="center"/>
        <w:rPr>
          <w:rFonts w:hint="eastAsia" w:ascii="楷体" w:hAnsi="楷体" w:eastAsia="楷体"/>
          <w:b/>
          <w:color w:val="C00000"/>
          <w:sz w:val="48"/>
          <w:lang w:eastAsia="zh-CN"/>
        </w:rPr>
        <w:sectPr>
          <w:pgSz w:w="11906" w:h="16838"/>
          <w:pgMar w:top="1417" w:right="720" w:bottom="1134" w:left="720" w:header="851" w:footer="992" w:gutter="0"/>
          <w:cols w:space="0" w:num="1"/>
          <w:docGrid w:type="lines" w:linePitch="312" w:charSpace="0"/>
        </w:sectPr>
      </w:pPr>
      <w:r>
        <w:rPr>
          <w:rFonts w:hint="eastAsia" w:ascii="楷体" w:hAnsi="楷体" w:eastAsia="楷体"/>
          <w:b/>
          <w:color w:val="C00000"/>
          <w:sz w:val="48"/>
          <w:lang w:eastAsia="zh-CN"/>
        </w:rPr>
        <w:drawing>
          <wp:anchor distT="0" distB="0" distL="114300" distR="114300" simplePos="0" relativeHeight="251660288" behindDoc="1" locked="0" layoutInCell="1" allowOverlap="1">
            <wp:simplePos x="0" y="0"/>
            <wp:positionH relativeFrom="column">
              <wp:posOffset>-450850</wp:posOffset>
            </wp:positionH>
            <wp:positionV relativeFrom="paragraph">
              <wp:posOffset>-897890</wp:posOffset>
            </wp:positionV>
            <wp:extent cx="7574280" cy="10712450"/>
            <wp:effectExtent l="0" t="0" r="7620" b="12700"/>
            <wp:wrapNone/>
            <wp:docPr id="3" name="图片 3" descr="红色革命情—双飞6日游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红色革命情—双飞6日游word2"/>
                    <pic:cNvPicPr>
                      <a:picLocks noChangeAspect="1"/>
                    </pic:cNvPicPr>
                  </pic:nvPicPr>
                  <pic:blipFill>
                    <a:blip r:embed="rId6"/>
                    <a:stretch>
                      <a:fillRect/>
                    </a:stretch>
                  </pic:blipFill>
                  <pic:spPr>
                    <a:xfrm>
                      <a:off x="0" y="0"/>
                      <a:ext cx="7574280" cy="10712450"/>
                    </a:xfrm>
                    <a:prstGeom prst="rect">
                      <a:avLst/>
                    </a:prstGeom>
                  </pic:spPr>
                </pic:pic>
              </a:graphicData>
            </a:graphic>
          </wp:anchor>
        </w:drawing>
      </w:r>
    </w:p>
    <w:p>
      <w:pPr>
        <w:spacing w:before="19"/>
        <w:ind w:left="1240" w:right="1412"/>
        <w:jc w:val="center"/>
        <w:rPr>
          <w:rFonts w:hint="eastAsia" w:ascii="楷体" w:hAnsi="楷体" w:eastAsia="楷体"/>
          <w:b/>
          <w:color w:val="C00000"/>
          <w:sz w:val="48"/>
          <w:lang w:eastAsia="zh-CN"/>
        </w:rPr>
        <w:sectPr>
          <w:pgSz w:w="11906" w:h="16838"/>
          <w:pgMar w:top="1417" w:right="720" w:bottom="1134" w:left="720" w:header="851" w:footer="992" w:gutter="0"/>
          <w:cols w:space="0" w:num="1"/>
          <w:docGrid w:type="lines" w:linePitch="312" w:charSpace="0"/>
        </w:sectPr>
      </w:pPr>
      <w:r>
        <w:rPr>
          <w:rFonts w:hint="eastAsia" w:ascii="楷体" w:hAnsi="楷体" w:eastAsia="楷体"/>
          <w:b/>
          <w:color w:val="C00000"/>
          <w:sz w:val="48"/>
          <w:lang w:eastAsia="zh-CN"/>
        </w:rPr>
        <w:drawing>
          <wp:anchor distT="0" distB="0" distL="114300" distR="114300" simplePos="0" relativeHeight="251661312" behindDoc="1" locked="0" layoutInCell="1" allowOverlap="1">
            <wp:simplePos x="0" y="0"/>
            <wp:positionH relativeFrom="column">
              <wp:posOffset>-449580</wp:posOffset>
            </wp:positionH>
            <wp:positionV relativeFrom="paragraph">
              <wp:posOffset>-892175</wp:posOffset>
            </wp:positionV>
            <wp:extent cx="7566025" cy="10700385"/>
            <wp:effectExtent l="0" t="0" r="15875" b="5715"/>
            <wp:wrapNone/>
            <wp:docPr id="4" name="图片 4" descr="红色革命情—双飞6日游wor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色革命情—双飞6日游word2-1"/>
                    <pic:cNvPicPr>
                      <a:picLocks noChangeAspect="1"/>
                    </pic:cNvPicPr>
                  </pic:nvPicPr>
                  <pic:blipFill>
                    <a:blip r:embed="rId7"/>
                    <a:stretch>
                      <a:fillRect/>
                    </a:stretch>
                  </pic:blipFill>
                  <pic:spPr>
                    <a:xfrm>
                      <a:off x="0" y="0"/>
                      <a:ext cx="7566025" cy="10700385"/>
                    </a:xfrm>
                    <a:prstGeom prst="rect">
                      <a:avLst/>
                    </a:prstGeom>
                  </pic:spPr>
                </pic:pic>
              </a:graphicData>
            </a:graphic>
          </wp:anchor>
        </w:drawing>
      </w:r>
    </w:p>
    <w:p>
      <w:pPr>
        <w:spacing w:before="19"/>
        <w:ind w:left="1240" w:right="1412"/>
        <w:jc w:val="center"/>
        <w:rPr>
          <w:rFonts w:hint="eastAsia" w:ascii="楷体" w:hAnsi="楷体" w:eastAsia="楷体"/>
          <w:b/>
          <w:color w:val="C00000"/>
          <w:sz w:val="48"/>
          <w:lang w:eastAsia="zh-CN"/>
        </w:rPr>
        <w:sectPr>
          <w:pgSz w:w="11906" w:h="16838"/>
          <w:pgMar w:top="1417" w:right="720" w:bottom="1134" w:left="720" w:header="851" w:footer="992" w:gutter="0"/>
          <w:cols w:space="0" w:num="1"/>
          <w:docGrid w:type="lines" w:linePitch="312" w:charSpace="0"/>
        </w:sectPr>
      </w:pPr>
      <w:r>
        <w:rPr>
          <w:rFonts w:hint="eastAsia" w:ascii="楷体" w:hAnsi="楷体" w:eastAsia="楷体"/>
          <w:b/>
          <w:color w:val="C00000"/>
          <w:sz w:val="48"/>
          <w:lang w:eastAsia="zh-CN"/>
        </w:rPr>
        <w:drawing>
          <wp:anchor distT="0" distB="0" distL="114300" distR="114300" simplePos="0" relativeHeight="251662336" behindDoc="1" locked="0" layoutInCell="1" allowOverlap="1">
            <wp:simplePos x="0" y="0"/>
            <wp:positionH relativeFrom="column">
              <wp:posOffset>-455295</wp:posOffset>
            </wp:positionH>
            <wp:positionV relativeFrom="paragraph">
              <wp:posOffset>-904875</wp:posOffset>
            </wp:positionV>
            <wp:extent cx="7564755" cy="10699750"/>
            <wp:effectExtent l="0" t="0" r="17145" b="6350"/>
            <wp:wrapNone/>
            <wp:docPr id="5" name="图片 5" descr="E:\康良舒2021\江西\张婷\5月团队\微信图片_20210414163252.jpg微信图片_2021041416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康良舒2021\江西\张婷\5月团队\微信图片_20210414163252.jpg微信图片_20210414163252"/>
                    <pic:cNvPicPr>
                      <a:picLocks noChangeAspect="1"/>
                    </pic:cNvPicPr>
                  </pic:nvPicPr>
                  <pic:blipFill>
                    <a:blip r:embed="rId8"/>
                    <a:srcRect/>
                    <a:stretch>
                      <a:fillRect/>
                    </a:stretch>
                  </pic:blipFill>
                  <pic:spPr>
                    <a:xfrm>
                      <a:off x="0" y="0"/>
                      <a:ext cx="7564755" cy="10699750"/>
                    </a:xfrm>
                    <a:prstGeom prst="rect">
                      <a:avLst/>
                    </a:prstGeom>
                  </pic:spPr>
                </pic:pic>
              </a:graphicData>
            </a:graphic>
          </wp:anchor>
        </w:drawing>
      </w:r>
    </w:p>
    <w:p>
      <w:pPr>
        <w:spacing w:before="19"/>
        <w:ind w:left="1240" w:right="1412"/>
        <w:jc w:val="center"/>
        <w:rPr>
          <w:rFonts w:hint="eastAsia" w:ascii="楷体" w:hAnsi="楷体" w:eastAsia="楷体"/>
          <w:b/>
          <w:color w:val="C00000"/>
          <w:sz w:val="48"/>
          <w:lang w:eastAsia="zh-CN"/>
        </w:rPr>
        <w:sectPr>
          <w:pgSz w:w="11906" w:h="16838"/>
          <w:pgMar w:top="1417" w:right="720" w:bottom="1134" w:left="720" w:header="851" w:footer="992" w:gutter="0"/>
          <w:cols w:space="0" w:num="1"/>
          <w:docGrid w:type="lines" w:linePitch="312" w:charSpace="0"/>
        </w:sectPr>
      </w:pPr>
      <w:r>
        <w:rPr>
          <w:rFonts w:hint="eastAsia" w:ascii="楷体" w:hAnsi="楷体" w:eastAsia="楷体"/>
          <w:b/>
          <w:color w:val="C00000"/>
          <w:sz w:val="48"/>
          <w:lang w:eastAsia="zh-CN"/>
        </w:rPr>
        <w:drawing>
          <wp:anchor distT="0" distB="0" distL="114300" distR="114300" simplePos="0" relativeHeight="251663360" behindDoc="1" locked="0" layoutInCell="1" allowOverlap="1">
            <wp:simplePos x="0" y="0"/>
            <wp:positionH relativeFrom="column">
              <wp:posOffset>-460375</wp:posOffset>
            </wp:positionH>
            <wp:positionV relativeFrom="paragraph">
              <wp:posOffset>-896620</wp:posOffset>
            </wp:positionV>
            <wp:extent cx="7557135" cy="10687685"/>
            <wp:effectExtent l="0" t="0" r="5715" b="18415"/>
            <wp:wrapNone/>
            <wp:docPr id="6" name="图片 6" descr="E:\康良舒2021\江西\张婷\5月团队\微信图片_202104141632521.jpg微信图片_20210414163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康良舒2021\江西\张婷\5月团队\微信图片_202104141632521.jpg微信图片_202104141632521"/>
                    <pic:cNvPicPr>
                      <a:picLocks noChangeAspect="1"/>
                    </pic:cNvPicPr>
                  </pic:nvPicPr>
                  <pic:blipFill>
                    <a:blip r:embed="rId9"/>
                    <a:srcRect/>
                    <a:stretch>
                      <a:fillRect/>
                    </a:stretch>
                  </pic:blipFill>
                  <pic:spPr>
                    <a:xfrm>
                      <a:off x="0" y="0"/>
                      <a:ext cx="7557135" cy="10687685"/>
                    </a:xfrm>
                    <a:prstGeom prst="rect">
                      <a:avLst/>
                    </a:prstGeom>
                  </pic:spPr>
                </pic:pic>
              </a:graphicData>
            </a:graphic>
          </wp:anchor>
        </w:drawing>
      </w:r>
    </w:p>
    <w:p>
      <w:pPr>
        <w:spacing w:before="19"/>
        <w:ind w:left="1240" w:right="1412"/>
        <w:jc w:val="center"/>
        <w:rPr>
          <w:rFonts w:ascii="楷体" w:hAnsi="楷体" w:eastAsia="楷体"/>
          <w:b/>
          <w:sz w:val="48"/>
        </w:rPr>
      </w:pPr>
      <w:r>
        <w:rPr>
          <w:rFonts w:hint="eastAsia" w:ascii="楷体" w:hAnsi="楷体" w:eastAsia="楷体"/>
          <w:b/>
          <w:color w:val="C00000"/>
          <w:sz w:val="48"/>
        </w:rPr>
        <w:drawing>
          <wp:anchor distT="0" distB="0" distL="114300" distR="114300" simplePos="0" relativeHeight="251664384" behindDoc="1" locked="0" layoutInCell="1" allowOverlap="1">
            <wp:simplePos x="0" y="0"/>
            <wp:positionH relativeFrom="column">
              <wp:posOffset>-459740</wp:posOffset>
            </wp:positionH>
            <wp:positionV relativeFrom="paragraph">
              <wp:posOffset>-901700</wp:posOffset>
            </wp:positionV>
            <wp:extent cx="7572375" cy="10709275"/>
            <wp:effectExtent l="0" t="0" r="9525" b="15875"/>
            <wp:wrapNone/>
            <wp:docPr id="7" name="图片 7" descr="红色革命情—双飞6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色革命情—双飞6日游word6"/>
                    <pic:cNvPicPr>
                      <a:picLocks noChangeAspect="1"/>
                    </pic:cNvPicPr>
                  </pic:nvPicPr>
                  <pic:blipFill>
                    <a:blip r:embed="rId10"/>
                    <a:stretch>
                      <a:fillRect/>
                    </a:stretch>
                  </pic:blipFill>
                  <pic:spPr>
                    <a:xfrm>
                      <a:off x="0" y="0"/>
                      <a:ext cx="7572375" cy="10709275"/>
                    </a:xfrm>
                    <a:prstGeom prst="rect">
                      <a:avLst/>
                    </a:prstGeom>
                  </pic:spPr>
                </pic:pic>
              </a:graphicData>
            </a:graphic>
          </wp:anchor>
        </w:drawing>
      </w:r>
      <w:r>
        <w:rPr>
          <w:rFonts w:hint="eastAsia" w:ascii="楷体" w:hAnsi="楷体" w:eastAsia="楷体"/>
          <w:b/>
          <w:color w:val="C00000"/>
          <w:sz w:val="48"/>
        </w:rPr>
        <w:t>嫦娥奔月地·红色革命情</w:t>
      </w:r>
    </w:p>
    <w:p>
      <w:pPr>
        <w:tabs>
          <w:tab w:val="left" w:pos="6066"/>
        </w:tabs>
        <w:jc w:val="center"/>
        <w:rPr>
          <w:rFonts w:ascii="宋体" w:hAnsi="宋体" w:cs="宋体"/>
          <w:b/>
          <w:sz w:val="28"/>
          <w:szCs w:val="28"/>
        </w:rPr>
      </w:pPr>
      <w:r>
        <w:rPr>
          <w:rFonts w:hint="eastAsia" w:ascii="楷体" w:hAnsi="楷体" w:eastAsia="楷体"/>
          <w:b/>
          <w:color w:val="C00000"/>
          <w:sz w:val="36"/>
        </w:rPr>
        <w:t>红都瑞金·革命摇篮井冈山·明月山双飞六日游</w:t>
      </w:r>
    </w:p>
    <w:tbl>
      <w:tblPr>
        <w:tblStyle w:val="8"/>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00" w:type="dxa"/>
            <w:gridSpan w:val="4"/>
            <w:shd w:val="clear" w:color="auto" w:fill="auto"/>
          </w:tcPr>
          <w:p>
            <w:pPr>
              <w:pStyle w:val="3"/>
              <w:spacing w:before="304"/>
            </w:pPr>
            <w:r>
              <w:rPr>
                <w:u w:val="thick" w:color="00AF50"/>
              </w:rPr>
              <w:t xml:space="preserve">产品特色： </w:t>
            </w:r>
          </w:p>
          <w:p>
            <w:pPr>
              <w:rPr>
                <w:b/>
                <w:sz w:val="13"/>
              </w:rPr>
            </w:pPr>
          </w:p>
          <w:p>
            <w:pPr>
              <w:pStyle w:val="34"/>
              <w:numPr>
                <w:ilvl w:val="0"/>
                <w:numId w:val="1"/>
              </w:numPr>
              <w:tabs>
                <w:tab w:val="left" w:pos="556"/>
              </w:tabs>
              <w:spacing w:before="73"/>
              <w:ind w:hanging="283"/>
              <w:jc w:val="left"/>
              <w:rPr>
                <w:b/>
                <w:sz w:val="28"/>
              </w:rPr>
            </w:pPr>
            <w:r>
              <w:rPr>
                <w:b/>
                <w:color w:val="C00000"/>
                <w:sz w:val="28"/>
              </w:rPr>
              <w:t>红军服体验</w:t>
            </w:r>
            <w:r>
              <w:rPr>
                <w:rFonts w:ascii="Times New Roman" w:hAnsi="Times New Roman" w:eastAsia="Times New Roman"/>
                <w:b/>
                <w:color w:val="C00000"/>
                <w:sz w:val="28"/>
              </w:rPr>
              <w:t>+</w:t>
            </w:r>
            <w:r>
              <w:rPr>
                <w:b/>
                <w:color w:val="C00000"/>
                <w:sz w:val="28"/>
              </w:rPr>
              <w:t>赠送温汤富硒泡脚</w:t>
            </w:r>
          </w:p>
          <w:p>
            <w:pPr>
              <w:pStyle w:val="34"/>
              <w:numPr>
                <w:ilvl w:val="0"/>
                <w:numId w:val="1"/>
              </w:numPr>
              <w:tabs>
                <w:tab w:val="left" w:pos="556"/>
              </w:tabs>
              <w:spacing w:before="265"/>
              <w:ind w:hanging="283"/>
              <w:jc w:val="left"/>
              <w:rPr>
                <w:b/>
                <w:sz w:val="28"/>
              </w:rPr>
            </w:pPr>
            <w:r>
              <w:rPr>
                <w:b/>
                <w:color w:val="C00000"/>
                <w:sz w:val="28"/>
              </w:rPr>
              <w:t>走一走红军路，学一学“井冈山精神”！</w:t>
            </w:r>
          </w:p>
          <w:p>
            <w:pPr>
              <w:spacing w:before="9"/>
              <w:rPr>
                <w:b/>
                <w:sz w:val="20"/>
              </w:rPr>
            </w:pPr>
          </w:p>
          <w:p>
            <w:pPr>
              <w:pStyle w:val="34"/>
              <w:numPr>
                <w:ilvl w:val="0"/>
                <w:numId w:val="1"/>
              </w:numPr>
              <w:tabs>
                <w:tab w:val="left" w:pos="556"/>
              </w:tabs>
              <w:ind w:hanging="283"/>
              <w:jc w:val="left"/>
              <w:rPr>
                <w:b/>
                <w:sz w:val="28"/>
              </w:rPr>
            </w:pPr>
            <w:r>
              <w:rPr>
                <w:b/>
                <w:color w:val="C00000"/>
                <w:sz w:val="28"/>
              </w:rPr>
              <w:t>听一听革命故事，唱一唱红色歌曲！</w:t>
            </w:r>
          </w:p>
          <w:p>
            <w:pPr>
              <w:spacing w:before="9"/>
              <w:rPr>
                <w:b/>
                <w:sz w:val="20"/>
              </w:rPr>
            </w:pPr>
          </w:p>
          <w:p>
            <w:pPr>
              <w:pStyle w:val="34"/>
              <w:numPr>
                <w:ilvl w:val="0"/>
                <w:numId w:val="1"/>
              </w:numPr>
              <w:tabs>
                <w:tab w:val="left" w:pos="556"/>
              </w:tabs>
              <w:ind w:hanging="283"/>
              <w:jc w:val="left"/>
              <w:rPr>
                <w:b/>
                <w:sz w:val="28"/>
              </w:rPr>
            </w:pPr>
            <w:r>
              <w:rPr>
                <w:b/>
                <w:color w:val="C00000"/>
                <w:sz w:val="28"/>
              </w:rPr>
              <w:t>品一品主席诗词，抒一抒爱国情怀，升级一餐红军餐</w:t>
            </w:r>
            <w:r>
              <w:rPr>
                <w:rFonts w:ascii="Times New Roman" w:hAnsi="Times New Roman" w:eastAsia="Times New Roman"/>
                <w:b/>
                <w:color w:val="C00000"/>
                <w:sz w:val="28"/>
              </w:rPr>
              <w:t>+</w:t>
            </w:r>
            <w:r>
              <w:rPr>
                <w:b/>
                <w:color w:val="C00000"/>
                <w:sz w:val="28"/>
              </w:rPr>
              <w:t>一餐客家风味餐！</w:t>
            </w:r>
          </w:p>
          <w:p>
            <w:pPr>
              <w:pStyle w:val="34"/>
              <w:numPr>
                <w:ilvl w:val="0"/>
                <w:numId w:val="1"/>
              </w:numPr>
              <w:tabs>
                <w:tab w:val="left" w:pos="556"/>
              </w:tabs>
              <w:spacing w:before="266"/>
              <w:ind w:hanging="283"/>
              <w:jc w:val="left"/>
              <w:rPr>
                <w:b/>
                <w:sz w:val="28"/>
              </w:rPr>
            </w:pPr>
            <w:r>
              <w:rPr>
                <w:b/>
                <w:color w:val="C00000"/>
                <w:sz w:val="28"/>
              </w:rPr>
              <w:t>吸一吸原始森林负离子，访一访乡间小街道、淳朴民风</w:t>
            </w:r>
          </w:p>
          <w:p>
            <w:pPr>
              <w:spacing w:before="8"/>
              <w:rPr>
                <w:b/>
                <w:sz w:val="20"/>
              </w:rPr>
            </w:pPr>
          </w:p>
          <w:p>
            <w:pPr>
              <w:pStyle w:val="34"/>
              <w:numPr>
                <w:ilvl w:val="0"/>
                <w:numId w:val="1"/>
              </w:numPr>
              <w:tabs>
                <w:tab w:val="left" w:pos="556"/>
              </w:tabs>
              <w:spacing w:before="1"/>
              <w:ind w:hanging="283"/>
              <w:jc w:val="left"/>
              <w:rPr>
                <w:b/>
                <w:color w:val="FFFF00"/>
                <w:szCs w:val="21"/>
              </w:rPr>
            </w:pPr>
            <w:r>
              <w:rPr>
                <w:b/>
                <w:color w:val="C00000"/>
                <w:sz w:val="28"/>
              </w:rPr>
              <w:t>升级一晚宜春富硒温泉温汤镇住宿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shd w:val="clear" w:color="auto" w:fill="600B04"/>
          </w:tcPr>
          <w:p>
            <w:pPr>
              <w:spacing w:line="360" w:lineRule="exact"/>
              <w:jc w:val="center"/>
              <w:rPr>
                <w:rFonts w:ascii="宋体" w:hAnsi="宋体" w:cs="宋体"/>
                <w:b/>
                <w:color w:val="FFFF00"/>
                <w:szCs w:val="21"/>
              </w:rPr>
            </w:pPr>
            <w:r>
              <w:rPr>
                <w:rFonts w:hint="eastAsia" w:ascii="宋体" w:hAnsi="宋体" w:cs="宋体"/>
                <w:b/>
                <w:color w:val="FFFF00"/>
                <w:szCs w:val="21"/>
              </w:rPr>
              <w:t>日期</w:t>
            </w:r>
          </w:p>
        </w:tc>
        <w:tc>
          <w:tcPr>
            <w:tcW w:w="7796" w:type="dxa"/>
            <w:shd w:val="clear" w:color="auto" w:fill="600B04"/>
          </w:tcPr>
          <w:p>
            <w:pPr>
              <w:spacing w:line="360" w:lineRule="exact"/>
              <w:jc w:val="center"/>
              <w:rPr>
                <w:rFonts w:ascii="宋体" w:hAnsi="宋体" w:cs="宋体"/>
                <w:b/>
                <w:color w:val="FFFF00"/>
                <w:szCs w:val="21"/>
              </w:rPr>
            </w:pPr>
            <w:r>
              <w:rPr>
                <w:rFonts w:hint="eastAsia" w:ascii="宋体" w:hAnsi="宋体" w:cs="宋体"/>
                <w:b/>
                <w:color w:val="FFFF00"/>
                <w:szCs w:val="21"/>
              </w:rPr>
              <w:t>行 程 内 容</w:t>
            </w:r>
          </w:p>
        </w:tc>
        <w:tc>
          <w:tcPr>
            <w:tcW w:w="855" w:type="dxa"/>
            <w:shd w:val="clear" w:color="auto" w:fill="600B04"/>
            <w:vAlign w:val="center"/>
          </w:tcPr>
          <w:p>
            <w:pPr>
              <w:spacing w:line="360" w:lineRule="exact"/>
              <w:ind w:firstLine="105" w:firstLineChars="50"/>
              <w:jc w:val="center"/>
              <w:rPr>
                <w:rFonts w:ascii="宋体" w:hAnsi="宋体" w:cs="宋体"/>
                <w:b/>
                <w:color w:val="FFFF00"/>
                <w:szCs w:val="21"/>
              </w:rPr>
            </w:pPr>
            <w:r>
              <w:rPr>
                <w:rFonts w:hint="eastAsia" w:ascii="宋体" w:hAnsi="宋体" w:cs="宋体"/>
                <w:b/>
                <w:color w:val="FFFF00"/>
                <w:szCs w:val="21"/>
              </w:rPr>
              <w:t>供餐</w:t>
            </w:r>
          </w:p>
        </w:tc>
        <w:tc>
          <w:tcPr>
            <w:tcW w:w="1140" w:type="dxa"/>
            <w:shd w:val="clear" w:color="auto" w:fill="600B04"/>
            <w:vAlign w:val="center"/>
          </w:tcPr>
          <w:p>
            <w:pPr>
              <w:spacing w:line="360" w:lineRule="exact"/>
              <w:jc w:val="center"/>
              <w:rPr>
                <w:rFonts w:ascii="宋体" w:hAnsi="宋体" w:cs="宋体"/>
                <w:b/>
                <w:color w:val="FFFF00"/>
                <w:szCs w:val="21"/>
              </w:rPr>
            </w:pPr>
            <w:r>
              <w:rPr>
                <w:rFonts w:hint="eastAsia" w:ascii="宋体" w:hAnsi="宋体" w:cs="宋体"/>
                <w:b/>
                <w:color w:val="FFFF00"/>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D1</w:t>
            </w:r>
          </w:p>
        </w:tc>
        <w:tc>
          <w:tcPr>
            <w:tcW w:w="7796" w:type="dxa"/>
            <w:vAlign w:val="center"/>
          </w:tcPr>
          <w:p>
            <w:pPr>
              <w:spacing w:line="360" w:lineRule="exact"/>
              <w:rPr>
                <w:rFonts w:ascii="宋体" w:hAnsi="宋体" w:cs="宋体"/>
                <w:szCs w:val="21"/>
              </w:rPr>
            </w:pPr>
            <w:r>
              <w:rPr>
                <w:rFonts w:hint="eastAsia" w:ascii="宋体" w:hAnsi="宋体" w:cs="宋体"/>
                <w:b/>
                <w:bCs/>
                <w:color w:val="002060"/>
                <w:sz w:val="24"/>
              </w:rPr>
              <w:t xml:space="preserve">昆明-南昌 </w:t>
            </w:r>
          </w:p>
          <w:p>
            <w:pPr>
              <w:spacing w:line="360" w:lineRule="exact"/>
              <w:ind w:right="-458" w:rightChars="-218"/>
              <w:rPr>
                <w:rFonts w:ascii="宋体" w:hAnsi="宋体" w:cs="宋体"/>
                <w:szCs w:val="21"/>
              </w:rPr>
            </w:pPr>
            <w:r>
              <w:rPr>
                <w:rFonts w:hint="eastAsia" w:ascii="宋体" w:hAnsi="宋体" w:cs="宋体"/>
                <w:szCs w:val="21"/>
              </w:rPr>
              <w:t xml:space="preserve"> 昆明机场乘机前往南昌，接机后送至酒店，办理入住休息。</w:t>
            </w:r>
          </w:p>
        </w:tc>
        <w:tc>
          <w:tcPr>
            <w:tcW w:w="855" w:type="dxa"/>
            <w:vAlign w:val="center"/>
          </w:tcPr>
          <w:p>
            <w:pPr>
              <w:spacing w:line="360" w:lineRule="exact"/>
              <w:ind w:firstLine="105" w:firstLineChars="50"/>
              <w:jc w:val="center"/>
              <w:rPr>
                <w:rFonts w:ascii="宋体" w:hAnsi="宋体" w:cs="宋体"/>
                <w:bCs/>
                <w:color w:val="000000"/>
                <w:szCs w:val="21"/>
              </w:rPr>
            </w:pPr>
            <w:r>
              <w:rPr>
                <w:rFonts w:hint="eastAsia" w:ascii="宋体" w:hAnsi="宋体" w:cs="宋体"/>
                <w:bCs/>
                <w:color w:val="000000"/>
                <w:szCs w:val="21"/>
              </w:rPr>
              <w:t>无</w:t>
            </w:r>
          </w:p>
        </w:tc>
        <w:tc>
          <w:tcPr>
            <w:tcW w:w="1140" w:type="dxa"/>
            <w:vAlign w:val="center"/>
          </w:tcPr>
          <w:p>
            <w:pPr>
              <w:spacing w:line="360" w:lineRule="exact"/>
              <w:rPr>
                <w:rFonts w:ascii="宋体" w:hAnsi="宋体" w:cs="宋体"/>
                <w:bCs/>
                <w:color w:val="000000"/>
                <w:szCs w:val="21"/>
              </w:rPr>
            </w:pPr>
            <w:r>
              <w:rPr>
                <w:rFonts w:hint="eastAsia" w:ascii="宋体" w:hAnsi="宋体" w:cs="宋体"/>
                <w:bCs/>
                <w:color w:val="000000"/>
                <w:sz w:val="18"/>
                <w:szCs w:val="18"/>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D2</w:t>
            </w:r>
          </w:p>
        </w:tc>
        <w:tc>
          <w:tcPr>
            <w:tcW w:w="7796" w:type="dxa"/>
            <w:vAlign w:val="center"/>
          </w:tcPr>
          <w:p>
            <w:pPr>
              <w:spacing w:line="360" w:lineRule="exact"/>
              <w:rPr>
                <w:rFonts w:ascii="宋体" w:hAnsi="宋体" w:cs="宋体"/>
                <w:szCs w:val="21"/>
              </w:rPr>
            </w:pPr>
            <w:r>
              <w:rPr>
                <w:rFonts w:hint="eastAsia" w:ascii="宋体" w:hAnsi="宋体" w:cs="宋体"/>
                <w:b/>
                <w:bCs/>
                <w:color w:val="002060"/>
                <w:sz w:val="24"/>
              </w:rPr>
              <w:t>南昌-瑞金</w:t>
            </w:r>
          </w:p>
          <w:p>
            <w:pPr>
              <w:spacing w:line="360" w:lineRule="exact"/>
              <w:rPr>
                <w:rFonts w:ascii="宋体" w:hAnsi="宋体" w:cs="宋体"/>
                <w:szCs w:val="21"/>
              </w:rPr>
            </w:pPr>
            <w:r>
              <w:rPr>
                <w:rFonts w:hint="eastAsia" w:ascii="宋体" w:hAnsi="宋体" w:cs="宋体"/>
                <w:szCs w:val="21"/>
              </w:rPr>
              <w:t>早餐后车赴共和国摇篮、红色故都-</w:t>
            </w:r>
            <w:r>
              <w:rPr>
                <w:rFonts w:hint="eastAsia" w:ascii="宋体" w:hAnsi="宋体" w:cs="宋体"/>
                <w:b/>
                <w:bCs/>
                <w:color w:val="C00000"/>
                <w:szCs w:val="21"/>
              </w:rPr>
              <w:t>【瑞金】</w:t>
            </w:r>
            <w:r>
              <w:rPr>
                <w:rFonts w:hint="eastAsia" w:ascii="宋体" w:hAnsi="宋体" w:cs="宋体"/>
                <w:szCs w:val="21"/>
              </w:rPr>
              <w:t>（车程约 4 小时左右）抵达后中餐，餐后游览国家 4A 级红色景区——</w:t>
            </w:r>
            <w:r>
              <w:rPr>
                <w:rFonts w:hint="eastAsia" w:ascii="宋体" w:hAnsi="宋体" w:cs="宋体"/>
                <w:b/>
                <w:bCs/>
                <w:color w:val="C00000"/>
                <w:szCs w:val="21"/>
              </w:rPr>
              <w:t>【“二苏”大会址】</w:t>
            </w:r>
            <w:r>
              <w:rPr>
                <w:rFonts w:hint="eastAsia" w:ascii="宋体" w:hAnsi="宋体" w:cs="宋体"/>
                <w:szCs w:val="21"/>
              </w:rPr>
              <w:t>（游览约 40 分钟）中华苏维埃共和国临时中央政府大礼堂、防空洞。1、扩红参军、2、再现“一苏大会”情景、3、活捉张辉瓒公审大会；， 了解瑞金人民为中国革命的胜利付出的艰辛和丰功伟业。</w:t>
            </w:r>
            <w:r>
              <w:rPr>
                <w:rFonts w:hint="eastAsia" w:ascii="宋体" w:hAnsi="宋体" w:cs="宋体"/>
                <w:b/>
                <w:color w:val="000000"/>
                <w:szCs w:val="21"/>
              </w:rPr>
              <w:t>参观共和国摇篮、国家5A级景区</w:t>
            </w:r>
            <w:r>
              <w:rPr>
                <w:rFonts w:hint="eastAsia" w:ascii="微软雅黑" w:hAnsi="微软雅黑" w:eastAsia="微软雅黑"/>
                <w:color w:val="000000"/>
                <w:szCs w:val="21"/>
              </w:rPr>
              <w:t>【</w:t>
            </w:r>
            <w:r>
              <w:rPr>
                <w:rFonts w:hint="eastAsia" w:ascii="微软雅黑" w:hAnsi="微软雅黑" w:eastAsia="微软雅黑"/>
                <w:b/>
                <w:color w:val="000000"/>
                <w:szCs w:val="21"/>
              </w:rPr>
              <w:t>中华苏维埃纪念园</w:t>
            </w:r>
            <w:r>
              <w:rPr>
                <w:rFonts w:hint="eastAsia" w:ascii="微软雅黑" w:hAnsi="微软雅黑" w:eastAsia="微软雅黑"/>
                <w:color w:val="000000"/>
                <w:szCs w:val="21"/>
              </w:rPr>
              <w:t>】（约40分钟）</w:t>
            </w:r>
            <w:r>
              <w:rPr>
                <w:rFonts w:hint="eastAsia" w:ascii="宋体" w:hAnsi="宋体" w:cs="宋体"/>
                <w:szCs w:val="21"/>
              </w:rPr>
              <w:t>游览结束，前往酒店办理入住。</w:t>
            </w:r>
          </w:p>
        </w:tc>
        <w:tc>
          <w:tcPr>
            <w:tcW w:w="855" w:type="dxa"/>
            <w:vAlign w:val="center"/>
          </w:tcPr>
          <w:p>
            <w:pPr>
              <w:spacing w:line="360" w:lineRule="exact"/>
              <w:jc w:val="center"/>
              <w:rPr>
                <w:rFonts w:ascii="宋体" w:hAnsi="宋体" w:cs="宋体"/>
                <w:szCs w:val="21"/>
              </w:rPr>
            </w:pPr>
            <w:r>
              <w:rPr>
                <w:rFonts w:hint="eastAsia" w:ascii="宋体" w:hAnsi="宋体" w:cs="宋体"/>
                <w:szCs w:val="21"/>
              </w:rPr>
              <w:t>早/晚</w:t>
            </w:r>
          </w:p>
        </w:tc>
        <w:tc>
          <w:tcPr>
            <w:tcW w:w="1140" w:type="dxa"/>
            <w:vAlign w:val="center"/>
          </w:tcPr>
          <w:p>
            <w:pPr>
              <w:spacing w:line="360" w:lineRule="exact"/>
              <w:rPr>
                <w:rFonts w:ascii="宋体" w:hAnsi="宋体" w:cs="宋体"/>
                <w:szCs w:val="21"/>
              </w:rPr>
            </w:pPr>
            <w:r>
              <w:rPr>
                <w:rFonts w:hint="eastAsia" w:ascii="宋体" w:hAnsi="宋体" w:cs="宋体"/>
                <w:szCs w:val="21"/>
              </w:rPr>
              <w:t>瑞金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D3</w:t>
            </w:r>
          </w:p>
        </w:tc>
        <w:tc>
          <w:tcPr>
            <w:tcW w:w="7796" w:type="dxa"/>
            <w:vAlign w:val="center"/>
          </w:tcPr>
          <w:p>
            <w:pPr>
              <w:widowControl/>
              <w:spacing w:line="360" w:lineRule="exact"/>
              <w:jc w:val="left"/>
              <w:rPr>
                <w:rFonts w:ascii="宋体" w:hAnsi="宋体" w:cs="宋体"/>
                <w:szCs w:val="21"/>
              </w:rPr>
            </w:pPr>
            <w:r>
              <w:rPr>
                <w:rFonts w:hint="eastAsia" w:ascii="宋体" w:hAnsi="宋体" w:cs="宋体"/>
                <w:b/>
                <w:bCs/>
                <w:color w:val="002060"/>
                <w:sz w:val="24"/>
              </w:rPr>
              <w:t>瑞金—井冈山</w:t>
            </w:r>
          </w:p>
          <w:p>
            <w:pPr>
              <w:spacing w:line="240" w:lineRule="auto"/>
              <w:rPr>
                <w:b/>
                <w:bCs/>
                <w:color w:val="C00000"/>
                <w:szCs w:val="21"/>
              </w:rPr>
            </w:pPr>
            <w:r>
              <w:rPr>
                <w:rFonts w:hint="eastAsia"/>
                <w:szCs w:val="21"/>
              </w:rPr>
              <w:t xml:space="preserve">早餐后前往革命摇篮— </w:t>
            </w:r>
            <w:r>
              <w:rPr>
                <w:rFonts w:hint="eastAsia"/>
                <w:b/>
                <w:bCs/>
                <w:color w:val="C00000"/>
                <w:szCs w:val="21"/>
              </w:rPr>
              <w:t>【井冈山】</w:t>
            </w:r>
            <w:r>
              <w:rPr>
                <w:rFonts w:hint="eastAsia"/>
                <w:szCs w:val="21"/>
              </w:rPr>
              <w:t>沿途观赏红土地的自然风光。（ 井冈山位于湘赣边界、罗霄山脉中段， 山势高大， 地形复杂） 抵达后游览井冈山标志性建筑</w:t>
            </w:r>
            <w:r>
              <w:rPr>
                <w:rFonts w:hint="eastAsia"/>
                <w:b/>
                <w:bCs/>
                <w:color w:val="C00000"/>
                <w:szCs w:val="21"/>
              </w:rPr>
              <w:t>【红旗雕塑】</w:t>
            </w:r>
            <w:r>
              <w:rPr>
                <w:rFonts w:hint="eastAsia"/>
                <w:szCs w:val="21"/>
              </w:rPr>
              <w:t>（ 游览约 0.5 小时） ， 为纪念井冈山革命根据地的创建， 井冈山在泰井高速公路井冈山入口处， 树立了一块巨型“ 井冈红旗” 雕塑。高高飘扬的红旗中间镶嵌五角星、镰刀斧头和“ 井冈山” 三字， 熠熠生辉， 光彩夺目， 四周为茨坪的林荫大道所环绕， 环境十分幽雅， 也是憩息和玩赏的极好场所。挹翠湖所在的挹翠湖公园占地面积 120 余亩， 园内有挹翠湖、茶室、亭榭、盆趣园等游赏</w:t>
            </w:r>
            <w:r>
              <w:rPr>
                <w:rFonts w:hint="eastAsia"/>
                <w:szCs w:val="21"/>
              </w:rPr>
              <w:drawing>
                <wp:anchor distT="0" distB="0" distL="114300" distR="114300" simplePos="0" relativeHeight="251665408" behindDoc="1" locked="0" layoutInCell="1" allowOverlap="1">
                  <wp:simplePos x="0" y="0"/>
                  <wp:positionH relativeFrom="column">
                    <wp:posOffset>-974725</wp:posOffset>
                  </wp:positionH>
                  <wp:positionV relativeFrom="paragraph">
                    <wp:posOffset>-897255</wp:posOffset>
                  </wp:positionV>
                  <wp:extent cx="7570470" cy="10706735"/>
                  <wp:effectExtent l="0" t="0" r="11430" b="18415"/>
                  <wp:wrapNone/>
                  <wp:docPr id="8" name="图片 8" descr="红色革命情—双飞6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色革命情—双飞6日游word6"/>
                          <pic:cNvPicPr>
                            <a:picLocks noChangeAspect="1"/>
                          </pic:cNvPicPr>
                        </pic:nvPicPr>
                        <pic:blipFill>
                          <a:blip r:embed="rId10"/>
                          <a:stretch>
                            <a:fillRect/>
                          </a:stretch>
                        </pic:blipFill>
                        <pic:spPr>
                          <a:xfrm>
                            <a:off x="0" y="0"/>
                            <a:ext cx="7570470" cy="10706735"/>
                          </a:xfrm>
                          <a:prstGeom prst="rect">
                            <a:avLst/>
                          </a:prstGeom>
                        </pic:spPr>
                      </pic:pic>
                    </a:graphicData>
                  </a:graphic>
                </wp:anchor>
              </w:drawing>
            </w:r>
            <w:r>
              <w:rPr>
                <w:rFonts w:hint="eastAsia"/>
                <w:szCs w:val="21"/>
              </w:rPr>
              <w:t>景点。园内有水面80 多亩，湖心岛上山岩谲奇，蕙兰争艳。倚栏小憩，颇有唐代诗人所描绘的“ 闲云潭影日悠悠” 之趣。后前往参观</w:t>
            </w:r>
            <w:r>
              <w:rPr>
                <w:rFonts w:hint="eastAsia"/>
                <w:b/>
                <w:bCs/>
                <w:color w:val="C00000"/>
                <w:szCs w:val="21"/>
              </w:rPr>
              <w:t>【茨坪毛泽东旧居】</w:t>
            </w:r>
            <w:r>
              <w:rPr>
                <w:rFonts w:hint="eastAsia"/>
                <w:szCs w:val="21"/>
              </w:rPr>
              <w:t>（ 游览时间约 1 小时左右） 茨坪毛泽东旧居,坐落在茨坪中心的东山 脚下,面临风姿秀丽的挹翠湖。这里原是一栋农民的住房。1927 年 10 月 27 日,毛泽东率领湘赣边界秋 收起义部队来到茨坪就居住在这里。到 1929 年 1 月的一年多时间里,毛泽东每到茨坪就在这栋房子的 中厅右后间居住和办公。1928 年 11 月 6 日重新组织的中共井冈山前敌委员会机关也设在这里， 晚上安排井冈山特色活动： 麻糍粿是江西上饶民间的一种特色小吃， 将蒸熟蒸烂的糯米放在特制的石槽（ 叫“ 臼”） 里用木质的锤子捣烂之后在外面裹上碾碎的炒豆、芝麻、白砂糖等而成的一种甜食， 我们可以亲手体验--</w:t>
            </w:r>
            <w:r>
              <w:rPr>
                <w:rFonts w:hint="eastAsia"/>
                <w:b/>
                <w:bCs/>
                <w:color w:val="C00000"/>
                <w:szCs w:val="21"/>
              </w:rPr>
              <w:t>【打麻糍粿】</w:t>
            </w:r>
            <w:r>
              <w:rPr>
                <w:rFonts w:hint="eastAsia"/>
                <w:szCs w:val="21"/>
              </w:rPr>
              <w:t>。习近平同志 2016 年来井冈山视察，打过的糍粑，说“ 糍粑要越打越黏，生活要越过越甜”。鼓励大家打好脱贫攻坚战。我们可以一起围着火堆尽情跳舞,大山之夜</w:t>
            </w:r>
            <w:r>
              <w:rPr>
                <w:rFonts w:hint="eastAsia"/>
                <w:b/>
                <w:bCs/>
                <w:color w:val="C00000"/>
                <w:szCs w:val="21"/>
              </w:rPr>
              <w:t>【篝火晚会】</w:t>
            </w:r>
          </w:p>
          <w:p>
            <w:pPr>
              <w:spacing w:line="360" w:lineRule="exact"/>
              <w:rPr>
                <w:szCs w:val="21"/>
              </w:rPr>
            </w:pPr>
            <w:r>
              <w:rPr>
                <w:rFonts w:hint="eastAsia"/>
                <w:szCs w:val="21"/>
              </w:rPr>
              <w:t>（ 备注： 如遇下雨天， 篝火晚会取消）， 可以吃着大自然烟火的烧烤， 可以任意在大自然的怀抱中嬉戏， 可以向朋友尽情倾诉生活琐事， 在这个怡人的夜晚里， 你都可以尽情的放松你的身心， 抛开琐碎的思绪， 投入这场供篝火晚会的氛围里结束后返回酒店休息。</w:t>
            </w:r>
          </w:p>
          <w:p>
            <w:pPr>
              <w:spacing w:line="360" w:lineRule="exact"/>
              <w:rPr>
                <w:rFonts w:ascii="宋体" w:hAnsi="宋体" w:cs="宋体"/>
                <w:szCs w:val="21"/>
              </w:rPr>
            </w:pPr>
          </w:p>
        </w:tc>
        <w:tc>
          <w:tcPr>
            <w:tcW w:w="855" w:type="dxa"/>
            <w:vAlign w:val="center"/>
          </w:tcPr>
          <w:p>
            <w:pPr>
              <w:spacing w:line="360" w:lineRule="exact"/>
              <w:jc w:val="center"/>
              <w:rPr>
                <w:rFonts w:ascii="宋体" w:hAnsi="宋体" w:cs="宋体"/>
                <w:szCs w:val="21"/>
              </w:rPr>
            </w:pPr>
            <w:r>
              <w:rPr>
                <w:rFonts w:hint="eastAsia" w:ascii="宋体" w:hAnsi="宋体" w:cs="宋体"/>
                <w:szCs w:val="21"/>
              </w:rPr>
              <w:t>早/晚</w:t>
            </w:r>
          </w:p>
        </w:tc>
        <w:tc>
          <w:tcPr>
            <w:tcW w:w="1140" w:type="dxa"/>
            <w:vAlign w:val="center"/>
          </w:tcPr>
          <w:p>
            <w:pPr>
              <w:spacing w:line="360" w:lineRule="exact"/>
              <w:rPr>
                <w:rFonts w:ascii="宋体" w:hAnsi="宋体" w:cs="宋体"/>
                <w:szCs w:val="21"/>
              </w:rPr>
            </w:pPr>
            <w:r>
              <w:rPr>
                <w:rFonts w:hint="eastAsia" w:ascii="宋体" w:hAnsi="宋体" w:cs="宋体"/>
                <w:szCs w:val="21"/>
              </w:rPr>
              <w:t>井冈山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D4</w:t>
            </w:r>
          </w:p>
        </w:tc>
        <w:tc>
          <w:tcPr>
            <w:tcW w:w="7796" w:type="dxa"/>
            <w:vAlign w:val="center"/>
          </w:tcPr>
          <w:p>
            <w:pPr>
              <w:spacing w:line="360" w:lineRule="exact"/>
              <w:rPr>
                <w:rFonts w:ascii="宋体" w:hAnsi="宋体" w:cs="宋体"/>
                <w:b/>
                <w:bCs/>
                <w:color w:val="002060"/>
                <w:sz w:val="24"/>
              </w:rPr>
            </w:pPr>
            <w:r>
              <w:rPr>
                <w:rFonts w:hint="eastAsia" w:ascii="宋体" w:hAnsi="宋体" w:cs="宋体"/>
                <w:b/>
                <w:bCs/>
                <w:color w:val="002060"/>
                <w:sz w:val="24"/>
              </w:rPr>
              <w:t>井冈山—温汤</w:t>
            </w:r>
          </w:p>
          <w:p>
            <w:pPr>
              <w:spacing w:line="360" w:lineRule="exact"/>
              <w:rPr>
                <w:rFonts w:ascii="宋体" w:hAnsi="宋体" w:cs="宋体"/>
                <w:szCs w:val="21"/>
              </w:rPr>
            </w:pPr>
            <w:r>
              <w:rPr>
                <w:rFonts w:hint="eastAsia" w:ascii="宋体" w:hAnsi="宋体" w:cs="宋体"/>
                <w:szCs w:val="21"/>
              </w:rPr>
              <w:t>早清晨参观井冈山一号工程——</w:t>
            </w:r>
            <w:r>
              <w:rPr>
                <w:rFonts w:hint="eastAsia" w:ascii="宋体" w:hAnsi="宋体" w:cs="宋体"/>
                <w:b/>
                <w:bCs/>
                <w:color w:val="C00000"/>
                <w:szCs w:val="21"/>
              </w:rPr>
              <w:t>【井冈山博物馆】</w:t>
            </w:r>
            <w:r>
              <w:rPr>
                <w:rFonts w:hint="eastAsia" w:ascii="宋体" w:hAnsi="宋体" w:cs="宋体"/>
                <w:szCs w:val="21"/>
              </w:rPr>
              <w:t>（游览时间约 1 小时左右）该博物馆占地面积 1.782 公顷，总建筑面积 20030 平方米，其中展厅面积 8436 平方米；馆藏文物 3万余件，珍贵文献资料和历史图片 2 万余份，珍藏领导人、著名书画家及社会各界知名人士的墨宝珍迹千余幅。保存毛泽东、朱德等领导人重上井冈山时的影视资料数百件。参观井丝坊睡眠工厂（ 约 50 分钟）， 后瞻仰</w:t>
            </w:r>
            <w:r>
              <w:rPr>
                <w:rFonts w:hint="eastAsia" w:ascii="宋体" w:hAnsi="宋体" w:cs="宋体"/>
                <w:b/>
                <w:bCs/>
                <w:color w:val="C00000"/>
                <w:szCs w:val="21"/>
              </w:rPr>
              <w:t>【井冈山革命烈士陵园】</w:t>
            </w:r>
            <w:r>
              <w:rPr>
                <w:rFonts w:hint="eastAsia" w:ascii="宋体" w:hAnsi="宋体" w:cs="宋体"/>
                <w:szCs w:val="21"/>
              </w:rPr>
              <w:t>（ 游览时间约 1 小时左右），吊唁大厅瞻仰烈士遗像，碑林记录领导人物对井冈山的情怀，雕塑园了解井冈山领导人物的丰功伟绩。抵达陵园最高点后参观茨坪全貌，于“星星之火”雕塑合影。游览</w:t>
            </w:r>
            <w:r>
              <w:rPr>
                <w:rFonts w:hint="eastAsia" w:ascii="宋体" w:hAnsi="宋体" w:cs="宋体"/>
                <w:b/>
                <w:bCs/>
                <w:color w:val="C00000"/>
                <w:szCs w:val="21"/>
              </w:rPr>
              <w:t>【火炬广场】</w:t>
            </w:r>
            <w:r>
              <w:rPr>
                <w:rFonts w:hint="eastAsia" w:ascii="宋体" w:hAnsi="宋体" w:cs="宋体"/>
                <w:szCs w:val="21"/>
              </w:rPr>
              <w:t>井冈山火炬广场以“ 聚焦、精致、大气” 为指导， 以“ 传承红色基因、继承井冈山精神” 为主题。建设内容主要包括入口广场改造、登山游步道改造、山顶广场改造、山顶红色基因传承展示馆建设、主题雕塑建设等。并以崭新、精致、秀美的面貌迎接八方游客。行程结束后乘车前往宜春温汤镇，</w:t>
            </w:r>
            <w:r>
              <w:rPr>
                <w:rFonts w:hint="eastAsia" w:ascii="宋体" w:hAnsi="宋体" w:cs="宋体"/>
                <w:b/>
                <w:bCs/>
                <w:color w:val="C00000"/>
                <w:szCs w:val="21"/>
              </w:rPr>
              <w:t>温汤古井” 是南宋定运禅师所砌泉井，至今已经有 780 多年历史，被誉为“千年禅宗温泉”</w:t>
            </w:r>
            <w:r>
              <w:rPr>
                <w:rFonts w:hint="eastAsia" w:ascii="宋体" w:hAnsi="宋体" w:cs="宋体"/>
                <w:szCs w:val="21"/>
              </w:rPr>
              <w:t>。温泉水温常年都有六、七十度，是世界稀奇的低矿化度的淡温泉，富含硒和其他多种对人体有益的微量元素。目前世界所开发的泉水中，属“高硒低硫”泉的只有两处：一处是法国的“埃克斯”矿泉，它属冷泉，另一处“高硒低硫”泉就是中国宜春温汤温泉，成为目前全世界唯一与法国埃克斯矿泉齐名媲美的世界珍稀温泉名水。</w:t>
            </w:r>
            <w:r>
              <w:rPr>
                <w:rFonts w:hint="eastAsia" w:ascii="宋体" w:hAnsi="宋体" w:cs="宋体"/>
                <w:b/>
                <w:bCs/>
                <w:color w:val="C00000"/>
                <w:szCs w:val="21"/>
              </w:rPr>
              <w:t>赠送温汤富硒泡脚</w:t>
            </w:r>
          </w:p>
        </w:tc>
        <w:tc>
          <w:tcPr>
            <w:tcW w:w="855" w:type="dxa"/>
            <w:vAlign w:val="center"/>
          </w:tcPr>
          <w:p>
            <w:pPr>
              <w:spacing w:line="360" w:lineRule="exact"/>
              <w:jc w:val="center"/>
              <w:rPr>
                <w:rFonts w:ascii="宋体" w:hAnsi="宋体" w:cs="宋体"/>
                <w:szCs w:val="21"/>
              </w:rPr>
            </w:pPr>
            <w:r>
              <w:rPr>
                <w:rFonts w:hint="eastAsia" w:ascii="宋体" w:hAnsi="宋体" w:cs="宋体"/>
                <w:szCs w:val="21"/>
              </w:rPr>
              <w:t>早/晚</w:t>
            </w:r>
          </w:p>
        </w:tc>
        <w:tc>
          <w:tcPr>
            <w:tcW w:w="1140" w:type="dxa"/>
            <w:vAlign w:val="center"/>
          </w:tcPr>
          <w:p>
            <w:pPr>
              <w:spacing w:line="360" w:lineRule="exact"/>
              <w:jc w:val="center"/>
              <w:rPr>
                <w:rFonts w:ascii="宋体" w:hAnsi="宋体" w:cs="宋体"/>
                <w:szCs w:val="21"/>
              </w:rPr>
            </w:pPr>
            <w:r>
              <w:rPr>
                <w:rFonts w:hint="eastAsia" w:ascii="宋体" w:hAnsi="宋体" w:cs="宋体"/>
                <w:szCs w:val="21"/>
              </w:rPr>
              <w:t>温汤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8"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D5</w:t>
            </w:r>
          </w:p>
        </w:tc>
        <w:tc>
          <w:tcPr>
            <w:tcW w:w="7796" w:type="dxa"/>
            <w:vAlign w:val="center"/>
          </w:tcPr>
          <w:p>
            <w:pPr>
              <w:widowControl/>
              <w:spacing w:line="360" w:lineRule="exact"/>
              <w:jc w:val="left"/>
              <w:rPr>
                <w:rFonts w:ascii="宋体" w:hAnsi="宋体" w:cs="宋体"/>
                <w:b/>
                <w:bCs/>
                <w:color w:val="002060"/>
                <w:sz w:val="24"/>
              </w:rPr>
            </w:pPr>
            <w:r>
              <w:rPr>
                <w:rFonts w:hint="eastAsia" w:ascii="宋体" w:hAnsi="宋体" w:cs="宋体"/>
                <w:b/>
                <w:bCs/>
                <w:color w:val="002060"/>
                <w:sz w:val="24"/>
              </w:rPr>
              <w:t>明月山—南昌</w:t>
            </w:r>
            <w:r>
              <w:rPr>
                <w:rFonts w:hint="eastAsia" w:ascii="楷体" w:hAnsi="楷体" w:eastAsia="楷体"/>
                <w:b/>
                <w:color w:val="C00000"/>
                <w:sz w:val="48"/>
              </w:rPr>
              <w:drawing>
                <wp:anchor distT="0" distB="0" distL="114300" distR="114300" simplePos="0" relativeHeight="251672576" behindDoc="1" locked="0" layoutInCell="1" allowOverlap="1">
                  <wp:simplePos x="0" y="0"/>
                  <wp:positionH relativeFrom="column">
                    <wp:posOffset>-978535</wp:posOffset>
                  </wp:positionH>
                  <wp:positionV relativeFrom="paragraph">
                    <wp:posOffset>-908050</wp:posOffset>
                  </wp:positionV>
                  <wp:extent cx="7572375" cy="10709275"/>
                  <wp:effectExtent l="0" t="0" r="9525" b="15875"/>
                  <wp:wrapNone/>
                  <wp:docPr id="12" name="图片 12" descr="红色革命情—双飞6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色革命情—双飞6日游word6"/>
                          <pic:cNvPicPr>
                            <a:picLocks noChangeAspect="1"/>
                          </pic:cNvPicPr>
                        </pic:nvPicPr>
                        <pic:blipFill>
                          <a:blip r:embed="rId10"/>
                          <a:stretch>
                            <a:fillRect/>
                          </a:stretch>
                        </pic:blipFill>
                        <pic:spPr>
                          <a:xfrm>
                            <a:off x="0" y="0"/>
                            <a:ext cx="7572375" cy="10709275"/>
                          </a:xfrm>
                          <a:prstGeom prst="rect">
                            <a:avLst/>
                          </a:prstGeom>
                        </pic:spPr>
                      </pic:pic>
                    </a:graphicData>
                  </a:graphic>
                </wp:anchor>
              </w:drawing>
            </w:r>
          </w:p>
          <w:p>
            <w:pPr>
              <w:spacing w:line="360" w:lineRule="exact"/>
              <w:rPr>
                <w:rFonts w:ascii="宋体" w:hAnsi="宋体" w:cs="宋体"/>
                <w:b/>
                <w:bCs/>
                <w:szCs w:val="21"/>
              </w:rPr>
            </w:pPr>
            <w:r>
              <w:rPr>
                <w:rFonts w:hint="eastAsia"/>
                <w:szCs w:val="21"/>
              </w:rPr>
              <w:t>乘早餐后前往</w:t>
            </w:r>
            <w:r>
              <w:rPr>
                <w:rFonts w:hint="eastAsia"/>
                <w:b/>
                <w:bCs/>
                <w:color w:val="C00000"/>
                <w:szCs w:val="21"/>
              </w:rPr>
              <w:t>【明月山】（ 游览时间约 3 小时左右， 索道上行 80 元/人，下行 70 元/人，自愿自理）</w:t>
            </w:r>
            <w:r>
              <w:rPr>
                <w:rFonts w:hint="eastAsia"/>
                <w:szCs w:val="21"/>
              </w:rPr>
              <w:t xml:space="preserve"> 主要由太平山、玉京山、老山、仰山等十几座海拨千米以上的山峰组成、主峰太平山， 海拨 1735.6 米， 因整个山势呈半圆形， 恰似半轮明月， 故称明月山。明月山共有五个景区和一个度假区， 即： 以云谷飞瀑、千丈崖绝壁为主要特色的潭下景区； 以太平山日出， 高山草甸、奇峰怪 石为主要特色的太平山景区； 以乌云崖绝壁及乌云崖气象奇观为主要特色的塘家山景区； 以禅宗文化、民俗风情为主要特色的仰山景区；以珍稀植物，丛林野趣为主要特色的玉京山景区以及以温泉疗养 度假、休闲、娱乐为主要特色的温泉度假区。</w:t>
            </w:r>
            <w:r>
              <w:rPr>
                <w:rFonts w:hint="eastAsia"/>
                <w:b/>
                <w:bCs/>
                <w:color w:val="C00000"/>
                <w:szCs w:val="21"/>
              </w:rPr>
              <w:t>【云谷飞瀑】</w:t>
            </w:r>
            <w:r>
              <w:rPr>
                <w:rFonts w:hint="eastAsia"/>
                <w:szCs w:val="21"/>
              </w:rPr>
              <w:t>自古为宜春八景之一， 系潭下景区精品浏览景观。云谷飞瀑全程共五级， 分别为云谷飞瀑、玲珑瀑、鱼鳞瀑、玉龙瀑、飞练瀑。</w:t>
            </w:r>
            <w:r>
              <w:rPr>
                <w:rFonts w:hint="eastAsia"/>
                <w:b/>
                <w:bCs/>
                <w:color w:val="C00000"/>
                <w:szCs w:val="21"/>
              </w:rPr>
              <w:t>【月亮湖】</w:t>
            </w:r>
            <w:r>
              <w:rPr>
                <w:rFonts w:hint="eastAsia"/>
                <w:szCs w:val="21"/>
              </w:rPr>
              <w:t>月亮湖位于明月山山顶， 海拔 1700 余米， 常年云雾缭绕， 气温微寒。相传是嫦娥奔月的地方， 湖水非常深邃， 显得极其神秘。</w:t>
            </w:r>
          </w:p>
        </w:tc>
        <w:tc>
          <w:tcPr>
            <w:tcW w:w="855" w:type="dxa"/>
            <w:vAlign w:val="center"/>
          </w:tcPr>
          <w:p>
            <w:pPr>
              <w:spacing w:line="360" w:lineRule="exact"/>
              <w:jc w:val="center"/>
              <w:rPr>
                <w:rFonts w:ascii="宋体" w:hAnsi="宋体" w:cs="宋体"/>
                <w:szCs w:val="21"/>
              </w:rPr>
            </w:pPr>
            <w:r>
              <w:rPr>
                <w:rFonts w:hint="eastAsia" w:ascii="宋体" w:hAnsi="宋体" w:cs="宋体"/>
                <w:szCs w:val="21"/>
              </w:rPr>
              <w:t>早/晚</w:t>
            </w:r>
          </w:p>
        </w:tc>
        <w:tc>
          <w:tcPr>
            <w:tcW w:w="1140" w:type="dxa"/>
            <w:vAlign w:val="center"/>
          </w:tcPr>
          <w:p>
            <w:pPr>
              <w:spacing w:line="360" w:lineRule="exact"/>
              <w:jc w:val="center"/>
              <w:rPr>
                <w:rFonts w:ascii="宋体" w:hAnsi="宋体" w:cs="宋体"/>
                <w:szCs w:val="21"/>
              </w:rPr>
            </w:pPr>
            <w:r>
              <w:rPr>
                <w:rFonts w:hint="eastAsia" w:ascii="宋体" w:hAnsi="宋体" w:cs="宋体"/>
                <w:szCs w:val="21"/>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709" w:type="dxa"/>
            <w:vAlign w:val="center"/>
          </w:tcPr>
          <w:p>
            <w:pPr>
              <w:spacing w:line="360" w:lineRule="exact"/>
              <w:jc w:val="center"/>
              <w:rPr>
                <w:rFonts w:ascii="宋体" w:hAnsi="宋体" w:cs="宋体"/>
                <w:b/>
                <w:color w:val="000000"/>
                <w:szCs w:val="21"/>
              </w:rPr>
            </w:pPr>
            <w:r>
              <w:rPr>
                <w:rFonts w:hint="eastAsia" w:ascii="微软雅黑" w:hAnsi="微软雅黑" w:eastAsia="微软雅黑" w:cs="微软雅黑"/>
                <w:b/>
                <w:color w:val="000000"/>
                <w:sz w:val="18"/>
                <w:szCs w:val="18"/>
              </w:rPr>
              <w:t>D6</w:t>
            </w:r>
          </w:p>
        </w:tc>
        <w:tc>
          <w:tcPr>
            <w:tcW w:w="7796" w:type="dxa"/>
            <w:vAlign w:val="center"/>
          </w:tcPr>
          <w:p>
            <w:pPr>
              <w:spacing w:line="360" w:lineRule="exact"/>
              <w:rPr>
                <w:rFonts w:ascii="微软雅黑" w:hAnsi="微软雅黑" w:eastAsia="微软雅黑" w:cs="微软雅黑"/>
                <w:b/>
                <w:bCs/>
                <w:color w:val="002060"/>
                <w:szCs w:val="21"/>
              </w:rPr>
            </w:pPr>
            <w:r>
              <w:rPr>
                <w:rFonts w:hint="eastAsia" w:ascii="微软雅黑" w:hAnsi="微软雅黑" w:eastAsia="微软雅黑" w:cs="微软雅黑"/>
                <w:b/>
                <w:bCs/>
                <w:color w:val="002060"/>
                <w:szCs w:val="21"/>
              </w:rPr>
              <w:t xml:space="preserve">南昌-昆明 </w:t>
            </w:r>
          </w:p>
          <w:p>
            <w:pPr>
              <w:spacing w:line="240" w:lineRule="auto"/>
              <w:rPr>
                <w:rFonts w:hint="eastAsia" w:ascii="宋体" w:hAnsi="宋体" w:eastAsia="微软雅黑" w:cs="宋体"/>
                <w:b/>
                <w:bCs/>
                <w:szCs w:val="21"/>
                <w:lang w:eastAsia="zh-CN"/>
              </w:rPr>
            </w:pPr>
            <w:r>
              <w:rPr>
                <w:rFonts w:hint="eastAsia" w:ascii="微软雅黑" w:hAnsi="微软雅黑" w:eastAsia="微软雅黑" w:cs="微软雅黑"/>
                <w:szCs w:val="21"/>
              </w:rPr>
              <w:t>早餐后， 乘机返回昆明至长水机场！结束愉快旅程！</w:t>
            </w:r>
          </w:p>
        </w:tc>
        <w:tc>
          <w:tcPr>
            <w:tcW w:w="855" w:type="dxa"/>
            <w:vAlign w:val="center"/>
          </w:tcPr>
          <w:p>
            <w:pPr>
              <w:spacing w:line="360" w:lineRule="exact"/>
              <w:jc w:val="center"/>
              <w:rPr>
                <w:rFonts w:ascii="宋体" w:hAnsi="宋体" w:cs="宋体"/>
                <w:szCs w:val="21"/>
              </w:rPr>
            </w:pPr>
            <w:r>
              <w:rPr>
                <w:rFonts w:hint="eastAsia" w:ascii="微软雅黑" w:hAnsi="微软雅黑" w:eastAsia="微软雅黑" w:cs="微软雅黑"/>
                <w:sz w:val="18"/>
                <w:szCs w:val="18"/>
              </w:rPr>
              <w:t>早</w:t>
            </w:r>
          </w:p>
        </w:tc>
        <w:tc>
          <w:tcPr>
            <w:tcW w:w="1140" w:type="dxa"/>
            <w:vAlign w:val="center"/>
          </w:tcPr>
          <w:p>
            <w:pPr>
              <w:spacing w:line="36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服务标准</w:t>
            </w:r>
          </w:p>
        </w:tc>
        <w:tc>
          <w:tcPr>
            <w:tcW w:w="9791" w:type="dxa"/>
            <w:gridSpan w:val="3"/>
            <w:vAlign w:val="center"/>
          </w:tcPr>
          <w:p>
            <w:pPr>
              <w:spacing w:line="360" w:lineRule="exact"/>
              <w:rPr>
                <w:rFonts w:ascii="宋体" w:hAnsi="宋体" w:cs="宋体"/>
                <w:szCs w:val="21"/>
              </w:rPr>
            </w:pPr>
            <w:r>
              <w:rPr>
                <w:rFonts w:hint="eastAsia" w:ascii="宋体" w:hAnsi="宋体" w:cs="宋体"/>
                <w:szCs w:val="21"/>
              </w:rPr>
              <w:t>1.交通：昆明-南昌往返交通；当地为空调旅游车；</w:t>
            </w:r>
          </w:p>
          <w:p>
            <w:pPr>
              <w:pStyle w:val="7"/>
              <w:spacing w:line="360" w:lineRule="exact"/>
              <w:rPr>
                <w:szCs w:val="21"/>
              </w:rPr>
            </w:pPr>
            <w:r>
              <w:rPr>
                <w:rFonts w:hint="eastAsia"/>
                <w:szCs w:val="21"/>
              </w:rPr>
              <w:t>2.门票：已含行程首道大门票，不去不退</w:t>
            </w:r>
          </w:p>
          <w:p>
            <w:pPr>
              <w:pStyle w:val="7"/>
              <w:spacing w:line="360" w:lineRule="exact"/>
              <w:rPr>
                <w:szCs w:val="21"/>
              </w:rPr>
            </w:pPr>
            <w:r>
              <w:rPr>
                <w:rFonts w:hint="eastAsia"/>
                <w:b/>
                <w:bCs/>
                <w:color w:val="000000"/>
                <w:szCs w:val="21"/>
                <w:shd w:val="clear" w:color="auto" w:fill="FFFFFF"/>
              </w:rPr>
              <w:t>温馨提醒：</w:t>
            </w:r>
            <w:r>
              <w:rPr>
                <w:rFonts w:hint="eastAsia"/>
                <w:color w:val="000000"/>
                <w:szCs w:val="21"/>
                <w:shd w:val="clear" w:color="auto" w:fill="FFFFFF"/>
              </w:rPr>
              <w:t>行程内所列不含门票需自理，请携带好个人身份证件按年龄享受优惠政策；</w:t>
            </w:r>
          </w:p>
          <w:p>
            <w:pPr>
              <w:numPr>
                <w:ilvl w:val="0"/>
                <w:numId w:val="2"/>
              </w:numPr>
              <w:spacing w:line="360" w:lineRule="exact"/>
              <w:rPr>
                <w:rFonts w:ascii="宋体" w:hAnsi="宋体" w:cs="宋体"/>
                <w:szCs w:val="21"/>
              </w:rPr>
            </w:pPr>
            <w:r>
              <w:rPr>
                <w:rFonts w:hint="eastAsia" w:ascii="宋体" w:hAnsi="宋体" w:cs="宋体"/>
                <w:szCs w:val="21"/>
              </w:rPr>
              <w:t xml:space="preserve">住宿：5 晚当地四星酒店住宿（井冈山一晚为特色民宿，不含空调不含一次性洗漱用品。宜春升级一晚温汤镇住宿）  </w:t>
            </w:r>
          </w:p>
          <w:p>
            <w:pPr>
              <w:spacing w:line="360" w:lineRule="exact"/>
              <w:rPr>
                <w:rFonts w:ascii="宋体" w:hAnsi="宋体" w:cs="宋体"/>
                <w:szCs w:val="21"/>
              </w:rPr>
            </w:pPr>
            <w:r>
              <w:rPr>
                <w:rFonts w:hint="eastAsia" w:ascii="宋体" w:hAnsi="宋体" w:cs="宋体"/>
                <w:b/>
                <w:bCs/>
                <w:color w:val="000000"/>
                <w:szCs w:val="21"/>
                <w:shd w:val="clear" w:color="auto" w:fill="FFFFFF"/>
              </w:rPr>
              <w:t>温馨提醒：</w:t>
            </w:r>
            <w:r>
              <w:rPr>
                <w:rFonts w:hint="eastAsia" w:ascii="宋体" w:hAnsi="宋体" w:cs="宋体"/>
                <w:color w:val="000000"/>
                <w:szCs w:val="21"/>
                <w:shd w:val="clear" w:color="auto" w:fill="FFFFFF"/>
              </w:rPr>
              <w:t>因地域原因，当地景区酒店星级标准不能与大城市同级酒店相比，敬请谅解</w:t>
            </w:r>
          </w:p>
          <w:p>
            <w:pPr>
              <w:numPr>
                <w:ilvl w:val="0"/>
                <w:numId w:val="2"/>
              </w:numPr>
              <w:spacing w:line="360" w:lineRule="exact"/>
              <w:rPr>
                <w:rFonts w:ascii="宋体" w:hAnsi="宋体" w:cs="宋体"/>
                <w:color w:val="000000"/>
                <w:szCs w:val="21"/>
              </w:rPr>
            </w:pPr>
            <w:r>
              <w:rPr>
                <w:rFonts w:hint="eastAsia" w:ascii="宋体" w:hAnsi="宋体" w:cs="宋体"/>
                <w:szCs w:val="21"/>
              </w:rPr>
              <w:t>膳食：含5早4正（</w:t>
            </w:r>
            <w:r>
              <w:rPr>
                <w:rFonts w:hint="eastAsia" w:ascii="宋体"/>
                <w:spacing w:val="-12"/>
              </w:rPr>
              <w:t xml:space="preserve">正餐餐标 </w:t>
            </w:r>
            <w:r>
              <w:rPr>
                <w:rFonts w:hint="eastAsia" w:ascii="宋体"/>
              </w:rPr>
              <w:t>25</w:t>
            </w:r>
            <w:r>
              <w:rPr>
                <w:rFonts w:hint="eastAsia" w:ascii="宋体"/>
                <w:spacing w:val="-30"/>
              </w:rPr>
              <w:t xml:space="preserve"> 元</w:t>
            </w:r>
            <w:r>
              <w:rPr>
                <w:rFonts w:hint="eastAsia" w:ascii="宋体"/>
              </w:rPr>
              <w:t>/</w:t>
            </w:r>
            <w:r>
              <w:rPr>
                <w:rFonts w:hint="eastAsia" w:ascii="宋体"/>
                <w:spacing w:val="-7"/>
              </w:rPr>
              <w:t>餐，安排一餐红军餐，一餐客家风味餐，</w:t>
            </w:r>
            <w:r>
              <w:rPr>
                <w:rFonts w:hint="eastAsia" w:ascii="宋体" w:hAnsi="宋体" w:cs="宋体"/>
                <w:color w:val="000000"/>
                <w:szCs w:val="21"/>
              </w:rPr>
              <w:t>10人1桌8菜1汤，未满10人视人数减少而相应减少菜数量</w:t>
            </w:r>
            <w:r>
              <w:rPr>
                <w:rFonts w:hint="eastAsia" w:ascii="宋体" w:hAnsi="宋体" w:cs="宋体"/>
                <w:szCs w:val="21"/>
              </w:rPr>
              <w:t>）</w:t>
            </w:r>
          </w:p>
          <w:p>
            <w:pPr>
              <w:spacing w:line="360" w:lineRule="exact"/>
              <w:rPr>
                <w:rFonts w:ascii="宋体" w:hAnsi="宋体" w:cs="宋体"/>
                <w:color w:val="000000"/>
                <w:szCs w:val="21"/>
              </w:rPr>
            </w:pPr>
            <w:r>
              <w:rPr>
                <w:rFonts w:hint="eastAsia" w:ascii="宋体" w:hAnsi="宋体" w:cs="宋体"/>
                <w:b/>
                <w:bCs/>
                <w:color w:val="000000"/>
                <w:szCs w:val="21"/>
                <w:shd w:val="clear" w:color="auto" w:fill="FFFFFF"/>
              </w:rPr>
              <w:t>温馨提醒：</w:t>
            </w:r>
            <w:r>
              <w:rPr>
                <w:rFonts w:hint="eastAsia" w:ascii="宋体" w:hAnsi="宋体" w:cs="宋体"/>
                <w:szCs w:val="21"/>
              </w:rPr>
              <w:t>未含正餐可委托导游代订。</w:t>
            </w:r>
          </w:p>
          <w:p>
            <w:pPr>
              <w:numPr>
                <w:ilvl w:val="0"/>
                <w:numId w:val="2"/>
              </w:numPr>
              <w:spacing w:line="360" w:lineRule="exact"/>
              <w:rPr>
                <w:rFonts w:ascii="宋体" w:hAnsi="宋体" w:cs="宋体"/>
                <w:szCs w:val="21"/>
              </w:rPr>
            </w:pPr>
            <w:r>
              <w:rPr>
                <w:rFonts w:hint="eastAsia" w:ascii="宋体" w:hAnsi="宋体" w:cs="宋体"/>
                <w:szCs w:val="21"/>
              </w:rPr>
              <w:t>导游：持国证地接导游服务；</w:t>
            </w:r>
          </w:p>
          <w:p>
            <w:pPr>
              <w:numPr>
                <w:ilvl w:val="0"/>
                <w:numId w:val="2"/>
              </w:numPr>
              <w:spacing w:line="360" w:lineRule="exact"/>
              <w:rPr>
                <w:rFonts w:ascii="微软雅黑" w:hAnsi="微软雅黑" w:eastAsia="微软雅黑"/>
                <w:sz w:val="24"/>
              </w:rPr>
            </w:pPr>
            <w:r>
              <w:rPr>
                <w:rFonts w:hint="eastAsia" w:ascii="宋体" w:hAnsi="宋体" w:cs="宋体"/>
                <w:szCs w:val="21"/>
              </w:rPr>
              <w:t>保险：含组合险（强烈建议客人购买意外险）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09" w:type="dxa"/>
            <w:vAlign w:val="center"/>
          </w:tcPr>
          <w:p>
            <w:pPr>
              <w:spacing w:line="360" w:lineRule="exact"/>
              <w:jc w:val="center"/>
              <w:rPr>
                <w:rFonts w:hint="eastAsia" w:ascii="宋体" w:hAnsi="宋体" w:eastAsia="宋体" w:cs="宋体"/>
                <w:b/>
                <w:bCs w:val="0"/>
                <w:color w:val="FF0000"/>
                <w:szCs w:val="21"/>
                <w:lang w:eastAsia="zh-CN"/>
              </w:rPr>
            </w:pPr>
            <w:r>
              <w:rPr>
                <w:rFonts w:hint="eastAsia" w:ascii="宋体" w:hAnsi="宋体" w:cs="宋体"/>
                <w:b/>
                <w:bCs w:val="0"/>
                <w:color w:val="FF0000"/>
                <w:szCs w:val="21"/>
                <w:lang w:eastAsia="zh-CN"/>
              </w:rPr>
              <w:t>索道自理</w:t>
            </w:r>
          </w:p>
        </w:tc>
        <w:tc>
          <w:tcPr>
            <w:tcW w:w="9791" w:type="dxa"/>
            <w:gridSpan w:val="3"/>
            <w:vAlign w:val="center"/>
          </w:tcPr>
          <w:p>
            <w:pPr>
              <w:numPr>
                <w:numId w:val="0"/>
              </w:numPr>
              <w:spacing w:line="360" w:lineRule="exact"/>
              <w:rPr>
                <w:rFonts w:hint="default" w:ascii="宋体" w:hAnsi="宋体" w:eastAsia="宋体" w:cs="宋体"/>
                <w:b/>
                <w:bCs w:val="0"/>
                <w:color w:val="FF0000"/>
                <w:szCs w:val="21"/>
                <w:lang w:val="en-US" w:eastAsia="zh-CN"/>
              </w:rPr>
            </w:pPr>
            <w:r>
              <w:rPr>
                <w:rFonts w:hint="eastAsia" w:ascii="宋体" w:hAnsi="宋体" w:cs="宋体"/>
                <w:b/>
                <w:bCs w:val="0"/>
                <w:color w:val="FF0000"/>
                <w:szCs w:val="21"/>
                <w:lang w:eastAsia="zh-CN"/>
              </w:rPr>
              <w:t>明月山索道：</w:t>
            </w:r>
            <w:r>
              <w:rPr>
                <w:rFonts w:hint="eastAsia" w:ascii="宋体" w:hAnsi="宋体" w:cs="宋体"/>
                <w:b/>
                <w:bCs w:val="0"/>
                <w:color w:val="FF0000"/>
                <w:szCs w:val="21"/>
                <w:lang w:val="en-US" w:eastAsia="zh-CN"/>
              </w:rPr>
              <w:t>150元/人自理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709"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温馨提示</w:t>
            </w:r>
          </w:p>
        </w:tc>
        <w:tc>
          <w:tcPr>
            <w:tcW w:w="9791" w:type="dxa"/>
            <w:gridSpan w:val="3"/>
            <w:vAlign w:val="center"/>
          </w:tcPr>
          <w:p>
            <w:pPr>
              <w:spacing w:line="400" w:lineRule="exact"/>
              <w:rPr>
                <w:rFonts w:ascii="微软雅黑" w:hAnsi="微软雅黑" w:eastAsia="微软雅黑"/>
                <w:b/>
                <w:bCs/>
              </w:rPr>
            </w:pPr>
            <w:r>
              <w:rPr>
                <w:rFonts w:hint="eastAsia" w:ascii="微软雅黑" w:hAnsi="微软雅黑" w:eastAsia="微软雅黑"/>
                <w:b/>
                <w:bCs/>
              </w:rPr>
              <w:t>（请仔细阅读）：</w:t>
            </w:r>
          </w:p>
          <w:p>
            <w:pPr>
              <w:spacing w:line="400" w:lineRule="exact"/>
              <w:rPr>
                <w:rFonts w:ascii="微软雅黑" w:hAnsi="微软雅黑" w:eastAsia="微软雅黑"/>
                <w:b/>
                <w:bCs/>
              </w:rPr>
            </w:pPr>
            <w:r>
              <w:rPr>
                <w:rFonts w:hint="eastAsia" w:ascii="微软雅黑" w:hAnsi="微软雅黑" w:eastAsia="微软雅黑"/>
                <w:b/>
                <w:bCs/>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spacing w:line="400" w:lineRule="exact"/>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spacing w:line="240" w:lineRule="auto"/>
              <w:rPr>
                <w:rFonts w:hint="eastAsia" w:ascii="微软雅黑" w:hAnsi="微软雅黑" w:eastAsia="微软雅黑"/>
                <w:b/>
                <w:bCs/>
                <w:lang w:eastAsia="zh-CN"/>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w:t>
            </w:r>
            <w:r>
              <w:rPr>
                <w:rFonts w:hint="eastAsia" w:ascii="楷体" w:hAnsi="楷体" w:eastAsia="楷体"/>
                <w:b/>
                <w:color w:val="C00000"/>
                <w:sz w:val="48"/>
              </w:rPr>
              <w:drawing>
                <wp:anchor distT="0" distB="0" distL="114300" distR="114300" simplePos="0" relativeHeight="251679744" behindDoc="1" locked="0" layoutInCell="1" allowOverlap="1">
                  <wp:simplePos x="0" y="0"/>
                  <wp:positionH relativeFrom="column">
                    <wp:posOffset>-978535</wp:posOffset>
                  </wp:positionH>
                  <wp:positionV relativeFrom="paragraph">
                    <wp:posOffset>-1670050</wp:posOffset>
                  </wp:positionV>
                  <wp:extent cx="7572375" cy="10709275"/>
                  <wp:effectExtent l="0" t="0" r="9525" b="15875"/>
                  <wp:wrapNone/>
                  <wp:docPr id="13" name="图片 13" descr="红色革命情—双飞6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色革命情—双飞6日游word6"/>
                          <pic:cNvPicPr>
                            <a:picLocks noChangeAspect="1"/>
                          </pic:cNvPicPr>
                        </pic:nvPicPr>
                        <pic:blipFill>
                          <a:blip r:embed="rId10"/>
                          <a:stretch>
                            <a:fillRect/>
                          </a:stretch>
                        </pic:blipFill>
                        <pic:spPr>
                          <a:xfrm>
                            <a:off x="0" y="0"/>
                            <a:ext cx="7572375" cy="10709275"/>
                          </a:xfrm>
                          <a:prstGeom prst="rect">
                            <a:avLst/>
                          </a:prstGeom>
                        </pic:spPr>
                      </pic:pic>
                    </a:graphicData>
                  </a:graphic>
                </wp:anchor>
              </w:drawing>
            </w:r>
            <w:r>
              <w:rPr>
                <w:rFonts w:hint="eastAsia" w:ascii="微软雅黑" w:hAnsi="微软雅黑" w:eastAsia="微软雅黑"/>
                <w:b/>
                <w:bCs/>
              </w:rPr>
              <w:t>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spacing w:line="400" w:lineRule="exact"/>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spacing w:line="400" w:lineRule="exact"/>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spacing w:line="400" w:lineRule="exact"/>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spacing w:line="400" w:lineRule="exact"/>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spacing w:line="400" w:lineRule="exact"/>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spacing w:line="400" w:lineRule="exact"/>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spacing w:line="400" w:lineRule="exact"/>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spacing w:line="400" w:lineRule="exact"/>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spacing w:line="400" w:lineRule="exact"/>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spacing w:line="240" w:lineRule="auto"/>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w:t>
            </w:r>
            <w:r>
              <w:rPr>
                <w:rFonts w:hint="eastAsia" w:ascii="楷体" w:hAnsi="楷体" w:eastAsia="楷体"/>
                <w:b/>
                <w:color w:val="C00000"/>
                <w:sz w:val="48"/>
              </w:rPr>
              <w:drawing>
                <wp:anchor distT="0" distB="0" distL="114300" distR="114300" simplePos="0" relativeHeight="251686912" behindDoc="1" locked="0" layoutInCell="1" allowOverlap="1">
                  <wp:simplePos x="0" y="0"/>
                  <wp:positionH relativeFrom="column">
                    <wp:posOffset>-978535</wp:posOffset>
                  </wp:positionH>
                  <wp:positionV relativeFrom="paragraph">
                    <wp:posOffset>-1416050</wp:posOffset>
                  </wp:positionV>
                  <wp:extent cx="7572375" cy="10709275"/>
                  <wp:effectExtent l="0" t="0" r="9525" b="15875"/>
                  <wp:wrapNone/>
                  <wp:docPr id="14" name="图片 14" descr="红色革命情—双飞6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红色革命情—双飞6日游word6"/>
                          <pic:cNvPicPr>
                            <a:picLocks noChangeAspect="1"/>
                          </pic:cNvPicPr>
                        </pic:nvPicPr>
                        <pic:blipFill>
                          <a:blip r:embed="rId10"/>
                          <a:stretch>
                            <a:fillRect/>
                          </a:stretch>
                        </pic:blipFill>
                        <pic:spPr>
                          <a:xfrm>
                            <a:off x="0" y="0"/>
                            <a:ext cx="7572375" cy="10709275"/>
                          </a:xfrm>
                          <a:prstGeom prst="rect">
                            <a:avLst/>
                          </a:prstGeom>
                        </pic:spPr>
                      </pic:pic>
                    </a:graphicData>
                  </a:graphic>
                </wp:anchor>
              </w:drawing>
            </w:r>
            <w:r>
              <w:rPr>
                <w:rFonts w:hint="eastAsia" w:ascii="微软雅黑" w:hAnsi="微软雅黑" w:eastAsia="微软雅黑"/>
                <w:b/>
                <w:bCs/>
              </w:rPr>
              <w:t>以此团大部分游客在当地所签署的〈游客意见反馈单〉为准，恕不受理因游客虚填或不填而产生的服务质量后续争议以及与意见单不符合的投诉，返回后提出问题投诉责任自负。</w:t>
            </w:r>
          </w:p>
          <w:p>
            <w:pPr>
              <w:spacing w:line="400" w:lineRule="exact"/>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spacing w:line="400" w:lineRule="exact"/>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spacing w:line="400" w:lineRule="exact"/>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spacing w:line="400" w:lineRule="exact"/>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spacing w:line="400" w:lineRule="exact"/>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spacing w:line="400" w:lineRule="exact"/>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spacing w:line="400" w:lineRule="exact"/>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spacing w:line="400" w:lineRule="exact"/>
              <w:rPr>
                <w:rFonts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spacing w:line="400" w:lineRule="exact"/>
              <w:rPr>
                <w:rFonts w:ascii="微软雅黑" w:hAnsi="微软雅黑" w:eastAsia="微软雅黑"/>
                <w:b/>
                <w:bCs/>
              </w:rPr>
            </w:pPr>
            <w:r>
              <w:rPr>
                <w:rFonts w:hint="eastAsia" w:ascii="微软雅黑" w:hAnsi="微软雅黑" w:eastAsia="微软雅黑"/>
                <w:b/>
                <w:bCs/>
              </w:rPr>
              <w:t>20、</w:t>
            </w:r>
            <w:r>
              <w:rPr>
                <w:rFonts w:hint="eastAsia" w:ascii="微软雅黑" w:hAnsi="微软雅黑" w:eastAsia="微软雅黑"/>
                <w:b/>
                <w:bCs/>
                <w:color w:val="FF0000"/>
              </w:rPr>
              <w:t>特别提醒：</w:t>
            </w:r>
          </w:p>
          <w:p>
            <w:pPr>
              <w:spacing w:line="400" w:lineRule="exact"/>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widowControl/>
              <w:spacing w:line="360" w:lineRule="exact"/>
              <w:ind w:left="-178" w:leftChars="-85" w:right="-195" w:firstLine="103" w:firstLineChars="49"/>
              <w:rPr>
                <w:rFonts w:ascii="宋体" w:hAnsi="宋体" w:cs="宋体"/>
                <w:b/>
                <w:bCs/>
                <w:kern w:val="0"/>
                <w:szCs w:val="21"/>
              </w:rPr>
            </w:pPr>
          </w:p>
        </w:tc>
      </w:tr>
    </w:tbl>
    <w:p>
      <w:pPr>
        <w:pStyle w:val="7"/>
        <w:rPr>
          <w:rFonts w:hint="eastAsia" w:eastAsia="宋体"/>
          <w:color w:val="FF0000"/>
          <w:sz w:val="28"/>
          <w:szCs w:val="28"/>
          <w:lang w:eastAsia="zh-CN"/>
        </w:rPr>
      </w:pPr>
      <w:bookmarkStart w:id="0" w:name="_GoBack"/>
      <w:r>
        <w:rPr>
          <w:rFonts w:hint="eastAsia" w:ascii="楷体" w:hAnsi="楷体" w:eastAsia="楷体"/>
          <w:b/>
          <w:color w:val="C00000"/>
          <w:sz w:val="48"/>
        </w:rPr>
        <w:drawing>
          <wp:anchor distT="0" distB="0" distL="114300" distR="114300" simplePos="0" relativeHeight="251694080" behindDoc="1" locked="0" layoutInCell="1" allowOverlap="1">
            <wp:simplePos x="0" y="0"/>
            <wp:positionH relativeFrom="column">
              <wp:posOffset>-459740</wp:posOffset>
            </wp:positionH>
            <wp:positionV relativeFrom="paragraph">
              <wp:posOffset>-2159000</wp:posOffset>
            </wp:positionV>
            <wp:extent cx="7572375" cy="10709275"/>
            <wp:effectExtent l="0" t="0" r="9525" b="15875"/>
            <wp:wrapNone/>
            <wp:docPr id="15" name="图片 15" descr="红色革命情—双飞6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红色革命情—双飞6日游word6"/>
                    <pic:cNvPicPr>
                      <a:picLocks noChangeAspect="1"/>
                    </pic:cNvPicPr>
                  </pic:nvPicPr>
                  <pic:blipFill>
                    <a:blip r:embed="rId10"/>
                    <a:stretch>
                      <a:fillRect/>
                    </a:stretch>
                  </pic:blipFill>
                  <pic:spPr>
                    <a:xfrm>
                      <a:off x="0" y="0"/>
                      <a:ext cx="7572375" cy="10709275"/>
                    </a:xfrm>
                    <a:prstGeom prst="rect">
                      <a:avLst/>
                    </a:prstGeom>
                  </pic:spPr>
                </pic:pic>
              </a:graphicData>
            </a:graphic>
          </wp:anchor>
        </w:drawing>
      </w:r>
      <w:bookmarkEnd w:id="0"/>
    </w:p>
    <w:sectPr>
      <w:pgSz w:w="11906" w:h="16838"/>
      <w:pgMar w:top="1417" w:right="720" w:bottom="1134"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0"/>
      <w:numFmt w:val="bullet"/>
      <w:lvlText w:val="·"/>
      <w:lvlJc w:val="left"/>
      <w:pPr>
        <w:ind w:left="555" w:hanging="282"/>
      </w:pPr>
      <w:rPr>
        <w:rFonts w:hint="default" w:ascii="宋体" w:hAnsi="宋体" w:eastAsia="宋体" w:cs="宋体"/>
        <w:b/>
        <w:bCs/>
        <w:color w:val="C00000"/>
        <w:spacing w:val="-1"/>
        <w:w w:val="99"/>
        <w:sz w:val="26"/>
        <w:szCs w:val="26"/>
        <w:lang w:val="zh-CN" w:eastAsia="zh-CN" w:bidi="zh-CN"/>
      </w:rPr>
    </w:lvl>
    <w:lvl w:ilvl="1" w:tentative="0">
      <w:start w:val="0"/>
      <w:numFmt w:val="bullet"/>
      <w:lvlText w:val="•"/>
      <w:lvlJc w:val="left"/>
      <w:pPr>
        <w:ind w:left="1676" w:hanging="282"/>
      </w:pPr>
      <w:rPr>
        <w:rFonts w:hint="default"/>
        <w:lang w:val="zh-CN" w:eastAsia="zh-CN" w:bidi="zh-CN"/>
      </w:rPr>
    </w:lvl>
    <w:lvl w:ilvl="2" w:tentative="0">
      <w:start w:val="0"/>
      <w:numFmt w:val="bullet"/>
      <w:lvlText w:val="•"/>
      <w:lvlJc w:val="left"/>
      <w:pPr>
        <w:ind w:left="2793" w:hanging="282"/>
      </w:pPr>
      <w:rPr>
        <w:rFonts w:hint="default"/>
        <w:lang w:val="zh-CN" w:eastAsia="zh-CN" w:bidi="zh-CN"/>
      </w:rPr>
    </w:lvl>
    <w:lvl w:ilvl="3" w:tentative="0">
      <w:start w:val="0"/>
      <w:numFmt w:val="bullet"/>
      <w:lvlText w:val="•"/>
      <w:lvlJc w:val="left"/>
      <w:pPr>
        <w:ind w:left="3909" w:hanging="282"/>
      </w:pPr>
      <w:rPr>
        <w:rFonts w:hint="default"/>
        <w:lang w:val="zh-CN" w:eastAsia="zh-CN" w:bidi="zh-CN"/>
      </w:rPr>
    </w:lvl>
    <w:lvl w:ilvl="4" w:tentative="0">
      <w:start w:val="0"/>
      <w:numFmt w:val="bullet"/>
      <w:lvlText w:val="•"/>
      <w:lvlJc w:val="left"/>
      <w:pPr>
        <w:ind w:left="5026" w:hanging="282"/>
      </w:pPr>
      <w:rPr>
        <w:rFonts w:hint="default"/>
        <w:lang w:val="zh-CN" w:eastAsia="zh-CN" w:bidi="zh-CN"/>
      </w:rPr>
    </w:lvl>
    <w:lvl w:ilvl="5" w:tentative="0">
      <w:start w:val="0"/>
      <w:numFmt w:val="bullet"/>
      <w:lvlText w:val="•"/>
      <w:lvlJc w:val="left"/>
      <w:pPr>
        <w:ind w:left="6143" w:hanging="282"/>
      </w:pPr>
      <w:rPr>
        <w:rFonts w:hint="default"/>
        <w:lang w:val="zh-CN" w:eastAsia="zh-CN" w:bidi="zh-CN"/>
      </w:rPr>
    </w:lvl>
    <w:lvl w:ilvl="6" w:tentative="0">
      <w:start w:val="0"/>
      <w:numFmt w:val="bullet"/>
      <w:lvlText w:val="•"/>
      <w:lvlJc w:val="left"/>
      <w:pPr>
        <w:ind w:left="7259" w:hanging="282"/>
      </w:pPr>
      <w:rPr>
        <w:rFonts w:hint="default"/>
        <w:lang w:val="zh-CN" w:eastAsia="zh-CN" w:bidi="zh-CN"/>
      </w:rPr>
    </w:lvl>
    <w:lvl w:ilvl="7" w:tentative="0">
      <w:start w:val="0"/>
      <w:numFmt w:val="bullet"/>
      <w:lvlText w:val="•"/>
      <w:lvlJc w:val="left"/>
      <w:pPr>
        <w:ind w:left="8376" w:hanging="282"/>
      </w:pPr>
      <w:rPr>
        <w:rFonts w:hint="default"/>
        <w:lang w:val="zh-CN" w:eastAsia="zh-CN" w:bidi="zh-CN"/>
      </w:rPr>
    </w:lvl>
    <w:lvl w:ilvl="8" w:tentative="0">
      <w:start w:val="0"/>
      <w:numFmt w:val="bullet"/>
      <w:lvlText w:val="•"/>
      <w:lvlJc w:val="left"/>
      <w:pPr>
        <w:ind w:left="9492" w:hanging="282"/>
      </w:pPr>
      <w:rPr>
        <w:rFonts w:hint="default"/>
        <w:lang w:val="zh-CN" w:eastAsia="zh-CN" w:bidi="zh-CN"/>
      </w:rPr>
    </w:lvl>
  </w:abstractNum>
  <w:abstractNum w:abstractNumId="1">
    <w:nsid w:val="37D103CC"/>
    <w:multiLevelType w:val="singleLevel"/>
    <w:tmpl w:val="37D103CC"/>
    <w:lvl w:ilvl="0" w:tentative="0">
      <w:start w:val="3"/>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FB3B58"/>
    <w:rsid w:val="00300D72"/>
    <w:rsid w:val="00392049"/>
    <w:rsid w:val="009A2A1F"/>
    <w:rsid w:val="009F0C7C"/>
    <w:rsid w:val="00D01EEB"/>
    <w:rsid w:val="00DC666F"/>
    <w:rsid w:val="00FB3B58"/>
    <w:rsid w:val="059830C8"/>
    <w:rsid w:val="05B13E35"/>
    <w:rsid w:val="07307AE3"/>
    <w:rsid w:val="07F03032"/>
    <w:rsid w:val="084019E2"/>
    <w:rsid w:val="089657EB"/>
    <w:rsid w:val="09C8796B"/>
    <w:rsid w:val="0F0556FB"/>
    <w:rsid w:val="0F5B4901"/>
    <w:rsid w:val="0F7B3C12"/>
    <w:rsid w:val="12C124FF"/>
    <w:rsid w:val="14F502C3"/>
    <w:rsid w:val="187C512E"/>
    <w:rsid w:val="18DC16A3"/>
    <w:rsid w:val="19B91836"/>
    <w:rsid w:val="1A371479"/>
    <w:rsid w:val="1D3640AD"/>
    <w:rsid w:val="1ED84462"/>
    <w:rsid w:val="209D6069"/>
    <w:rsid w:val="239F6B8F"/>
    <w:rsid w:val="248675BE"/>
    <w:rsid w:val="261837C3"/>
    <w:rsid w:val="2A2D2F6A"/>
    <w:rsid w:val="2B0C41B3"/>
    <w:rsid w:val="2B1505BC"/>
    <w:rsid w:val="2B7A5646"/>
    <w:rsid w:val="2C147370"/>
    <w:rsid w:val="2D730A1D"/>
    <w:rsid w:val="2DBB1083"/>
    <w:rsid w:val="2FB43B7E"/>
    <w:rsid w:val="31AB3021"/>
    <w:rsid w:val="332108D2"/>
    <w:rsid w:val="333370AB"/>
    <w:rsid w:val="338213F7"/>
    <w:rsid w:val="3423251B"/>
    <w:rsid w:val="34B0096C"/>
    <w:rsid w:val="3527065A"/>
    <w:rsid w:val="389C7FF3"/>
    <w:rsid w:val="3AEE774D"/>
    <w:rsid w:val="3B1203CB"/>
    <w:rsid w:val="3CE42371"/>
    <w:rsid w:val="3D232118"/>
    <w:rsid w:val="3F571DB3"/>
    <w:rsid w:val="3FF24180"/>
    <w:rsid w:val="41C73BBC"/>
    <w:rsid w:val="43114BF3"/>
    <w:rsid w:val="434F1CA1"/>
    <w:rsid w:val="48512058"/>
    <w:rsid w:val="497E2A57"/>
    <w:rsid w:val="498B5EE4"/>
    <w:rsid w:val="4A5C5EB7"/>
    <w:rsid w:val="4B1B4948"/>
    <w:rsid w:val="4E81648B"/>
    <w:rsid w:val="4F043298"/>
    <w:rsid w:val="51083FEF"/>
    <w:rsid w:val="51717BCD"/>
    <w:rsid w:val="53172C44"/>
    <w:rsid w:val="53BB4FF0"/>
    <w:rsid w:val="57761866"/>
    <w:rsid w:val="59936A75"/>
    <w:rsid w:val="5A390DEE"/>
    <w:rsid w:val="5B801CC8"/>
    <w:rsid w:val="5C1F4150"/>
    <w:rsid w:val="5D624686"/>
    <w:rsid w:val="5E990DB8"/>
    <w:rsid w:val="5FAC4F73"/>
    <w:rsid w:val="5FDD39BC"/>
    <w:rsid w:val="610A0961"/>
    <w:rsid w:val="6121658E"/>
    <w:rsid w:val="62854A04"/>
    <w:rsid w:val="63DC45BA"/>
    <w:rsid w:val="63EE3A0D"/>
    <w:rsid w:val="640B407C"/>
    <w:rsid w:val="64A10787"/>
    <w:rsid w:val="66164B99"/>
    <w:rsid w:val="6A297CD0"/>
    <w:rsid w:val="6B203AF1"/>
    <w:rsid w:val="6D93382E"/>
    <w:rsid w:val="6EEC6D93"/>
    <w:rsid w:val="6F4F3084"/>
    <w:rsid w:val="716A04AF"/>
    <w:rsid w:val="71861F3E"/>
    <w:rsid w:val="75311548"/>
    <w:rsid w:val="75BE4597"/>
    <w:rsid w:val="76B9085E"/>
    <w:rsid w:val="775D717D"/>
    <w:rsid w:val="798A07AF"/>
    <w:rsid w:val="79D628D8"/>
    <w:rsid w:val="7CB5181E"/>
    <w:rsid w:val="7F4868D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99"/>
    <w:pPr>
      <w:keepNext/>
      <w:keepLines/>
      <w:spacing w:line="576" w:lineRule="auto"/>
      <w:outlineLvl w:val="0"/>
    </w:pPr>
    <w:rPr>
      <w:b/>
      <w:kern w:val="44"/>
      <w:sz w:val="44"/>
    </w:rPr>
  </w:style>
  <w:style w:type="paragraph" w:styleId="3">
    <w:name w:val="heading 2"/>
    <w:basedOn w:val="1"/>
    <w:next w:val="1"/>
    <w:link w:val="17"/>
    <w:qFormat/>
    <w:uiPriority w:val="99"/>
    <w:pPr>
      <w:keepNext/>
      <w:keepLines/>
      <w:spacing w:line="413" w:lineRule="auto"/>
      <w:outlineLvl w:val="1"/>
    </w:pPr>
    <w:rPr>
      <w:rFonts w:ascii="Arial" w:hAnsi="Arial" w:eastAsia="黑体"/>
      <w:b/>
      <w:sz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32"/>
    <w:qFormat/>
    <w:uiPriority w:val="99"/>
    <w:pPr>
      <w:spacing w:line="300" w:lineRule="exact"/>
      <w:ind w:left="210" w:hanging="210" w:hangingChars="100"/>
    </w:pPr>
    <w:rPr>
      <w:rFonts w:ascii="新宋体" w:hAnsi="新宋体" w:eastAsia="新宋体"/>
      <w:kern w:val="0"/>
      <w:sz w:val="20"/>
      <w:szCs w:val="20"/>
    </w:rPr>
  </w:style>
  <w:style w:type="paragraph" w:styleId="5">
    <w:name w:val="footer"/>
    <w:basedOn w:val="1"/>
    <w:link w:val="36"/>
    <w:qFormat/>
    <w:uiPriority w:val="0"/>
    <w:pPr>
      <w:tabs>
        <w:tab w:val="center" w:pos="4153"/>
        <w:tab w:val="right" w:pos="8306"/>
      </w:tabs>
      <w:snapToGrid w:val="0"/>
      <w:jc w:val="left"/>
    </w:pPr>
    <w:rPr>
      <w:sz w:val="18"/>
      <w:szCs w:val="18"/>
    </w:rPr>
  </w:style>
  <w:style w:type="paragraph" w:styleId="6">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rPr>
      <w:rFonts w:ascii="宋体" w:hAnsi="宋体" w:cs="宋体"/>
    </w:rPr>
  </w:style>
  <w:style w:type="table" w:styleId="9">
    <w:name w:val="Table Grid"/>
    <w:basedOn w:val="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99"/>
    <w:rPr>
      <w:rFonts w:cs="Times New Roman"/>
      <w:b/>
      <w:bCs/>
    </w:rPr>
  </w:style>
  <w:style w:type="character" w:styleId="12">
    <w:name w:val="FollowedHyperlink"/>
    <w:basedOn w:val="10"/>
    <w:qFormat/>
    <w:uiPriority w:val="99"/>
    <w:rPr>
      <w:rFonts w:cs="Times New Roman"/>
      <w:color w:val="800080"/>
      <w:u w:val="single"/>
    </w:rPr>
  </w:style>
  <w:style w:type="character" w:styleId="13">
    <w:name w:val="line number"/>
    <w:basedOn w:val="10"/>
    <w:qFormat/>
    <w:uiPriority w:val="99"/>
    <w:rPr>
      <w:rFonts w:cs="Times New Roman"/>
    </w:rPr>
  </w:style>
  <w:style w:type="character" w:styleId="14">
    <w:name w:val="HTML Acronym"/>
    <w:basedOn w:val="13"/>
    <w:qFormat/>
    <w:uiPriority w:val="99"/>
  </w:style>
  <w:style w:type="character" w:styleId="15">
    <w:name w:val="Hyperlink"/>
    <w:basedOn w:val="10"/>
    <w:qFormat/>
    <w:uiPriority w:val="99"/>
    <w:rPr>
      <w:rFonts w:cs="Times New Roman"/>
      <w:color w:val="0000FF"/>
      <w:u w:val="single"/>
    </w:rPr>
  </w:style>
  <w:style w:type="character" w:customStyle="1" w:styleId="16">
    <w:name w:val="标题 1 Char"/>
    <w:basedOn w:val="10"/>
    <w:link w:val="2"/>
    <w:qFormat/>
    <w:uiPriority w:val="99"/>
    <w:rPr>
      <w:rFonts w:ascii="Calibri" w:hAnsi="Calibri" w:cs="Times New Roman"/>
      <w:b/>
      <w:bCs/>
      <w:kern w:val="44"/>
      <w:sz w:val="44"/>
      <w:szCs w:val="44"/>
    </w:rPr>
  </w:style>
  <w:style w:type="character" w:customStyle="1" w:styleId="17">
    <w:name w:val="标题 2 Char"/>
    <w:basedOn w:val="10"/>
    <w:link w:val="3"/>
    <w:qFormat/>
    <w:uiPriority w:val="99"/>
    <w:rPr>
      <w:rFonts w:ascii="Cambria" w:hAnsi="Cambria" w:eastAsia="宋体" w:cs="Times New Roman"/>
      <w:b/>
      <w:bCs/>
      <w:sz w:val="32"/>
      <w:szCs w:val="32"/>
    </w:rPr>
  </w:style>
  <w:style w:type="character" w:customStyle="1" w:styleId="18">
    <w:name w:val="Body Text Indent Char"/>
    <w:basedOn w:val="10"/>
    <w:link w:val="4"/>
    <w:qFormat/>
    <w:uiPriority w:val="99"/>
    <w:rPr>
      <w:rFonts w:ascii="新宋体" w:hAnsi="新宋体" w:eastAsia="新宋体" w:cs="Times New Roman"/>
    </w:rPr>
  </w:style>
  <w:style w:type="character" w:customStyle="1" w:styleId="19">
    <w:name w:val="star2"/>
    <w:basedOn w:val="10"/>
    <w:qFormat/>
    <w:uiPriority w:val="99"/>
    <w:rPr>
      <w:rFonts w:cs="Times New Roman"/>
    </w:rPr>
  </w:style>
  <w:style w:type="character" w:customStyle="1" w:styleId="20">
    <w:name w:val="star21"/>
    <w:basedOn w:val="10"/>
    <w:qFormat/>
    <w:uiPriority w:val="99"/>
    <w:rPr>
      <w:rFonts w:cs="Times New Roman"/>
    </w:rPr>
  </w:style>
  <w:style w:type="character" w:customStyle="1" w:styleId="21">
    <w:name w:val="star3"/>
    <w:basedOn w:val="10"/>
    <w:qFormat/>
    <w:uiPriority w:val="99"/>
    <w:rPr>
      <w:rFonts w:cs="Times New Roman"/>
    </w:rPr>
  </w:style>
  <w:style w:type="character" w:customStyle="1" w:styleId="22">
    <w:name w:val="star0"/>
    <w:basedOn w:val="10"/>
    <w:qFormat/>
    <w:uiPriority w:val="99"/>
    <w:rPr>
      <w:rFonts w:cs="Times New Roman"/>
    </w:rPr>
  </w:style>
  <w:style w:type="character" w:customStyle="1" w:styleId="23">
    <w:name w:val="star01"/>
    <w:basedOn w:val="10"/>
    <w:qFormat/>
    <w:uiPriority w:val="99"/>
    <w:rPr>
      <w:rFonts w:cs="Times New Roman"/>
    </w:rPr>
  </w:style>
  <w:style w:type="character" w:customStyle="1" w:styleId="24">
    <w:name w:val="star1"/>
    <w:basedOn w:val="10"/>
    <w:qFormat/>
    <w:uiPriority w:val="99"/>
    <w:rPr>
      <w:rFonts w:cs="Times New Roman"/>
    </w:rPr>
  </w:style>
  <w:style w:type="character" w:customStyle="1" w:styleId="25">
    <w:name w:val="star11"/>
    <w:basedOn w:val="10"/>
    <w:qFormat/>
    <w:uiPriority w:val="99"/>
    <w:rPr>
      <w:rFonts w:cs="Times New Roman"/>
    </w:rPr>
  </w:style>
  <w:style w:type="character" w:customStyle="1" w:styleId="26">
    <w:name w:val="star4"/>
    <w:basedOn w:val="10"/>
    <w:qFormat/>
    <w:uiPriority w:val="99"/>
    <w:rPr>
      <w:rFonts w:cs="Times New Roman"/>
    </w:rPr>
  </w:style>
  <w:style w:type="character" w:customStyle="1" w:styleId="27">
    <w:name w:val="star41"/>
    <w:basedOn w:val="10"/>
    <w:qFormat/>
    <w:uiPriority w:val="99"/>
    <w:rPr>
      <w:rFonts w:cs="Times New Roman"/>
    </w:rPr>
  </w:style>
  <w:style w:type="character" w:customStyle="1" w:styleId="28">
    <w:name w:val="star5"/>
    <w:basedOn w:val="10"/>
    <w:qFormat/>
    <w:uiPriority w:val="99"/>
    <w:rPr>
      <w:rFonts w:cs="Times New Roman"/>
    </w:rPr>
  </w:style>
  <w:style w:type="character" w:customStyle="1" w:styleId="29">
    <w:name w:val="star51"/>
    <w:basedOn w:val="10"/>
    <w:qFormat/>
    <w:uiPriority w:val="99"/>
    <w:rPr>
      <w:rFonts w:cs="Times New Roman"/>
    </w:rPr>
  </w:style>
  <w:style w:type="character" w:customStyle="1" w:styleId="30">
    <w:name w:val="star31"/>
    <w:basedOn w:val="10"/>
    <w:qFormat/>
    <w:uiPriority w:val="99"/>
    <w:rPr>
      <w:rFonts w:cs="Times New Roman"/>
    </w:rPr>
  </w:style>
  <w:style w:type="paragraph" w:customStyle="1" w:styleId="31">
    <w:name w:val="列出段落1"/>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2">
    <w:name w:val="正文文本缩进 Char"/>
    <w:basedOn w:val="10"/>
    <w:link w:val="4"/>
    <w:qFormat/>
    <w:uiPriority w:val="99"/>
    <w:rPr>
      <w:rFonts w:ascii="Calibri" w:hAnsi="Calibri" w:cs="Times New Roman"/>
      <w:sz w:val="24"/>
      <w:szCs w:val="24"/>
    </w:rPr>
  </w:style>
  <w:style w:type="paragraph" w:customStyle="1" w:styleId="33">
    <w:name w:val="Table Paragraph"/>
    <w:basedOn w:val="1"/>
    <w:qFormat/>
    <w:uiPriority w:val="1"/>
    <w:rPr>
      <w:rFonts w:ascii="宋体" w:hAnsi="宋体" w:cs="宋体"/>
      <w:lang w:val="zh-CN" w:bidi="zh-CN"/>
    </w:rPr>
  </w:style>
  <w:style w:type="paragraph" w:styleId="34">
    <w:name w:val="List Paragraph"/>
    <w:basedOn w:val="1"/>
    <w:qFormat/>
    <w:uiPriority w:val="1"/>
    <w:pPr>
      <w:ind w:left="555" w:hanging="283"/>
    </w:pPr>
    <w:rPr>
      <w:rFonts w:ascii="宋体" w:hAnsi="宋体" w:cs="宋体"/>
      <w:lang w:val="zh-CN" w:bidi="zh-CN"/>
    </w:rPr>
  </w:style>
  <w:style w:type="character" w:customStyle="1" w:styleId="35">
    <w:name w:val="页眉 Char"/>
    <w:basedOn w:val="10"/>
    <w:link w:val="6"/>
    <w:qFormat/>
    <w:uiPriority w:val="0"/>
    <w:rPr>
      <w:rFonts w:ascii="Calibri" w:hAnsi="Calibri" w:eastAsia="宋体" w:cs="Times New Roman"/>
      <w:kern w:val="2"/>
      <w:sz w:val="18"/>
      <w:szCs w:val="18"/>
    </w:rPr>
  </w:style>
  <w:style w:type="character" w:customStyle="1" w:styleId="36">
    <w:name w:val="页脚 Char"/>
    <w:basedOn w:val="10"/>
    <w:link w:val="5"/>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871</Words>
  <Characters>4966</Characters>
  <Lines>41</Lines>
  <Paragraphs>11</Paragraphs>
  <TotalTime>0</TotalTime>
  <ScaleCrop>false</ScaleCrop>
  <LinksUpToDate>false</LinksUpToDate>
  <CharactersWithSpaces>5826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全世界最好的李俊昊</cp:lastModifiedBy>
  <dcterms:modified xsi:type="dcterms:W3CDTF">2021-04-14T08:36:47Z</dcterms:modified>
  <dc:title>2018年开年巨献---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F6A73A7D1FB54D07A8CC987C79E63D9E</vt:lpwstr>
  </property>
</Properties>
</file>