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66"/>
        </w:tabs>
        <w:ind w:firstLine="321" w:firstLineChars="100"/>
        <w:jc w:val="center"/>
        <w:rPr>
          <w:rFonts w:hint="eastAsia" w:ascii="宋体" w:hAnsi="宋体" w:eastAsia="宋体" w:cs="宋体"/>
          <w:b/>
          <w:sz w:val="28"/>
          <w:szCs w:val="28"/>
          <w:lang w:val="en-US" w:eastAsia="zh-CN"/>
        </w:rPr>
      </w:pPr>
      <w:r>
        <w:rPr>
          <w:rFonts w:hint="eastAsia" w:ascii="宋体" w:hAnsi="宋体" w:cs="宋体"/>
          <w:b/>
          <w:color w:val="C00000"/>
          <w:sz w:val="32"/>
          <w:szCs w:val="32"/>
        </w:rPr>
        <w:t>江西井冈山</w:t>
      </w:r>
      <w:r>
        <w:rPr>
          <w:rFonts w:hint="eastAsia" w:ascii="宋体" w:hAnsi="宋体" w:cs="宋体"/>
          <w:b/>
          <w:color w:val="C00000"/>
          <w:sz w:val="32"/>
          <w:szCs w:val="32"/>
          <w:lang w:val="en-US" w:eastAsia="zh-CN"/>
        </w:rPr>
        <w:t>+瑞金+长汀南昌6日游</w:t>
      </w:r>
    </w:p>
    <w:tbl>
      <w:tblPr>
        <w:tblStyle w:val="8"/>
        <w:tblW w:w="10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96"/>
        <w:gridCol w:w="85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09" w:type="dxa"/>
            <w:shd w:val="clear" w:color="auto" w:fill="600B04"/>
          </w:tcPr>
          <w:p>
            <w:pPr>
              <w:spacing w:line="360" w:lineRule="exact"/>
              <w:jc w:val="center"/>
              <w:rPr>
                <w:rFonts w:ascii="宋体" w:hAnsi="宋体" w:cs="宋体"/>
                <w:b/>
                <w:color w:val="FFFF00"/>
                <w:szCs w:val="21"/>
              </w:rPr>
            </w:pPr>
            <w:r>
              <w:rPr>
                <w:rFonts w:hint="eastAsia" w:ascii="宋体" w:hAnsi="宋体" w:cs="宋体"/>
                <w:b/>
                <w:color w:val="FFFF00"/>
                <w:szCs w:val="21"/>
              </w:rPr>
              <w:t>日期</w:t>
            </w:r>
          </w:p>
        </w:tc>
        <w:tc>
          <w:tcPr>
            <w:tcW w:w="7796" w:type="dxa"/>
            <w:shd w:val="clear" w:color="auto" w:fill="600B04"/>
          </w:tcPr>
          <w:p>
            <w:pPr>
              <w:spacing w:line="360" w:lineRule="exact"/>
              <w:jc w:val="center"/>
              <w:rPr>
                <w:rFonts w:ascii="宋体" w:hAnsi="宋体" w:cs="宋体"/>
                <w:b/>
                <w:color w:val="FFFF00"/>
                <w:szCs w:val="21"/>
              </w:rPr>
            </w:pPr>
            <w:r>
              <w:rPr>
                <w:rFonts w:hint="eastAsia" w:ascii="宋体" w:hAnsi="宋体" w:cs="宋体"/>
                <w:b/>
                <w:color w:val="FFFF00"/>
                <w:szCs w:val="21"/>
              </w:rPr>
              <w:t>行 程 内 容</w:t>
            </w:r>
          </w:p>
        </w:tc>
        <w:tc>
          <w:tcPr>
            <w:tcW w:w="855" w:type="dxa"/>
            <w:shd w:val="clear" w:color="auto" w:fill="600B04"/>
            <w:vAlign w:val="center"/>
          </w:tcPr>
          <w:p>
            <w:pPr>
              <w:spacing w:line="360" w:lineRule="exact"/>
              <w:ind w:firstLine="105" w:firstLineChars="50"/>
              <w:jc w:val="center"/>
              <w:rPr>
                <w:rFonts w:ascii="宋体" w:hAnsi="宋体" w:cs="宋体"/>
                <w:b/>
                <w:color w:val="FFFF00"/>
                <w:szCs w:val="21"/>
              </w:rPr>
            </w:pPr>
            <w:r>
              <w:rPr>
                <w:rFonts w:hint="eastAsia" w:ascii="宋体" w:hAnsi="宋体" w:cs="宋体"/>
                <w:b/>
                <w:color w:val="FFFF00"/>
                <w:szCs w:val="21"/>
              </w:rPr>
              <w:t>供餐</w:t>
            </w:r>
          </w:p>
        </w:tc>
        <w:tc>
          <w:tcPr>
            <w:tcW w:w="1140" w:type="dxa"/>
            <w:shd w:val="clear" w:color="auto" w:fill="600B04"/>
            <w:vAlign w:val="center"/>
          </w:tcPr>
          <w:p>
            <w:pPr>
              <w:spacing w:line="360" w:lineRule="exact"/>
              <w:jc w:val="center"/>
              <w:rPr>
                <w:rFonts w:ascii="宋体" w:hAnsi="宋体" w:cs="宋体"/>
                <w:b/>
                <w:color w:val="FFFF00"/>
                <w:szCs w:val="21"/>
              </w:rPr>
            </w:pPr>
            <w:r>
              <w:rPr>
                <w:rFonts w:hint="eastAsia" w:ascii="宋体" w:hAnsi="宋体" w:cs="宋体"/>
                <w:b/>
                <w:color w:val="FFFF00"/>
                <w:szCs w:val="21"/>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09" w:type="dxa"/>
            <w:vAlign w:val="center"/>
          </w:tcPr>
          <w:p>
            <w:pPr>
              <w:spacing w:line="360" w:lineRule="exact"/>
              <w:jc w:val="center"/>
              <w:rPr>
                <w:rFonts w:ascii="宋体" w:hAnsi="宋体" w:cs="宋体"/>
                <w:b/>
                <w:color w:val="000000"/>
                <w:szCs w:val="21"/>
              </w:rPr>
            </w:pPr>
            <w:r>
              <w:rPr>
                <w:rFonts w:hint="eastAsia" w:ascii="宋体" w:hAnsi="宋体" w:cs="宋体"/>
                <w:b/>
                <w:color w:val="000000"/>
                <w:szCs w:val="21"/>
              </w:rPr>
              <w:t>D1</w:t>
            </w:r>
          </w:p>
        </w:tc>
        <w:tc>
          <w:tcPr>
            <w:tcW w:w="7796" w:type="dxa"/>
            <w:vAlign w:val="center"/>
          </w:tcPr>
          <w:p>
            <w:pPr>
              <w:spacing w:line="360" w:lineRule="exact"/>
              <w:rPr>
                <w:rFonts w:ascii="宋体" w:hAnsi="宋体" w:cs="宋体"/>
                <w:szCs w:val="21"/>
              </w:rPr>
            </w:pPr>
            <w:r>
              <w:rPr>
                <w:rFonts w:hint="eastAsia" w:ascii="宋体" w:hAnsi="宋体" w:cs="宋体"/>
                <w:b/>
                <w:bCs/>
                <w:color w:val="002060"/>
                <w:sz w:val="24"/>
                <w:lang w:eastAsia="zh-CN"/>
              </w:rPr>
              <w:t>曲靖</w:t>
            </w:r>
            <w:r>
              <w:rPr>
                <w:rFonts w:hint="eastAsia" w:ascii="宋体" w:hAnsi="宋体" w:cs="宋体"/>
                <w:b/>
                <w:bCs/>
                <w:color w:val="002060"/>
                <w:sz w:val="24"/>
              </w:rPr>
              <w:t>-</w:t>
            </w:r>
            <w:r>
              <w:rPr>
                <w:rFonts w:hint="eastAsia" w:ascii="宋体" w:hAnsi="宋体" w:cs="宋体"/>
                <w:b/>
                <w:bCs/>
                <w:color w:val="002060"/>
                <w:sz w:val="24"/>
                <w:lang w:eastAsia="zh-CN"/>
              </w:rPr>
              <w:t>江西新余</w:t>
            </w:r>
            <w:r>
              <w:rPr>
                <w:rFonts w:hint="eastAsia" w:ascii="宋体" w:hAnsi="宋体" w:cs="宋体"/>
                <w:b/>
                <w:bCs/>
                <w:color w:val="002060"/>
                <w:sz w:val="24"/>
              </w:rPr>
              <w:t xml:space="preserve">  </w:t>
            </w:r>
          </w:p>
          <w:p>
            <w:pPr>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曲靖</w:t>
            </w:r>
            <w:r>
              <w:rPr>
                <w:sz w:val="21"/>
                <w:szCs w:val="21"/>
                <w:lang w:val="en-US" w:eastAsia="zh-CN"/>
              </w:rPr>
              <w:t>高铁站出发赴江西新余</w:t>
            </w:r>
            <w:r>
              <w:rPr>
                <w:rFonts w:hint="eastAsia"/>
                <w:sz w:val="21"/>
                <w:szCs w:val="21"/>
                <w:lang w:val="en-US" w:eastAsia="zh-CN"/>
              </w:rPr>
              <w:t>（二等座）</w:t>
            </w:r>
            <w:r>
              <w:rPr>
                <w:sz w:val="21"/>
                <w:szCs w:val="21"/>
                <w:lang w:val="en-US" w:eastAsia="zh-CN"/>
              </w:rPr>
              <w:t>，</w:t>
            </w:r>
            <w:r>
              <w:rPr>
                <w:rFonts w:hint="eastAsia"/>
                <w:sz w:val="21"/>
                <w:szCs w:val="21"/>
                <w:lang w:val="en-US" w:eastAsia="zh-CN"/>
              </w:rPr>
              <w:t>乘坐旅游大巴到达</w:t>
            </w:r>
            <w:r>
              <w:rPr>
                <w:sz w:val="21"/>
                <w:szCs w:val="21"/>
                <w:lang w:val="en-US" w:eastAsia="zh-CN"/>
              </w:rPr>
              <w:t>革命摇篮-</w:t>
            </w:r>
            <w:r>
              <w:rPr>
                <w:rFonts w:hint="eastAsia"/>
                <w:b/>
                <w:bCs/>
                <w:sz w:val="21"/>
                <w:szCs w:val="21"/>
                <w:lang w:val="en-US" w:eastAsia="zh-CN"/>
              </w:rPr>
              <w:t>【</w:t>
            </w:r>
            <w:r>
              <w:rPr>
                <w:b/>
                <w:bCs/>
                <w:sz w:val="21"/>
                <w:szCs w:val="21"/>
                <w:lang w:val="en-US" w:eastAsia="zh-CN"/>
              </w:rPr>
              <w:t>井冈山</w:t>
            </w:r>
            <w:r>
              <w:rPr>
                <w:rFonts w:hint="eastAsia"/>
                <w:b/>
                <w:bCs/>
                <w:sz w:val="21"/>
                <w:szCs w:val="21"/>
                <w:lang w:val="en-US" w:eastAsia="zh-CN"/>
              </w:rPr>
              <w:t>】</w:t>
            </w:r>
            <w:r>
              <w:rPr>
                <w:rFonts w:hint="eastAsia" w:ascii="宋体" w:hAnsi="宋体" w:cs="宋体"/>
                <w:color w:val="FF0000"/>
                <w:szCs w:val="21"/>
              </w:rPr>
              <w:t>（门票</w:t>
            </w:r>
            <w:r>
              <w:rPr>
                <w:rFonts w:hint="eastAsia" w:ascii="宋体" w:hAnsi="宋体" w:cs="宋体"/>
                <w:color w:val="FF0000"/>
                <w:szCs w:val="21"/>
                <w:lang w:val="en-US" w:eastAsia="zh-CN"/>
              </w:rPr>
              <w:t>165</w:t>
            </w:r>
            <w:r>
              <w:rPr>
                <w:rFonts w:hint="eastAsia" w:ascii="宋体" w:hAnsi="宋体" w:cs="宋体"/>
                <w:color w:val="FF0000"/>
                <w:szCs w:val="21"/>
              </w:rPr>
              <w:t>元人</w:t>
            </w:r>
            <w:r>
              <w:rPr>
                <w:rFonts w:hint="eastAsia" w:ascii="宋体" w:hAnsi="宋体" w:cs="宋体"/>
                <w:color w:val="FF0000"/>
                <w:szCs w:val="21"/>
                <w:lang w:eastAsia="zh-CN"/>
              </w:rPr>
              <w:t>已含</w:t>
            </w:r>
            <w:r>
              <w:rPr>
                <w:rFonts w:hint="eastAsia" w:ascii="宋体" w:hAnsi="宋体" w:cs="宋体"/>
                <w:color w:val="FF0000"/>
                <w:szCs w:val="21"/>
              </w:rPr>
              <w:t>：</w:t>
            </w:r>
            <w:r>
              <w:rPr>
                <w:rFonts w:hint="eastAsia"/>
                <w:color w:val="FF0000"/>
                <w:szCs w:val="21"/>
              </w:rPr>
              <w:t>井冈山观光车80元人</w:t>
            </w:r>
            <w:r>
              <w:rPr>
                <w:rFonts w:hint="eastAsia"/>
                <w:color w:val="FF0000"/>
                <w:szCs w:val="21"/>
                <w:lang w:eastAsia="zh-CN"/>
              </w:rPr>
              <w:t>包含</w:t>
            </w:r>
            <w:r>
              <w:rPr>
                <w:rFonts w:hint="eastAsia"/>
                <w:color w:val="FF0000"/>
                <w:szCs w:val="21"/>
              </w:rPr>
              <w:t>）</w:t>
            </w:r>
          </w:p>
        </w:tc>
        <w:tc>
          <w:tcPr>
            <w:tcW w:w="855" w:type="dxa"/>
            <w:vAlign w:val="center"/>
          </w:tcPr>
          <w:p>
            <w:pPr>
              <w:spacing w:line="360" w:lineRule="exact"/>
              <w:ind w:firstLine="105" w:firstLineChars="50"/>
              <w:jc w:val="center"/>
              <w:rPr>
                <w:rFonts w:ascii="宋体" w:hAnsi="宋体" w:cs="宋体"/>
                <w:bCs/>
                <w:color w:val="000000"/>
                <w:szCs w:val="21"/>
              </w:rPr>
            </w:pPr>
            <w:r>
              <w:rPr>
                <w:rFonts w:hint="eastAsia" w:ascii="宋体" w:hAnsi="宋体" w:cs="宋体"/>
                <w:bCs/>
                <w:color w:val="000000"/>
                <w:szCs w:val="21"/>
              </w:rPr>
              <w:t>无</w:t>
            </w:r>
          </w:p>
        </w:tc>
        <w:tc>
          <w:tcPr>
            <w:tcW w:w="1140" w:type="dxa"/>
            <w:vAlign w:val="center"/>
          </w:tcPr>
          <w:p>
            <w:pPr>
              <w:spacing w:line="360" w:lineRule="exact"/>
              <w:jc w:val="center"/>
              <w:rPr>
                <w:rFonts w:hint="eastAsia" w:ascii="宋体" w:hAnsi="宋体" w:eastAsia="宋体" w:cs="宋体"/>
                <w:bCs/>
                <w:color w:val="000000"/>
                <w:szCs w:val="21"/>
                <w:lang w:eastAsia="zh-CN"/>
              </w:rPr>
            </w:pPr>
            <w:r>
              <w:rPr>
                <w:rFonts w:hint="eastAsia" w:ascii="宋体" w:hAnsi="宋体" w:cs="宋体"/>
                <w:bCs/>
                <w:color w:val="000000"/>
                <w:sz w:val="18"/>
                <w:szCs w:val="18"/>
                <w:lang w:eastAsia="zh-CN"/>
              </w:rPr>
              <w:t>井冈山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09" w:type="dxa"/>
            <w:vAlign w:val="center"/>
          </w:tcPr>
          <w:p>
            <w:pPr>
              <w:spacing w:line="360" w:lineRule="exact"/>
              <w:jc w:val="center"/>
              <w:rPr>
                <w:rFonts w:ascii="宋体" w:hAnsi="宋体" w:cs="宋体"/>
                <w:b/>
                <w:color w:val="000000"/>
                <w:szCs w:val="21"/>
              </w:rPr>
            </w:pPr>
            <w:r>
              <w:rPr>
                <w:rFonts w:hint="eastAsia" w:ascii="宋体" w:hAnsi="宋体" w:cs="宋体"/>
                <w:b/>
                <w:color w:val="000000"/>
                <w:szCs w:val="21"/>
              </w:rPr>
              <w:t>D2</w:t>
            </w:r>
          </w:p>
        </w:tc>
        <w:tc>
          <w:tcPr>
            <w:tcW w:w="7796" w:type="dxa"/>
            <w:vAlign w:val="center"/>
          </w:tcPr>
          <w:p>
            <w:pPr>
              <w:spacing w:line="360" w:lineRule="exact"/>
              <w:rPr>
                <w:rFonts w:ascii="宋体" w:hAnsi="宋体" w:cs="宋体"/>
                <w:b/>
                <w:bCs/>
                <w:color w:val="002060"/>
                <w:sz w:val="24"/>
              </w:rPr>
            </w:pPr>
            <w:r>
              <w:rPr>
                <w:rFonts w:hint="eastAsia" w:ascii="宋体" w:hAnsi="宋体" w:cs="宋体"/>
                <w:b/>
                <w:bCs/>
                <w:color w:val="002060"/>
                <w:sz w:val="24"/>
              </w:rPr>
              <w:t>井冈山</w:t>
            </w:r>
          </w:p>
          <w:p>
            <w:pPr>
              <w:spacing w:line="360" w:lineRule="exact"/>
              <w:rPr>
                <w:rFonts w:ascii="宋体" w:hAnsi="宋体" w:cs="宋体"/>
                <w:color w:val="000000"/>
                <w:szCs w:val="21"/>
              </w:rPr>
            </w:pPr>
            <w:r>
              <w:rPr>
                <w:rFonts w:hint="eastAsia" w:ascii="宋体" w:hAnsi="宋体" w:cs="宋体"/>
                <w:szCs w:val="21"/>
              </w:rPr>
              <w:t>早餐后，</w:t>
            </w:r>
            <w:r>
              <w:rPr>
                <w:rFonts w:hint="eastAsia" w:ascii="宋体" w:hAnsi="宋体"/>
                <w:szCs w:val="21"/>
              </w:rPr>
              <w:t>观光车游</w:t>
            </w:r>
            <w:r>
              <w:rPr>
                <w:rFonts w:hint="eastAsia" w:ascii="宋体" w:hAnsi="宋体"/>
                <w:b/>
                <w:bCs/>
                <w:szCs w:val="21"/>
              </w:rPr>
              <w:t>【黄洋界】</w:t>
            </w:r>
            <w:r>
              <w:rPr>
                <w:rFonts w:hint="eastAsia" w:ascii="宋体" w:hAnsi="宋体"/>
                <w:szCs w:val="21"/>
              </w:rPr>
              <w:t>（五大哨口之一，</w:t>
            </w:r>
            <w:r>
              <w:rPr>
                <w:rFonts w:ascii="宋体" w:hAnsi="宋体"/>
                <w:szCs w:val="21"/>
              </w:rPr>
              <w:t>1928</w:t>
            </w:r>
            <w:r>
              <w:rPr>
                <w:rFonts w:hint="eastAsia" w:ascii="宋体" w:hAnsi="宋体"/>
                <w:szCs w:val="21"/>
              </w:rPr>
              <w:t>年</w:t>
            </w:r>
            <w:r>
              <w:rPr>
                <w:szCs w:val="21"/>
              </w:rPr>
              <w:t>8</w:t>
            </w:r>
            <w:r>
              <w:rPr>
                <w:rFonts w:hint="eastAsia" w:ascii="宋体" w:hAnsi="宋体"/>
                <w:szCs w:val="21"/>
              </w:rPr>
              <w:t>月敌军四团攻击该地，我军兵力只有一个营，以少胜多的著名战役。</w:t>
            </w:r>
            <w:r>
              <w:rPr>
                <w:rFonts w:hint="eastAsia" w:ascii="宋体" w:hAnsi="宋体"/>
                <w:color w:val="FF0000"/>
                <w:szCs w:val="21"/>
              </w:rPr>
              <w:t>井冈山革命传统教育基地红色教育</w:t>
            </w:r>
            <w:r>
              <w:rPr>
                <w:rFonts w:hint="eastAsia" w:ascii="宋体" w:hAnsi="宋体"/>
                <w:szCs w:val="21"/>
              </w:rPr>
              <w:t>，非常值得纪念的一段学习经历。山上的风景非常雄伟壮观，一边听着历史故事，看到战争时期的旧址遗迹就仿佛历史画面就在眼前。纪念碑 炮台 旧址都值得看一看，收获非常大。参观</w:t>
            </w:r>
            <w:r>
              <w:rPr>
                <w:rFonts w:hint="eastAsia" w:ascii="宋体" w:hAnsi="宋体"/>
                <w:b/>
                <w:bCs/>
                <w:szCs w:val="21"/>
              </w:rPr>
              <w:t>【八角楼】</w:t>
            </w:r>
            <w:r>
              <w:rPr>
                <w:rFonts w:hint="eastAsia" w:ascii="宋体" w:hAnsi="宋体"/>
                <w:szCs w:val="21"/>
              </w:rPr>
              <w:t>在八角楼的清油灯下，毛委员写下了《中国的红色政权为什么能够存在》、《井冈山的斗争》、《宁冈调查》、《永新调查》等光辉著作。总结了井冈山革命根据地斗争经验，阐明了中国革命发展的规律，红色政权能够存在和发展的基本条件，提出了“工农武装割据”、“从农村包围城市” 的光辉思想。为中国革命道路指明方向。参观“中国人民解放军军政院校的摇篮”——</w:t>
            </w:r>
            <w:r>
              <w:rPr>
                <w:rFonts w:hint="eastAsia" w:ascii="宋体" w:hAnsi="宋体"/>
                <w:b/>
                <w:bCs/>
                <w:szCs w:val="21"/>
              </w:rPr>
              <w:t>【龙江书院】</w:t>
            </w:r>
            <w:r>
              <w:rPr>
                <w:rFonts w:hint="eastAsia" w:ascii="宋体" w:hAnsi="宋体"/>
                <w:szCs w:val="21"/>
              </w:rPr>
              <w:t>，</w:t>
            </w:r>
            <w:r>
              <w:rPr>
                <w:rFonts w:hint="eastAsia" w:ascii="宋体" w:hAnsi="宋体"/>
                <w:b/>
                <w:bCs/>
                <w:szCs w:val="21"/>
              </w:rPr>
              <w:t>【会师广场】</w:t>
            </w:r>
            <w:r>
              <w:rPr>
                <w:rFonts w:hint="eastAsia" w:ascii="宋体" w:hAnsi="宋体"/>
                <w:szCs w:val="21"/>
              </w:rPr>
              <w:t>在这里见证了伟大的“井冈山会师，中餐后参观</w:t>
            </w:r>
            <w:r>
              <w:rPr>
                <w:rFonts w:hint="eastAsia" w:ascii="宋体" w:hAnsi="宋体"/>
                <w:b/>
                <w:bCs/>
                <w:szCs w:val="21"/>
              </w:rPr>
              <w:t>【大井朱毛旧居</w:t>
            </w:r>
            <w:r>
              <w:rPr>
                <w:rFonts w:ascii="宋体" w:hAnsi="宋体"/>
                <w:b/>
                <w:bCs/>
                <w:szCs w:val="21"/>
              </w:rPr>
              <w:t xml:space="preserve"> </w:t>
            </w:r>
            <w:r>
              <w:rPr>
                <w:rFonts w:hint="eastAsia" w:ascii="宋体" w:hAnsi="宋体"/>
                <w:b/>
                <w:bCs/>
                <w:szCs w:val="21"/>
              </w:rPr>
              <w:t>】</w:t>
            </w:r>
            <w:r>
              <w:rPr>
                <w:rFonts w:ascii="宋体" w:hAnsi="宋体"/>
                <w:szCs w:val="21"/>
              </w:rPr>
              <w:t xml:space="preserve"> </w:t>
            </w:r>
            <w:r>
              <w:rPr>
                <w:rFonts w:hint="eastAsia" w:ascii="宋体" w:hAnsi="宋体"/>
                <w:szCs w:val="21"/>
              </w:rPr>
              <w:t>是朱毛上山后第一站居住地点，山大王王佐的家宅</w:t>
            </w:r>
            <w:r>
              <w:rPr>
                <w:rFonts w:hint="eastAsia"/>
                <w:szCs w:val="21"/>
              </w:rPr>
              <w:t>，</w:t>
            </w:r>
          </w:p>
        </w:tc>
        <w:tc>
          <w:tcPr>
            <w:tcW w:w="8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rPr>
              <w:t>早</w:t>
            </w:r>
            <w:r>
              <w:rPr>
                <w:rFonts w:hint="eastAsia" w:ascii="宋体" w:hAnsi="宋体" w:cs="宋体"/>
                <w:szCs w:val="21"/>
                <w:lang w:eastAsia="zh-CN"/>
              </w:rPr>
              <w:t>中</w:t>
            </w:r>
            <w:r>
              <w:rPr>
                <w:rFonts w:hint="eastAsia" w:ascii="宋体" w:hAnsi="宋体" w:cs="宋体"/>
                <w:szCs w:val="21"/>
                <w:lang w:val="en-US" w:eastAsia="zh-CN"/>
              </w:rPr>
              <w:t>晚</w:t>
            </w:r>
          </w:p>
        </w:tc>
        <w:tc>
          <w:tcPr>
            <w:tcW w:w="1140" w:type="dxa"/>
            <w:vAlign w:val="center"/>
          </w:tcPr>
          <w:p>
            <w:pPr>
              <w:spacing w:line="360" w:lineRule="exact"/>
              <w:jc w:val="center"/>
              <w:rPr>
                <w:rFonts w:ascii="宋体" w:hAnsi="宋体" w:cs="宋体"/>
                <w:szCs w:val="21"/>
              </w:rPr>
            </w:pPr>
            <w:r>
              <w:rPr>
                <w:rFonts w:hint="eastAsia" w:ascii="宋体" w:hAnsi="宋体" w:cs="宋体"/>
                <w:szCs w:val="21"/>
              </w:rPr>
              <w:t>井冈山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09" w:type="dxa"/>
            <w:vAlign w:val="center"/>
          </w:tcPr>
          <w:p>
            <w:pPr>
              <w:spacing w:line="360" w:lineRule="exact"/>
              <w:jc w:val="center"/>
              <w:rPr>
                <w:rFonts w:hint="eastAsia" w:ascii="宋体" w:hAnsi="宋体" w:eastAsia="宋体" w:cs="宋体"/>
                <w:b/>
                <w:color w:val="000000"/>
                <w:szCs w:val="21"/>
                <w:lang w:val="en-US" w:eastAsia="zh-CN"/>
              </w:rPr>
            </w:pPr>
            <w:r>
              <w:rPr>
                <w:rFonts w:hint="eastAsia" w:ascii="宋体" w:hAnsi="宋体" w:cs="宋体"/>
                <w:b/>
                <w:color w:val="000000"/>
                <w:szCs w:val="21"/>
              </w:rPr>
              <w:t>D</w:t>
            </w:r>
            <w:r>
              <w:rPr>
                <w:rFonts w:hint="eastAsia" w:ascii="宋体" w:hAnsi="宋体" w:cs="宋体"/>
                <w:b/>
                <w:color w:val="000000"/>
                <w:szCs w:val="21"/>
                <w:lang w:val="en-US" w:eastAsia="zh-CN"/>
              </w:rPr>
              <w:t>3</w:t>
            </w:r>
          </w:p>
        </w:tc>
        <w:tc>
          <w:tcPr>
            <w:tcW w:w="7796" w:type="dxa"/>
            <w:vAlign w:val="center"/>
          </w:tcPr>
          <w:p>
            <w:pPr>
              <w:spacing w:line="360" w:lineRule="exact"/>
              <w:rPr>
                <w:rFonts w:hint="eastAsia" w:ascii="宋体" w:hAnsi="宋体" w:eastAsia="宋体"/>
                <w:szCs w:val="21"/>
                <w:lang w:eastAsia="zh-CN"/>
              </w:rPr>
            </w:pPr>
            <w:r>
              <w:rPr>
                <w:rFonts w:hint="eastAsia" w:ascii="宋体" w:hAnsi="宋体" w:cs="宋体"/>
                <w:b/>
                <w:bCs/>
                <w:color w:val="002060"/>
                <w:sz w:val="24"/>
              </w:rPr>
              <w:t>井冈山</w:t>
            </w:r>
            <w:r>
              <w:rPr>
                <w:rFonts w:hint="eastAsia" w:ascii="宋体" w:hAnsi="宋体" w:cs="宋体"/>
                <w:b/>
                <w:bCs/>
                <w:color w:val="002060"/>
                <w:sz w:val="24"/>
                <w:lang w:eastAsia="zh-CN"/>
              </w:rPr>
              <w:t>—瑞金</w:t>
            </w:r>
          </w:p>
          <w:p>
            <w:pPr>
              <w:spacing w:line="360" w:lineRule="exact"/>
              <w:rPr>
                <w:rFonts w:hint="eastAsia" w:ascii="宋体" w:hAnsi="宋体" w:eastAsia="宋体" w:cs="宋体"/>
                <w:szCs w:val="21"/>
                <w:lang w:eastAsia="zh-CN"/>
              </w:rPr>
            </w:pPr>
            <w:r>
              <w:rPr>
                <w:rFonts w:hint="eastAsia" w:ascii="宋体" w:hAnsi="宋体"/>
                <w:szCs w:val="21"/>
              </w:rPr>
              <w:t>早餐后，</w:t>
            </w:r>
            <w:r>
              <w:rPr>
                <w:rFonts w:hint="eastAsia"/>
                <w:szCs w:val="21"/>
              </w:rPr>
              <w:t>我国“革命摇篮”，井冈山上留下了许多革命的足迹，值得我们去瞻仰</w:t>
            </w:r>
            <w:r>
              <w:rPr>
                <w:rFonts w:hint="eastAsia"/>
                <w:szCs w:val="21"/>
                <w:lang w:eastAsia="zh-CN"/>
              </w:rPr>
              <w:t>学习，</w:t>
            </w:r>
            <w:r>
              <w:rPr>
                <w:rFonts w:hint="eastAsia"/>
                <w:szCs w:val="21"/>
              </w:rPr>
              <w:t>参观井冈山</w:t>
            </w:r>
            <w:r>
              <w:rPr>
                <w:szCs w:val="21"/>
              </w:rPr>
              <w:t>——</w:t>
            </w:r>
            <w:r>
              <w:rPr>
                <w:rFonts w:hint="eastAsia"/>
                <w:szCs w:val="21"/>
              </w:rPr>
              <w:t>“一号工程”</w:t>
            </w:r>
            <w:r>
              <w:rPr>
                <w:rFonts w:hint="eastAsia"/>
                <w:b/>
                <w:bCs/>
                <w:szCs w:val="21"/>
              </w:rPr>
              <w:t>【博物馆】</w:t>
            </w:r>
            <w:r>
              <w:rPr>
                <w:rFonts w:hint="eastAsia"/>
                <w:szCs w:val="21"/>
              </w:rPr>
              <w:t>，井冈山接受红色教育就一定要来这里，了解历史，学习铭记历</w:t>
            </w:r>
            <w:bookmarkStart w:id="0" w:name="_GoBack"/>
            <w:r>
              <w:rPr>
                <w:rFonts w:hint="eastAsia"/>
                <w:szCs w:val="21"/>
              </w:rPr>
              <w:t>史</w:t>
            </w:r>
            <w:bookmarkEnd w:id="0"/>
            <w:r>
              <w:rPr>
                <w:rFonts w:hint="eastAsia"/>
                <w:szCs w:val="21"/>
              </w:rPr>
              <w:t>，博物馆很多展品有着感人的真实故事，还有精致的一些名场面布景，尤其是战争场面，很震撼。比起书本知识更生动，更让人由衷敬佩这些革命先烈的信仰和坚定意志。（如遇政策性闭馆，取消此行程）</w:t>
            </w:r>
            <w:r>
              <w:rPr>
                <w:rFonts w:hint="eastAsia" w:ascii="宋体" w:hAnsi="宋体"/>
                <w:szCs w:val="21"/>
              </w:rPr>
              <w:t>参观</w:t>
            </w:r>
            <w:r>
              <w:rPr>
                <w:rFonts w:hint="eastAsia" w:ascii="宋体" w:hAnsi="宋体"/>
                <w:b/>
                <w:bCs/>
                <w:szCs w:val="21"/>
              </w:rPr>
              <w:t>【北山烈士陵园】</w:t>
            </w:r>
            <w:r>
              <w:rPr>
                <w:rFonts w:hint="eastAsia" w:ascii="宋体" w:hAnsi="宋体"/>
                <w:szCs w:val="21"/>
              </w:rPr>
              <w:t>（（如遇政策性闭馆，取消此行程）（由井冈山革命烈士纪念堂、井冈山碑林、井冈山雕塑园、井冈山革命烈士纪念碑组成），参观碑林</w:t>
            </w:r>
            <w:r>
              <w:rPr>
                <w:szCs w:val="21"/>
              </w:rPr>
              <w:t>140</w:t>
            </w:r>
            <w:r>
              <w:rPr>
                <w:rFonts w:hint="eastAsia" w:ascii="宋体" w:hAnsi="宋体"/>
                <w:szCs w:val="21"/>
              </w:rPr>
              <w:t>块书法碑刻，参观雕塑园有</w:t>
            </w:r>
            <w:r>
              <w:rPr>
                <w:szCs w:val="21"/>
              </w:rPr>
              <w:t>20</w:t>
            </w:r>
            <w:r>
              <w:rPr>
                <w:rFonts w:hint="eastAsia" w:ascii="宋体" w:hAnsi="宋体"/>
                <w:szCs w:val="21"/>
              </w:rPr>
              <w:t>多位革命代表人物塑像组成，如毛泽东，朱德，贺子珍等人，参观井冈山烈士纪念碑，</w:t>
            </w:r>
            <w:r>
              <w:rPr>
                <w:rFonts w:hint="eastAsia" w:ascii="宋体" w:hAnsi="宋体"/>
                <w:color w:val="FF0000"/>
                <w:szCs w:val="21"/>
              </w:rPr>
              <w:t>中国革命星星之火可以燎原的历史</w:t>
            </w:r>
            <w:r>
              <w:rPr>
                <w:rFonts w:hint="eastAsia" w:ascii="宋体" w:hAnsi="宋体"/>
                <w:szCs w:val="21"/>
              </w:rPr>
              <w:t>，在革命的关键期间在毛主席的正确领导下，向着革命的胜利进发。里面可以看的内容很多，展览很丰富。是看茨坪最佳位置，可看茨坪全景，下午</w:t>
            </w:r>
            <w:r>
              <w:rPr>
                <w:rFonts w:hint="eastAsia" w:ascii="宋体" w:hAnsi="宋体"/>
                <w:szCs w:val="21"/>
                <w:lang w:eastAsia="zh-CN"/>
              </w:rPr>
              <w:t>乘车前往瑞金</w:t>
            </w:r>
          </w:p>
        </w:tc>
        <w:tc>
          <w:tcPr>
            <w:tcW w:w="8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rPr>
              <w:t>早</w:t>
            </w:r>
            <w:r>
              <w:rPr>
                <w:rFonts w:hint="eastAsia" w:ascii="宋体" w:hAnsi="宋体" w:cs="宋体"/>
                <w:szCs w:val="21"/>
                <w:lang w:eastAsia="zh-CN"/>
              </w:rPr>
              <w:t>中</w:t>
            </w:r>
            <w:r>
              <w:rPr>
                <w:rFonts w:hint="eastAsia" w:ascii="宋体" w:hAnsi="宋体" w:cs="宋体"/>
                <w:szCs w:val="21"/>
                <w:lang w:val="en-US" w:eastAsia="zh-CN"/>
              </w:rPr>
              <w:t>晚</w:t>
            </w:r>
          </w:p>
        </w:tc>
        <w:tc>
          <w:tcPr>
            <w:tcW w:w="1140"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瑞金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09" w:type="dxa"/>
            <w:vAlign w:val="center"/>
          </w:tcPr>
          <w:p>
            <w:pPr>
              <w:spacing w:line="360" w:lineRule="exact"/>
              <w:jc w:val="center"/>
              <w:rPr>
                <w:rFonts w:hint="eastAsia" w:ascii="宋体" w:hAnsi="宋体" w:eastAsia="宋体" w:cs="宋体"/>
                <w:b/>
                <w:color w:val="000000"/>
                <w:szCs w:val="21"/>
                <w:lang w:val="en-US" w:eastAsia="zh-CN"/>
              </w:rPr>
            </w:pPr>
            <w:r>
              <w:rPr>
                <w:rFonts w:hint="eastAsia" w:ascii="宋体" w:hAnsi="宋体" w:cs="宋体"/>
                <w:b/>
                <w:color w:val="000000"/>
                <w:szCs w:val="21"/>
              </w:rPr>
              <w:t>D</w:t>
            </w:r>
            <w:r>
              <w:rPr>
                <w:rFonts w:hint="eastAsia" w:ascii="宋体" w:hAnsi="宋体" w:cs="宋体"/>
                <w:b/>
                <w:color w:val="000000"/>
                <w:szCs w:val="21"/>
                <w:lang w:val="en-US" w:eastAsia="zh-CN"/>
              </w:rPr>
              <w:t>4</w:t>
            </w:r>
          </w:p>
        </w:tc>
        <w:tc>
          <w:tcPr>
            <w:tcW w:w="7796" w:type="dxa"/>
            <w:vAlign w:val="center"/>
          </w:tcPr>
          <w:p>
            <w:pPr>
              <w:spacing w:line="360" w:lineRule="exact"/>
              <w:rPr>
                <w:rFonts w:hint="eastAsia" w:ascii="宋体" w:hAnsi="宋体"/>
                <w:szCs w:val="21"/>
                <w:lang w:eastAsia="zh-CN"/>
              </w:rPr>
            </w:pPr>
            <w:r>
              <w:rPr>
                <w:rFonts w:hint="eastAsia" w:ascii="宋体" w:hAnsi="宋体" w:cs="宋体"/>
                <w:b/>
                <w:bCs/>
                <w:color w:val="002060"/>
                <w:sz w:val="24"/>
                <w:lang w:eastAsia="zh-CN"/>
              </w:rPr>
              <w:t>瑞金—长汀</w:t>
            </w:r>
          </w:p>
          <w:p>
            <w:pPr>
              <w:spacing w:line="360" w:lineRule="exact"/>
              <w:rPr>
                <w:rFonts w:hint="eastAsia" w:ascii="宋体" w:hAnsi="宋体" w:eastAsia="宋体"/>
                <w:szCs w:val="21"/>
                <w:lang w:eastAsia="zh-CN"/>
              </w:rPr>
            </w:pPr>
            <w:r>
              <w:rPr>
                <w:rFonts w:hint="eastAsia" w:ascii="宋体" w:hAnsi="宋体"/>
                <w:szCs w:val="21"/>
                <w:lang w:eastAsia="zh-CN"/>
              </w:rPr>
              <w:t>早餐后</w:t>
            </w:r>
            <w:r>
              <w:rPr>
                <w:rFonts w:hint="eastAsia" w:ascii="宋体" w:hAnsi="宋体"/>
                <w:szCs w:val="21"/>
              </w:rPr>
              <w:t>游览国家4A级红色景区</w:t>
            </w:r>
            <w:r>
              <w:rPr>
                <w:rFonts w:hint="eastAsia" w:ascii="宋体" w:hAnsi="宋体"/>
                <w:b/>
                <w:bCs/>
                <w:szCs w:val="21"/>
                <w:lang w:eastAsia="zh-CN"/>
              </w:rPr>
              <w:t>【</w:t>
            </w:r>
            <w:r>
              <w:rPr>
                <w:rFonts w:hint="eastAsia" w:ascii="宋体" w:hAnsi="宋体"/>
                <w:b/>
                <w:bCs/>
                <w:szCs w:val="21"/>
              </w:rPr>
              <w:t>叶坪革命旧址群</w:t>
            </w:r>
            <w:r>
              <w:rPr>
                <w:rFonts w:hint="eastAsia" w:ascii="宋体" w:hAnsi="宋体"/>
                <w:b/>
                <w:bCs/>
                <w:szCs w:val="21"/>
                <w:lang w:eastAsia="zh-CN"/>
              </w:rPr>
              <w:t>】</w:t>
            </w:r>
            <w:r>
              <w:rPr>
                <w:rFonts w:hint="eastAsia" w:ascii="宋体" w:hAnsi="宋体"/>
                <w:szCs w:val="21"/>
              </w:rPr>
              <w:t>（已含）：叶坪旧址属于瑞金共和国摇篮四大景区之首，是中央苏区早期在瑞金的驻扎地</w:t>
            </w:r>
            <w:r>
              <w:rPr>
                <w:rFonts w:hint="eastAsia" w:ascii="宋体" w:hAnsi="宋体"/>
                <w:szCs w:val="21"/>
                <w:lang w:eastAsia="zh-CN"/>
              </w:rPr>
              <w:t>，全国性的爱国主义教育基地，了解，</w:t>
            </w:r>
            <w:r>
              <w:rPr>
                <w:rFonts w:hint="eastAsia" w:ascii="宋体" w:hAnsi="宋体"/>
                <w:color w:val="FF0000"/>
                <w:szCs w:val="21"/>
                <w:lang w:eastAsia="zh-CN"/>
              </w:rPr>
              <w:t>学习当年极端艰苦的物质条件和根据地军民艰苦卓绝的奋斗精神</w:t>
            </w:r>
            <w:r>
              <w:rPr>
                <w:rFonts w:hint="eastAsia" w:ascii="宋体" w:hAnsi="宋体"/>
                <w:szCs w:val="21"/>
                <w:lang w:eastAsia="zh-CN"/>
              </w:rPr>
              <w:t>。</w:t>
            </w:r>
            <w:r>
              <w:rPr>
                <w:rFonts w:hint="eastAsia" w:ascii="宋体" w:hAnsi="宋体"/>
                <w:szCs w:val="21"/>
              </w:rPr>
              <w:t>“一苏”大会址、国家邮政局、国家银行、红色中华通讯社、中共苏区中央局、毛主席旧居、红军广场五大建筑（约10000余平方米、称为天安门广场之缩影）；沿途有机会可免费体验观看三个情景再现：1、扩红参军、2、再现“一苏大会”情景、3、活捉张辉瓒公审大会；后游览</w:t>
            </w:r>
            <w:r>
              <w:rPr>
                <w:rFonts w:hint="eastAsia" w:ascii="宋体" w:hAnsi="宋体"/>
                <w:b/>
                <w:bCs/>
                <w:szCs w:val="21"/>
                <w:lang w:eastAsia="zh-CN"/>
              </w:rPr>
              <w:t>【</w:t>
            </w:r>
            <w:r>
              <w:rPr>
                <w:rFonts w:hint="eastAsia" w:ascii="宋体" w:hAnsi="宋体"/>
                <w:b/>
                <w:bCs/>
                <w:szCs w:val="21"/>
              </w:rPr>
              <w:t>沙洲坝革命旧址群</w:t>
            </w:r>
            <w:r>
              <w:rPr>
                <w:rFonts w:hint="eastAsia" w:ascii="宋体" w:hAnsi="宋体"/>
                <w:b/>
                <w:bCs/>
                <w:szCs w:val="21"/>
                <w:lang w:eastAsia="zh-CN"/>
              </w:rPr>
              <w:t>】</w:t>
            </w:r>
            <w:r>
              <w:rPr>
                <w:rFonts w:hint="eastAsia" w:ascii="宋体" w:hAnsi="宋体"/>
                <w:szCs w:val="21"/>
              </w:rPr>
              <w:t>（已含）：“二苏”大会址、中华苏维埃临时中央政府大礼堂、中央执行委员会旧址、中央人民委员会旧址、毛主席旧居、红井的水依然是那么的甜，老区的人仍然是那么的淳朴。来到沙洲坝，一个个红色政权早期的部委原址呈现在我们眼前，毛泽东等老一辈无产阶级革命家的简朴旧居震憾着我们，</w:t>
            </w:r>
            <w:r>
              <w:rPr>
                <w:rFonts w:hint="eastAsia" w:ascii="宋体" w:hAnsi="宋体"/>
                <w:color w:val="FF0000"/>
                <w:szCs w:val="21"/>
              </w:rPr>
              <w:t>“吃水不忘打井人，时刻想念毛主席”</w:t>
            </w:r>
            <w:r>
              <w:rPr>
                <w:rFonts w:hint="eastAsia" w:ascii="宋体" w:hAnsi="宋体"/>
                <w:szCs w:val="21"/>
              </w:rPr>
              <w:t>，光荣的苏区历史为瑞金留下了众多独特的革命旧居旧址和精神遗产</w:t>
            </w:r>
            <w:r>
              <w:rPr>
                <w:rFonts w:hint="eastAsia" w:ascii="宋体" w:hAnsi="宋体"/>
                <w:szCs w:val="21"/>
                <w:lang w:eastAsia="zh-CN"/>
              </w:rPr>
              <w:t>，</w:t>
            </w:r>
            <w:r>
              <w:rPr>
                <w:rFonts w:hint="eastAsia" w:ascii="宋体" w:hAnsi="宋体"/>
                <w:szCs w:val="21"/>
              </w:rPr>
              <w:t>红井（友情提醒：带一瓶“饮水思源红井圣水——保平安、保健康”）</w:t>
            </w:r>
            <w:r>
              <w:rPr>
                <w:rFonts w:hint="eastAsia" w:ascii="宋体" w:hAnsi="宋体"/>
                <w:szCs w:val="21"/>
                <w:lang w:eastAsia="zh-CN"/>
              </w:rPr>
              <w:t>前往长汀</w:t>
            </w:r>
          </w:p>
        </w:tc>
        <w:tc>
          <w:tcPr>
            <w:tcW w:w="8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rPr>
              <w:t>早</w:t>
            </w:r>
            <w:r>
              <w:rPr>
                <w:rFonts w:hint="eastAsia" w:ascii="宋体" w:hAnsi="宋体" w:cs="宋体"/>
                <w:szCs w:val="21"/>
                <w:lang w:eastAsia="zh-CN"/>
              </w:rPr>
              <w:t>中</w:t>
            </w:r>
            <w:r>
              <w:rPr>
                <w:rFonts w:hint="eastAsia" w:ascii="宋体" w:hAnsi="宋体" w:cs="宋体"/>
                <w:szCs w:val="21"/>
                <w:lang w:val="en-US" w:eastAsia="zh-CN"/>
              </w:rPr>
              <w:t>晚</w:t>
            </w:r>
          </w:p>
        </w:tc>
        <w:tc>
          <w:tcPr>
            <w:tcW w:w="1140" w:type="dxa"/>
            <w:vAlign w:val="center"/>
          </w:tcPr>
          <w:p>
            <w:pPr>
              <w:spacing w:line="360" w:lineRule="exact"/>
              <w:jc w:val="center"/>
              <w:rPr>
                <w:rFonts w:hint="eastAsia" w:ascii="宋体" w:hAnsi="宋体" w:cs="宋体"/>
                <w:szCs w:val="21"/>
                <w:lang w:eastAsia="zh-CN"/>
              </w:rPr>
            </w:pPr>
            <w:r>
              <w:rPr>
                <w:rFonts w:hint="eastAsia" w:ascii="宋体" w:hAnsi="宋体" w:cs="宋体"/>
                <w:szCs w:val="21"/>
                <w:lang w:eastAsia="zh-CN"/>
              </w:rPr>
              <w:t>长汀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09" w:type="dxa"/>
            <w:vAlign w:val="center"/>
          </w:tcPr>
          <w:p>
            <w:pPr>
              <w:spacing w:line="360" w:lineRule="exact"/>
              <w:jc w:val="center"/>
              <w:rPr>
                <w:rFonts w:hint="eastAsia" w:ascii="宋体" w:hAnsi="宋体" w:eastAsia="宋体" w:cs="宋体"/>
                <w:b/>
                <w:color w:val="000000"/>
                <w:szCs w:val="21"/>
                <w:lang w:val="en-US" w:eastAsia="zh-CN"/>
              </w:rPr>
            </w:pPr>
            <w:r>
              <w:rPr>
                <w:rFonts w:hint="eastAsia" w:ascii="宋体" w:hAnsi="宋体" w:cs="宋体"/>
                <w:b/>
                <w:color w:val="000000"/>
                <w:szCs w:val="21"/>
              </w:rPr>
              <w:t>D</w:t>
            </w:r>
            <w:r>
              <w:rPr>
                <w:rFonts w:hint="eastAsia" w:ascii="宋体" w:hAnsi="宋体" w:cs="宋体"/>
                <w:b/>
                <w:color w:val="000000"/>
                <w:szCs w:val="21"/>
                <w:lang w:val="en-US" w:eastAsia="zh-CN"/>
              </w:rPr>
              <w:t>5</w:t>
            </w:r>
          </w:p>
        </w:tc>
        <w:tc>
          <w:tcPr>
            <w:tcW w:w="7796" w:type="dxa"/>
            <w:vAlign w:val="center"/>
          </w:tcPr>
          <w:p>
            <w:pPr>
              <w:spacing w:line="360" w:lineRule="exact"/>
              <w:rPr>
                <w:rFonts w:hint="eastAsia" w:ascii="宋体" w:hAnsi="宋体" w:eastAsia="宋体" w:cs="宋体"/>
                <w:bCs/>
                <w:color w:val="000000"/>
                <w:szCs w:val="21"/>
                <w:lang w:eastAsia="zh-CN"/>
              </w:rPr>
            </w:pPr>
            <w:r>
              <w:rPr>
                <w:rFonts w:hint="eastAsia" w:ascii="宋体" w:hAnsi="宋体" w:cs="宋体"/>
                <w:b/>
                <w:bCs/>
                <w:color w:val="002060"/>
                <w:sz w:val="24"/>
                <w:lang w:eastAsia="zh-CN"/>
              </w:rPr>
              <w:t>长汀</w:t>
            </w:r>
            <w:r>
              <w:rPr>
                <w:rFonts w:hint="eastAsia" w:ascii="宋体" w:hAnsi="宋体" w:cs="宋体"/>
                <w:b/>
                <w:bCs/>
                <w:color w:val="002060"/>
                <w:sz w:val="24"/>
              </w:rPr>
              <w:t>-</w:t>
            </w:r>
            <w:r>
              <w:rPr>
                <w:rFonts w:hint="eastAsia" w:ascii="宋体" w:hAnsi="宋体" w:cs="宋体"/>
                <w:b/>
                <w:bCs/>
                <w:color w:val="002060"/>
                <w:sz w:val="24"/>
                <w:lang w:eastAsia="zh-CN"/>
              </w:rPr>
              <w:t>南昌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000000"/>
                <w:szCs w:val="21"/>
                <w:lang w:eastAsia="zh-CN"/>
              </w:rPr>
            </w:pPr>
            <w:r>
              <w:rPr>
                <w:rFonts w:hint="eastAsia" w:ascii="宋体" w:hAnsi="宋体" w:cs="宋体"/>
                <w:bCs/>
                <w:color w:val="000000"/>
                <w:szCs w:val="21"/>
              </w:rPr>
              <w:t>早餐后，参观共产党早期的主要领导人之一，瞿秋白的就义地、纪念碑、纪念馆，缅怀烈士短暂而光辉的一生，继承和发扬烈士崇高的革命精神和高尚的品格，激励大家为建设一个强盛的大中国而努力奋斗。参观共和国上将</w:t>
            </w:r>
            <w:r>
              <w:rPr>
                <w:rFonts w:hint="eastAsia" w:ascii="宋体" w:hAnsi="宋体" w:cs="宋体"/>
                <w:b/>
                <w:bCs w:val="0"/>
                <w:color w:val="000000"/>
                <w:szCs w:val="21"/>
              </w:rPr>
              <w:t>【杨成武将军的铜像广场、纪念馆】</w:t>
            </w:r>
            <w:r>
              <w:rPr>
                <w:rFonts w:hint="eastAsia" w:ascii="宋体" w:hAnsi="宋体" w:cs="宋体"/>
                <w:bCs/>
                <w:color w:val="000000"/>
                <w:szCs w:val="21"/>
              </w:rPr>
              <w:t>——学习这位红土地上走出的铁血将军，为革命舍生忘死，英勇顽强的革命英雄主义，百死不悔的革命精神。参观长汀县博物馆（汀州试院、省苏旧址，瞿秋白囚室，闽籍将军馆）了解中国历史文化名城、客家首府、红军故乡悠久而辉煌的历史；了解“省苏“为支援革命战争，建设苏区，保卫苏区所作出的不可磨灭的贡献；了解那些在血与火的洗礼中挺拔的福建籍的将军。步行前往游览建于唐大历四年的--</w:t>
            </w:r>
            <w:r>
              <w:rPr>
                <w:rFonts w:hint="eastAsia" w:ascii="宋体" w:hAnsi="宋体" w:cs="宋体"/>
                <w:b/>
                <w:bCs w:val="0"/>
                <w:color w:val="000000"/>
                <w:szCs w:val="21"/>
              </w:rPr>
              <w:t>【汀州古城墙、明清古街】</w:t>
            </w:r>
            <w:r>
              <w:rPr>
                <w:rFonts w:hint="eastAsia" w:ascii="宋体" w:hAnsi="宋体" w:cs="宋体"/>
                <w:bCs/>
                <w:color w:val="000000"/>
                <w:szCs w:val="21"/>
              </w:rPr>
              <w:t>是长汀四大历史传统街区之一，是汀州城最早的商业街区，环抱全城，形成宛如‘观音挂珠’。</w:t>
            </w:r>
            <w:r>
              <w:rPr>
                <w:rFonts w:hint="eastAsia" w:ascii="宋体" w:hAnsi="宋体" w:cs="宋体"/>
                <w:bCs/>
                <w:color w:val="000000"/>
                <w:szCs w:val="21"/>
                <w:lang w:eastAsia="zh-CN"/>
              </w:rPr>
              <w:t>前往南昌</w:t>
            </w:r>
          </w:p>
        </w:tc>
        <w:tc>
          <w:tcPr>
            <w:tcW w:w="855" w:type="dxa"/>
            <w:vAlign w:val="center"/>
          </w:tcPr>
          <w:p>
            <w:pPr>
              <w:spacing w:line="360" w:lineRule="exact"/>
              <w:jc w:val="center"/>
              <w:rPr>
                <w:rFonts w:ascii="宋体" w:hAnsi="宋体" w:cs="宋体"/>
                <w:szCs w:val="21"/>
              </w:rPr>
            </w:pPr>
            <w:r>
              <w:rPr>
                <w:rFonts w:hint="eastAsia" w:ascii="宋体" w:hAnsi="宋体" w:cs="宋体"/>
                <w:szCs w:val="21"/>
              </w:rPr>
              <w:t>早</w:t>
            </w:r>
            <w:r>
              <w:rPr>
                <w:rFonts w:hint="eastAsia" w:ascii="宋体" w:hAnsi="宋体" w:cs="宋体"/>
                <w:szCs w:val="21"/>
                <w:lang w:eastAsia="zh-CN"/>
              </w:rPr>
              <w:t>中</w:t>
            </w:r>
            <w:r>
              <w:rPr>
                <w:rFonts w:hint="eastAsia" w:ascii="宋体" w:hAnsi="宋体" w:cs="宋体"/>
                <w:szCs w:val="21"/>
                <w:lang w:val="en-US" w:eastAsia="zh-CN"/>
              </w:rPr>
              <w:t>晚</w:t>
            </w:r>
          </w:p>
        </w:tc>
        <w:tc>
          <w:tcPr>
            <w:tcW w:w="1140"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南昌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09" w:type="dxa"/>
            <w:vAlign w:val="center"/>
          </w:tcPr>
          <w:p>
            <w:pPr>
              <w:spacing w:line="360" w:lineRule="exact"/>
              <w:jc w:val="center"/>
              <w:rPr>
                <w:rFonts w:hint="eastAsia" w:ascii="宋体" w:hAnsi="宋体" w:eastAsia="宋体" w:cs="宋体"/>
                <w:b/>
                <w:color w:val="000000"/>
                <w:szCs w:val="21"/>
                <w:lang w:val="en-US" w:eastAsia="zh-CN"/>
              </w:rPr>
            </w:pPr>
            <w:r>
              <w:rPr>
                <w:rFonts w:hint="eastAsia" w:ascii="宋体" w:hAnsi="宋体" w:cs="宋体"/>
                <w:b/>
                <w:color w:val="000000"/>
                <w:szCs w:val="21"/>
              </w:rPr>
              <w:t>D</w:t>
            </w:r>
            <w:r>
              <w:rPr>
                <w:rFonts w:hint="eastAsia" w:ascii="宋体" w:hAnsi="宋体" w:cs="宋体"/>
                <w:b/>
                <w:color w:val="000000"/>
                <w:szCs w:val="21"/>
                <w:lang w:val="en-US" w:eastAsia="zh-CN"/>
              </w:rPr>
              <w:t>6</w:t>
            </w:r>
          </w:p>
        </w:tc>
        <w:tc>
          <w:tcPr>
            <w:tcW w:w="7796" w:type="dxa"/>
            <w:vAlign w:val="center"/>
          </w:tcPr>
          <w:p>
            <w:pPr>
              <w:spacing w:line="360" w:lineRule="exact"/>
              <w:rPr>
                <w:rFonts w:hint="eastAsia" w:ascii="宋体" w:hAnsi="宋体" w:cs="宋体"/>
                <w:bCs/>
                <w:color w:val="000000"/>
                <w:szCs w:val="21"/>
                <w:lang w:eastAsia="zh-CN"/>
              </w:rPr>
            </w:pPr>
            <w:r>
              <w:rPr>
                <w:rFonts w:hint="eastAsia" w:ascii="宋体" w:hAnsi="宋体" w:cs="宋体"/>
                <w:b/>
                <w:bCs/>
                <w:color w:val="002060"/>
                <w:sz w:val="24"/>
                <w:lang w:eastAsia="zh-CN"/>
              </w:rPr>
              <w:t>南昌—曲靖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eastAsia="zh-CN"/>
              </w:rPr>
              <w:t>早餐后，</w:t>
            </w:r>
            <w:r>
              <w:rPr>
                <w:rFonts w:hint="eastAsia" w:ascii="宋体" w:hAnsi="宋体" w:eastAsia="宋体" w:cs="宋体"/>
                <w:sz w:val="21"/>
                <w:szCs w:val="21"/>
                <w:lang w:eastAsia="zh-CN"/>
              </w:rPr>
              <w:t>前往南昌</w:t>
            </w:r>
            <w:r>
              <w:rPr>
                <w:rFonts w:hint="eastAsia" w:ascii="宋体" w:hAnsi="宋体" w:eastAsia="宋体" w:cs="宋体"/>
                <w:sz w:val="21"/>
                <w:szCs w:val="21"/>
                <w:lang w:val="en-US" w:eastAsia="zh-CN"/>
              </w:rPr>
              <w:t>游览江南三大名楼之首的</w:t>
            </w:r>
            <w:r>
              <w:rPr>
                <w:rFonts w:hint="eastAsia" w:ascii="宋体" w:hAnsi="宋体" w:eastAsia="宋体" w:cs="宋体"/>
                <w:b/>
                <w:bCs/>
                <w:sz w:val="21"/>
                <w:szCs w:val="21"/>
                <w:lang w:val="en-US" w:eastAsia="zh-CN"/>
              </w:rPr>
              <w:t>滕王阁</w:t>
            </w:r>
            <w:r>
              <w:rPr>
                <w:rFonts w:hint="eastAsia" w:ascii="宋体" w:hAnsi="宋体" w:eastAsia="宋体" w:cs="宋体"/>
                <w:sz w:val="21"/>
                <w:szCs w:val="21"/>
                <w:lang w:val="en-US" w:eastAsia="zh-CN"/>
              </w:rPr>
              <w:t>（门票50元/人已含）“飞阁流丹，下临无地”、“落霞与孤鹜齐飞，秋水共长天一色。”这是王勃盛赞滕王阁的名句，亲临“军旗升起的地方”八一广场，全国百家爱国主义教育示范基地-八一起义纪念馆（周一闭馆）</w:t>
            </w:r>
            <w:r>
              <w:rPr>
                <w:rFonts w:hint="eastAsia" w:ascii="宋体" w:hAnsi="宋体" w:cs="宋体"/>
                <w:sz w:val="21"/>
                <w:szCs w:val="21"/>
                <w:lang w:val="en-US" w:eastAsia="zh-CN"/>
              </w:rPr>
              <w:t>，</w:t>
            </w:r>
            <w:r>
              <w:rPr>
                <w:rFonts w:hint="eastAsia" w:ascii="宋体" w:hAnsi="宋体" w:cs="宋体"/>
                <w:bCs/>
                <w:color w:val="000000"/>
                <w:szCs w:val="21"/>
                <w:lang w:eastAsia="zh-CN"/>
              </w:rPr>
              <w:t>根据高铁时间前往车站乘坐高铁回曲靖，结束愉快的旅程！</w:t>
            </w:r>
          </w:p>
        </w:tc>
        <w:tc>
          <w:tcPr>
            <w:tcW w:w="855" w:type="dxa"/>
            <w:vAlign w:val="center"/>
          </w:tcPr>
          <w:p>
            <w:pPr>
              <w:spacing w:line="360" w:lineRule="exact"/>
              <w:jc w:val="center"/>
              <w:rPr>
                <w:rFonts w:hint="eastAsia" w:ascii="宋体" w:hAnsi="宋体" w:cs="宋体"/>
                <w:szCs w:val="21"/>
              </w:rPr>
            </w:pPr>
          </w:p>
        </w:tc>
        <w:tc>
          <w:tcPr>
            <w:tcW w:w="1140" w:type="dxa"/>
            <w:vAlign w:val="center"/>
          </w:tcPr>
          <w:p>
            <w:pPr>
              <w:spacing w:line="360" w:lineRule="exact"/>
              <w:jc w:val="center"/>
              <w:rPr>
                <w:rFonts w:hint="eastAsia" w:ascii="宋体" w:hAnsi="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0" w:hRule="atLeast"/>
        </w:trPr>
        <w:tc>
          <w:tcPr>
            <w:tcW w:w="709" w:type="dxa"/>
            <w:vAlign w:val="center"/>
          </w:tcPr>
          <w:p>
            <w:pPr>
              <w:spacing w:line="360" w:lineRule="exact"/>
              <w:jc w:val="center"/>
              <w:rPr>
                <w:rFonts w:ascii="宋体" w:hAnsi="宋体" w:cs="宋体"/>
                <w:b/>
                <w:color w:val="000000"/>
                <w:szCs w:val="21"/>
              </w:rPr>
            </w:pPr>
            <w:r>
              <w:rPr>
                <w:rFonts w:hint="eastAsia" w:ascii="宋体" w:hAnsi="宋体" w:cs="宋体"/>
                <w:b/>
                <w:color w:val="000000"/>
                <w:szCs w:val="21"/>
              </w:rPr>
              <w:t>服务标准</w:t>
            </w:r>
          </w:p>
        </w:tc>
        <w:tc>
          <w:tcPr>
            <w:tcW w:w="9791" w:type="dxa"/>
            <w:gridSpan w:val="3"/>
            <w:vAlign w:val="center"/>
          </w:tcPr>
          <w:p>
            <w:pPr>
              <w:spacing w:line="360" w:lineRule="exact"/>
              <w:ind w:right="-458" w:rightChars="-218"/>
              <w:rPr>
                <w:rFonts w:ascii="宋体" w:hAnsi="宋体" w:cs="宋体"/>
                <w:szCs w:val="21"/>
              </w:rPr>
            </w:pPr>
            <w:r>
              <w:rPr>
                <w:rFonts w:hint="eastAsia" w:ascii="宋体" w:hAnsi="宋体" w:cs="宋体"/>
                <w:szCs w:val="21"/>
              </w:rPr>
              <w:t>1.交通：往返交通；当地为空调旅游车；</w:t>
            </w:r>
          </w:p>
          <w:p>
            <w:pPr>
              <w:pStyle w:val="7"/>
              <w:spacing w:line="360" w:lineRule="exact"/>
              <w:rPr>
                <w:rFonts w:hint="default" w:eastAsia="宋体"/>
                <w:szCs w:val="21"/>
                <w:lang w:val="en-US" w:eastAsia="zh-CN"/>
              </w:rPr>
            </w:pPr>
            <w:r>
              <w:rPr>
                <w:rFonts w:hint="eastAsia"/>
                <w:szCs w:val="21"/>
              </w:rPr>
              <w:t>2.门票：</w:t>
            </w:r>
            <w:r>
              <w:rPr>
                <w:rFonts w:hint="eastAsia"/>
                <w:b/>
                <w:bCs/>
                <w:color w:val="000000"/>
                <w:szCs w:val="21"/>
                <w:shd w:val="clear" w:color="auto" w:fill="FFFFFF"/>
              </w:rPr>
              <w:t>温馨提醒：</w:t>
            </w:r>
            <w:r>
              <w:rPr>
                <w:rFonts w:hint="eastAsia"/>
                <w:szCs w:val="21"/>
                <w:lang w:eastAsia="zh-CN"/>
              </w:rPr>
              <w:t>行程所列大门票已含，井冈山观光车</w:t>
            </w:r>
          </w:p>
          <w:p>
            <w:pPr>
              <w:numPr>
                <w:ilvl w:val="0"/>
                <w:numId w:val="0"/>
              </w:numPr>
              <w:spacing w:line="320" w:lineRule="exact"/>
              <w:ind w:right="-359" w:rightChars="-171"/>
              <w:rPr>
                <w:rFonts w:ascii="宋体" w:hAnsi="宋体" w:cs="宋体"/>
                <w:szCs w:val="21"/>
              </w:rPr>
            </w:pPr>
            <w:r>
              <w:rPr>
                <w:rFonts w:hint="eastAsia" w:ascii="宋体" w:hAnsi="宋体" w:cs="宋体"/>
                <w:szCs w:val="21"/>
              </w:rPr>
              <w:t xml:space="preserve">住宿：宾馆标间住宿 （2-3人间）     </w:t>
            </w:r>
          </w:p>
          <w:p>
            <w:pPr>
              <w:spacing w:line="360" w:lineRule="exact"/>
              <w:ind w:right="-359" w:rightChars="-171" w:firstLine="843" w:firstLineChars="400"/>
              <w:rPr>
                <w:rFonts w:ascii="宋体" w:hAnsi="宋体" w:cs="宋体"/>
                <w:szCs w:val="21"/>
              </w:rPr>
            </w:pPr>
            <w:r>
              <w:rPr>
                <w:rFonts w:hint="eastAsia" w:ascii="宋体" w:hAnsi="宋体" w:cs="宋体"/>
                <w:b/>
                <w:bCs/>
                <w:color w:val="000000"/>
                <w:szCs w:val="21"/>
                <w:shd w:val="clear" w:color="auto" w:fill="FFFFFF"/>
              </w:rPr>
              <w:t>温馨提醒：</w:t>
            </w:r>
            <w:r>
              <w:rPr>
                <w:rFonts w:hint="eastAsia" w:ascii="宋体" w:hAnsi="宋体" w:cs="宋体"/>
                <w:color w:val="000000"/>
                <w:szCs w:val="21"/>
                <w:shd w:val="clear" w:color="auto" w:fill="FFFFFF"/>
              </w:rPr>
              <w:t>因地域原因，当地景区酒店星级标准不能与大城市同级酒店相比，敬请谅解</w:t>
            </w:r>
          </w:p>
          <w:p>
            <w:pPr>
              <w:numPr>
                <w:ilvl w:val="0"/>
                <w:numId w:val="1"/>
              </w:numPr>
              <w:spacing w:line="360" w:lineRule="exact"/>
              <w:ind w:left="-15" w:right="-359" w:rightChars="-171"/>
              <w:rPr>
                <w:rFonts w:ascii="宋体" w:hAnsi="宋体" w:cs="宋体"/>
                <w:color w:val="000000"/>
                <w:szCs w:val="21"/>
              </w:rPr>
            </w:pPr>
            <w:r>
              <w:rPr>
                <w:rFonts w:hint="eastAsia" w:ascii="宋体" w:hAnsi="宋体" w:cs="宋体"/>
                <w:szCs w:val="21"/>
              </w:rPr>
              <w:t>膳食：含</w:t>
            </w:r>
            <w:r>
              <w:rPr>
                <w:rFonts w:hint="eastAsia" w:ascii="宋体" w:hAnsi="宋体" w:cs="宋体"/>
                <w:szCs w:val="21"/>
                <w:lang w:val="en-US" w:eastAsia="zh-CN"/>
              </w:rPr>
              <w:t>5</w:t>
            </w:r>
            <w:r>
              <w:rPr>
                <w:rFonts w:hint="eastAsia" w:ascii="宋体" w:hAnsi="宋体" w:cs="宋体"/>
                <w:szCs w:val="21"/>
              </w:rPr>
              <w:t>早</w:t>
            </w:r>
            <w:r>
              <w:rPr>
                <w:rFonts w:hint="eastAsia" w:ascii="宋体" w:hAnsi="宋体" w:cs="宋体"/>
                <w:szCs w:val="21"/>
                <w:lang w:val="en-US" w:eastAsia="zh-CN"/>
              </w:rPr>
              <w:t>8</w:t>
            </w:r>
            <w:r>
              <w:rPr>
                <w:rFonts w:hint="eastAsia" w:ascii="宋体" w:hAnsi="宋体" w:cs="宋体"/>
                <w:szCs w:val="21"/>
              </w:rPr>
              <w:t>正（</w:t>
            </w:r>
            <w:r>
              <w:rPr>
                <w:rFonts w:hint="eastAsia" w:ascii="宋体" w:hAnsi="宋体" w:cs="宋体"/>
                <w:color w:val="000000"/>
                <w:szCs w:val="21"/>
              </w:rPr>
              <w:t>10人1桌8菜1汤，未满10人视人数减少而相应减少菜数量</w:t>
            </w:r>
            <w:r>
              <w:rPr>
                <w:rFonts w:hint="eastAsia" w:ascii="宋体" w:hAnsi="宋体" w:cs="宋体"/>
                <w:szCs w:val="21"/>
              </w:rPr>
              <w:t>）</w:t>
            </w:r>
          </w:p>
          <w:p>
            <w:pPr>
              <w:spacing w:line="360" w:lineRule="exact"/>
              <w:ind w:left="840" w:leftChars="400" w:right="-359" w:rightChars="-171"/>
              <w:rPr>
                <w:rFonts w:ascii="宋体" w:hAnsi="宋体" w:cs="宋体"/>
                <w:color w:val="000000"/>
                <w:szCs w:val="21"/>
              </w:rPr>
            </w:pPr>
            <w:r>
              <w:rPr>
                <w:rFonts w:hint="eastAsia" w:ascii="宋体" w:hAnsi="宋体" w:cs="宋体"/>
                <w:b/>
                <w:bCs/>
                <w:color w:val="000000"/>
                <w:szCs w:val="21"/>
                <w:shd w:val="clear" w:color="auto" w:fill="FFFFFF"/>
              </w:rPr>
              <w:t>温馨提醒：</w:t>
            </w:r>
            <w:r>
              <w:rPr>
                <w:rFonts w:hint="eastAsia" w:ascii="宋体" w:hAnsi="宋体" w:cs="宋体"/>
                <w:szCs w:val="21"/>
              </w:rPr>
              <w:t>未含正餐可委托导游代订。</w:t>
            </w:r>
          </w:p>
          <w:p>
            <w:pPr>
              <w:numPr>
                <w:ilvl w:val="0"/>
                <w:numId w:val="1"/>
              </w:numPr>
              <w:spacing w:line="360" w:lineRule="exact"/>
              <w:ind w:left="-15"/>
              <w:rPr>
                <w:rFonts w:ascii="宋体" w:hAnsi="宋体" w:cs="宋体"/>
                <w:szCs w:val="21"/>
              </w:rPr>
            </w:pPr>
            <w:r>
              <w:rPr>
                <w:rFonts w:hint="eastAsia" w:ascii="宋体" w:hAnsi="宋体" w:cs="宋体"/>
                <w:szCs w:val="21"/>
              </w:rPr>
              <w:t>导游：持国证地接导游服务；</w:t>
            </w:r>
          </w:p>
          <w:p>
            <w:pPr>
              <w:spacing w:line="360" w:lineRule="exact"/>
              <w:rPr>
                <w:rFonts w:ascii="宋体" w:hAnsi="宋体" w:cs="宋体"/>
                <w:szCs w:val="21"/>
              </w:rPr>
            </w:pPr>
            <w:r>
              <w:rPr>
                <w:rFonts w:hint="eastAsia" w:ascii="宋体" w:hAnsi="宋体" w:cs="宋体"/>
                <w:szCs w:val="21"/>
              </w:rPr>
              <w:t>5.保险：含组合险（强烈建议客人购买意外险）</w:t>
            </w:r>
          </w:p>
          <w:p>
            <w:pPr>
              <w:spacing w:line="360" w:lineRule="exact"/>
              <w:rPr>
                <w:rFonts w:ascii="宋体" w:hAnsi="宋体" w:cs="宋体"/>
                <w:szCs w:val="21"/>
              </w:rPr>
            </w:pPr>
            <w:r>
              <w:rPr>
                <w:rFonts w:hint="eastAsia" w:ascii="宋体" w:hAnsi="宋体" w:cs="宋体"/>
                <w:szCs w:val="21"/>
              </w:rPr>
              <w:t>6.客人中途如需自行脱团，每人需补交100元/天！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709" w:type="dxa"/>
            <w:vAlign w:val="center"/>
          </w:tcPr>
          <w:p>
            <w:pPr>
              <w:spacing w:line="360" w:lineRule="exact"/>
              <w:jc w:val="center"/>
              <w:rPr>
                <w:rFonts w:ascii="宋体" w:hAnsi="宋体" w:cs="宋体"/>
                <w:b/>
                <w:color w:val="000000"/>
                <w:szCs w:val="21"/>
              </w:rPr>
            </w:pPr>
            <w:r>
              <w:rPr>
                <w:rFonts w:hint="eastAsia" w:ascii="宋体" w:hAnsi="宋体" w:cs="宋体"/>
                <w:b/>
                <w:color w:val="000000"/>
                <w:szCs w:val="21"/>
              </w:rPr>
              <w:t>温馨提示</w:t>
            </w:r>
          </w:p>
        </w:tc>
        <w:tc>
          <w:tcPr>
            <w:tcW w:w="9791" w:type="dxa"/>
            <w:gridSpan w:val="3"/>
            <w:vAlign w:val="center"/>
          </w:tcPr>
          <w:p>
            <w:pPr>
              <w:spacing w:line="400" w:lineRule="exact"/>
              <w:rPr>
                <w:rFonts w:ascii="微软雅黑" w:hAnsi="微软雅黑" w:eastAsia="微软雅黑"/>
                <w:b/>
                <w:bCs/>
              </w:rPr>
            </w:pPr>
            <w:r>
              <w:rPr>
                <w:rFonts w:hint="eastAsia" w:ascii="微软雅黑" w:hAnsi="微软雅黑" w:eastAsia="微软雅黑"/>
                <w:b/>
                <w:bCs/>
              </w:rPr>
              <w:t>（请仔细阅读）：</w:t>
            </w:r>
          </w:p>
          <w:p>
            <w:pPr>
              <w:spacing w:line="400" w:lineRule="exact"/>
              <w:rPr>
                <w:rFonts w:ascii="微软雅黑" w:hAnsi="微软雅黑" w:eastAsia="微软雅黑"/>
                <w:b/>
                <w:bCs/>
              </w:rPr>
            </w:pPr>
            <w:r>
              <w:rPr>
                <w:rFonts w:hint="eastAsia" w:ascii="微软雅黑" w:hAnsi="微软雅黑" w:eastAsia="微软雅黑"/>
                <w:b/>
                <w:bCs/>
              </w:rPr>
              <w:t>1、导游举导游旗在约定地点接待旅游团队、旅行社在不减少行程及景点的条件下，可自行适当调整行程及景点游览顺序，但游览内容不会减少，标准不会降低。行程内景点的游览时间以该行程的导游具体操作为准，节假日、旅游旺季期间会出现堵车、套车，景区餐厅等场所拥挤等现象，请游客谅解及配合！由于旅游产品服务为生产与消费同时进行的无形产品，自身涉及多环节、综合复杂多样性的特点；如您在当地有何不满意之处，请立即告知我社，所有问题在当地积极协调解决处理为妥。行程中的自费景点客人若不参加，可在附近自由活动，旅游车在此期间不开空调；在导游规定的时间内集合上车。湖南/江西在国家率先引领环保风，所有的宾馆均不提供一次性用具。请游客自备！</w:t>
            </w:r>
          </w:p>
          <w:p>
            <w:pPr>
              <w:spacing w:line="400" w:lineRule="exact"/>
              <w:rPr>
                <w:rFonts w:ascii="微软雅黑" w:hAnsi="微软雅黑" w:eastAsia="微软雅黑"/>
                <w:b/>
                <w:bCs/>
              </w:rPr>
            </w:pPr>
            <w:r>
              <w:rPr>
                <w:rFonts w:ascii="微软雅黑" w:hAnsi="微软雅黑" w:eastAsia="微软雅黑"/>
                <w:b/>
                <w:bCs/>
              </w:rPr>
              <w:t>2</w:t>
            </w:r>
            <w:r>
              <w:rPr>
                <w:rFonts w:hint="eastAsia" w:ascii="微软雅黑" w:hAnsi="微软雅黑" w:eastAsia="微软雅黑"/>
                <w:b/>
                <w:bCs/>
              </w:rPr>
              <w:t>、此产品为我社专车专导独立团产品，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w:t>
            </w:r>
          </w:p>
          <w:p>
            <w:pPr>
              <w:spacing w:line="400" w:lineRule="exact"/>
              <w:rPr>
                <w:rFonts w:ascii="微软雅黑" w:hAnsi="微软雅黑" w:eastAsia="微软雅黑"/>
                <w:b/>
                <w:bCs/>
              </w:rPr>
            </w:pPr>
            <w:r>
              <w:rPr>
                <w:rFonts w:ascii="微软雅黑" w:hAnsi="微软雅黑" w:eastAsia="微软雅黑"/>
                <w:b/>
                <w:bCs/>
              </w:rPr>
              <w:t>3</w:t>
            </w:r>
            <w:r>
              <w:rPr>
                <w:rFonts w:hint="eastAsia" w:ascii="微软雅黑" w:hAnsi="微软雅黑" w:eastAsia="微软雅黑"/>
                <w:b/>
                <w:bCs/>
              </w:rPr>
              <w:t>、旅游者购买、接受旅游服务时，应当向旅游经营者如实告知与旅游活动相关的个人健康信息，遵守旅游活动中的安全警示规定。应确保身体健康，保证自身条件能够完成行程；未满</w:t>
            </w:r>
            <w:r>
              <w:rPr>
                <w:rFonts w:ascii="微软雅黑" w:hAnsi="微软雅黑" w:eastAsia="微软雅黑"/>
                <w:b/>
                <w:bCs/>
              </w:rPr>
              <w:t>2</w:t>
            </w:r>
            <w:r>
              <w:rPr>
                <w:rFonts w:hint="eastAsia" w:ascii="微软雅黑" w:hAnsi="微软雅黑" w:eastAsia="微软雅黑"/>
                <w:b/>
                <w:bCs/>
              </w:rPr>
              <w:t>周岁或年满</w:t>
            </w:r>
            <w:r>
              <w:rPr>
                <w:rFonts w:ascii="微软雅黑" w:hAnsi="微软雅黑" w:eastAsia="微软雅黑"/>
                <w:b/>
                <w:bCs/>
              </w:rPr>
              <w:t>70</w:t>
            </w:r>
            <w:r>
              <w:rPr>
                <w:rFonts w:hint="eastAsia" w:ascii="微软雅黑" w:hAnsi="微软雅黑" w:eastAsia="微软雅黑"/>
                <w:b/>
                <w:bCs/>
              </w:rPr>
              <w:t>周岁的，有心肺脑血管病听视力障碍的，不宜长途及高原旅行的，既有病史和身体残障的，均不适合参加；任何隐瞒造成的后果由旅游者自行承担。</w:t>
            </w:r>
          </w:p>
          <w:p>
            <w:pPr>
              <w:spacing w:line="400" w:lineRule="exact"/>
              <w:rPr>
                <w:rFonts w:ascii="微软雅黑" w:hAnsi="微软雅黑" w:eastAsia="微软雅黑"/>
                <w:b/>
                <w:bCs/>
              </w:rPr>
            </w:pPr>
            <w:r>
              <w:rPr>
                <w:rFonts w:ascii="微软雅黑" w:hAnsi="微软雅黑" w:eastAsia="微软雅黑"/>
                <w:b/>
                <w:bCs/>
              </w:rPr>
              <w:t>4</w:t>
            </w:r>
            <w:r>
              <w:rPr>
                <w:rFonts w:hint="eastAsia" w:ascii="微软雅黑" w:hAnsi="微软雅黑" w:eastAsia="微软雅黑"/>
                <w:b/>
                <w:bCs/>
              </w:rPr>
              <w:t>、签定合同请提供有效正确的身份信息，并于行程中随身携带身份证件，遗忘遗失等造成办理入住酒店等损失由旅游者自行承担。所有宾馆需凭身份证登记入住，如不带身份证在登记入住时可能会在当地带来不必要的麻烦；</w:t>
            </w:r>
          </w:p>
          <w:p>
            <w:pPr>
              <w:spacing w:line="400" w:lineRule="exact"/>
              <w:rPr>
                <w:rFonts w:ascii="微软雅黑" w:hAnsi="微软雅黑" w:eastAsia="微软雅黑"/>
                <w:b/>
                <w:bCs/>
              </w:rPr>
            </w:pPr>
            <w:r>
              <w:rPr>
                <w:rFonts w:ascii="微软雅黑" w:hAnsi="微软雅黑" w:eastAsia="微软雅黑"/>
                <w:b/>
                <w:bCs/>
              </w:rPr>
              <w:t>5</w:t>
            </w:r>
            <w:r>
              <w:rPr>
                <w:rFonts w:hint="eastAsia" w:ascii="微软雅黑" w:hAnsi="微软雅黑" w:eastAsia="微软雅黑"/>
                <w:b/>
                <w:bCs/>
              </w:rPr>
              <w:t>、出行前请提前出行前准备好一双合脚的鞋，我们的行程基本上是靠自己的双脚走路的，最好选择球鞋、布鞋和旅游鞋、平底鞋，勿穿皮鞋或者高跟鞋。了解目的地天气地理状况，并请备好常用保暖，降暑，防晒，防雨用品及常备药品。请注意行程中上下车，行车中，酒店内，景区内，用餐点人身及财产安全；请注意禁止标志，不可冒险前往；景区内禁止吸烟，请爱护公共环境卫生。</w:t>
            </w:r>
          </w:p>
          <w:p>
            <w:pPr>
              <w:spacing w:line="400" w:lineRule="exact"/>
              <w:rPr>
                <w:rFonts w:ascii="微软雅黑" w:hAnsi="微软雅黑" w:eastAsia="微软雅黑"/>
                <w:b/>
                <w:bCs/>
              </w:rPr>
            </w:pPr>
            <w:r>
              <w:rPr>
                <w:rFonts w:ascii="微软雅黑" w:hAnsi="微软雅黑" w:eastAsia="微软雅黑"/>
                <w:b/>
                <w:bCs/>
              </w:rPr>
              <w:t>6</w:t>
            </w:r>
            <w:r>
              <w:rPr>
                <w:rFonts w:hint="eastAsia" w:ascii="微软雅黑" w:hAnsi="微软雅黑" w:eastAsia="微软雅黑"/>
                <w:b/>
                <w:bCs/>
              </w:rPr>
              <w:t>、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w:t>
            </w:r>
          </w:p>
          <w:p>
            <w:pPr>
              <w:spacing w:line="400" w:lineRule="exact"/>
              <w:rPr>
                <w:rFonts w:ascii="微软雅黑" w:hAnsi="微软雅黑" w:eastAsia="微软雅黑"/>
                <w:b/>
                <w:bCs/>
              </w:rPr>
            </w:pPr>
            <w:r>
              <w:rPr>
                <w:rFonts w:ascii="微软雅黑" w:hAnsi="微软雅黑" w:eastAsia="微软雅黑"/>
                <w:b/>
                <w:bCs/>
              </w:rPr>
              <w:t>7</w:t>
            </w:r>
            <w:r>
              <w:rPr>
                <w:rFonts w:hint="eastAsia" w:ascii="微软雅黑" w:hAnsi="微软雅黑" w:eastAsia="微软雅黑"/>
                <w:b/>
                <w:bCs/>
              </w:rPr>
              <w:t>、各景区内配套，各延途停留点均有旅游纪念品，纪念照片，土特产，小卖部各物品出售，非我社提供服务，特别是私人小贩售卖，更不在我社控制范围，不买请勿还价；如有兴趣，请旅游者自行甄别，如有购买为其个人行为，任何后果由旅游者自行承担。</w:t>
            </w:r>
          </w:p>
          <w:p>
            <w:pPr>
              <w:spacing w:line="400" w:lineRule="exact"/>
              <w:rPr>
                <w:rFonts w:ascii="微软雅黑" w:hAnsi="微软雅黑" w:eastAsia="微软雅黑"/>
                <w:b/>
                <w:bCs/>
              </w:rPr>
            </w:pPr>
            <w:r>
              <w:rPr>
                <w:rFonts w:hint="eastAsia" w:ascii="微软雅黑" w:hAnsi="微软雅黑" w:eastAsia="微软雅黑"/>
                <w:b/>
                <w:bCs/>
              </w:rPr>
              <w:t>旅游者在旅游活动中应当遵守社会公共秩序和社会公德，尊重当地的风俗习惯、文化传统和宗教信仰，爱护旅游资源，保护生态环境，遵守旅游文明行为规范。避免与当地居民发生冲突；为安全考虑，晚间及单独不宜自行外出。</w:t>
            </w:r>
          </w:p>
          <w:p>
            <w:pPr>
              <w:spacing w:line="400" w:lineRule="exact"/>
              <w:rPr>
                <w:rFonts w:ascii="微软雅黑" w:hAnsi="微软雅黑" w:eastAsia="微软雅黑"/>
                <w:b/>
                <w:bCs/>
              </w:rPr>
            </w:pPr>
            <w:r>
              <w:rPr>
                <w:rFonts w:ascii="微软雅黑" w:hAnsi="微软雅黑" w:eastAsia="微软雅黑"/>
                <w:b/>
                <w:bCs/>
              </w:rPr>
              <w:t>8</w:t>
            </w:r>
            <w:r>
              <w:rPr>
                <w:rFonts w:hint="eastAsia" w:ascii="微软雅黑" w:hAnsi="微软雅黑" w:eastAsia="微软雅黑"/>
                <w:b/>
                <w:bCs/>
              </w:rPr>
              <w:t>、因特殊原因造成标准误差，按照实际发生情况根据《旅游法》进行补退；因旅游过程中的特殊情况，在不减少旅游景点游览的情况下，我社保留旅游行程临时调整的权利。</w:t>
            </w:r>
          </w:p>
          <w:p>
            <w:pPr>
              <w:spacing w:line="400" w:lineRule="exact"/>
              <w:rPr>
                <w:rFonts w:ascii="微软雅黑" w:hAnsi="微软雅黑" w:eastAsia="微软雅黑"/>
                <w:b/>
                <w:bCs/>
              </w:rPr>
            </w:pPr>
            <w:r>
              <w:rPr>
                <w:rFonts w:ascii="微软雅黑" w:hAnsi="微软雅黑" w:eastAsia="微软雅黑"/>
                <w:b/>
                <w:bCs/>
              </w:rPr>
              <w:t>9</w:t>
            </w:r>
            <w:r>
              <w:rPr>
                <w:rFonts w:hint="eastAsia" w:ascii="微软雅黑" w:hAnsi="微软雅黑" w:eastAsia="微软雅黑"/>
                <w:b/>
                <w:bCs/>
              </w:rPr>
              <w:t>、如遇国家政策性调价及人力不可抗拒因素（天气、交通、自然灾害等）造成的损失和增加的费用由客人承担，我社不承担任何责任及费用，我社会尽义务积极协调解决帮助。因不可抗力或者旅行社、履行辅助人已尽合理注意义务仍不能避免的事件，造成旅游者行程减少的，我社按未发生费用退还；造成滞留的，我社将协助安排，因此增加的费用由旅游者自行承担。</w:t>
            </w:r>
          </w:p>
          <w:p>
            <w:pPr>
              <w:spacing w:line="400" w:lineRule="exact"/>
              <w:rPr>
                <w:rFonts w:ascii="微软雅黑" w:hAnsi="微软雅黑" w:eastAsia="微软雅黑"/>
                <w:b/>
                <w:bCs/>
              </w:rPr>
            </w:pPr>
            <w:r>
              <w:rPr>
                <w:rFonts w:ascii="微软雅黑" w:hAnsi="微软雅黑" w:eastAsia="微软雅黑"/>
                <w:b/>
                <w:bCs/>
              </w:rPr>
              <w:t>10</w:t>
            </w:r>
            <w:r>
              <w:rPr>
                <w:rFonts w:hint="eastAsia" w:ascii="微软雅黑" w:hAnsi="微软雅黑" w:eastAsia="微软雅黑"/>
                <w:b/>
                <w:bCs/>
              </w:rPr>
              <w:t>、行程中未经协商的擅自离团，视同旅游者违约，未完成部分将被视为自行放弃，我社不再退费，并不予承担旅游者由此产生的额外费用。正常的项目退费（门票，住宿）以我社折扣价为标准，均不以挂牌价为准。</w:t>
            </w:r>
          </w:p>
          <w:p>
            <w:pPr>
              <w:spacing w:line="400" w:lineRule="exact"/>
              <w:rPr>
                <w:rFonts w:ascii="微软雅黑" w:hAnsi="微软雅黑" w:eastAsia="微软雅黑"/>
                <w:b/>
                <w:bCs/>
              </w:rPr>
            </w:pPr>
            <w:r>
              <w:rPr>
                <w:rFonts w:ascii="微软雅黑" w:hAnsi="微软雅黑" w:eastAsia="微软雅黑"/>
                <w:b/>
                <w:bCs/>
              </w:rPr>
              <w:t>11</w:t>
            </w:r>
            <w:r>
              <w:rPr>
                <w:rFonts w:hint="eastAsia" w:ascii="微软雅黑" w:hAnsi="微软雅黑" w:eastAsia="微软雅黑"/>
                <w:b/>
                <w:bCs/>
              </w:rPr>
              <w:t>、我社已购联票，未去景点不退，游客如有享受门票优惠的相关证件，请主动提前向当团导游出示，我社一律按旅行社折后价退差价。如不能主动提前向当团导游出示的，造成不能享受门票优惠的，由客人自己承担全部责任及损失。</w:t>
            </w:r>
          </w:p>
          <w:p>
            <w:pPr>
              <w:spacing w:line="400" w:lineRule="exact"/>
              <w:rPr>
                <w:rFonts w:ascii="微软雅黑" w:hAnsi="微软雅黑" w:eastAsia="微软雅黑"/>
                <w:b/>
                <w:bCs/>
              </w:rPr>
            </w:pPr>
            <w:r>
              <w:rPr>
                <w:rFonts w:ascii="微软雅黑" w:hAnsi="微软雅黑" w:eastAsia="微软雅黑"/>
                <w:b/>
                <w:bCs/>
              </w:rPr>
              <w:t>12</w:t>
            </w:r>
            <w:r>
              <w:rPr>
                <w:rFonts w:hint="eastAsia" w:ascii="微软雅黑" w:hAnsi="微软雅黑" w:eastAsia="微软雅黑"/>
                <w:b/>
                <w:bCs/>
              </w:rPr>
              <w:t>、如您在当地有何不满意之处，请立即告知我社，所有问题在当地积极协调解决处理为妥；为保证我们的服务质量，请旅游者在游览结束之前，本着公平、公正、实事求是的原则认真填写《游客服务质量反馈单》，我社将根据《游客服务质量反馈单》的信息对接待质量进行考核，解决投诉以此团大部分游客在当地所签署的〈游客意见反馈单〉为准，恕不受理因游客虚填或不填而产生的服务质量后续争议以及与意见单不符合的投诉，返回后提出问题投诉责任自负。</w:t>
            </w:r>
          </w:p>
          <w:p>
            <w:pPr>
              <w:spacing w:line="400" w:lineRule="exact"/>
              <w:rPr>
                <w:rFonts w:ascii="微软雅黑" w:hAnsi="微软雅黑" w:eastAsia="微软雅黑"/>
                <w:b/>
                <w:bCs/>
              </w:rPr>
            </w:pPr>
            <w:r>
              <w:rPr>
                <w:rFonts w:ascii="微软雅黑" w:hAnsi="微软雅黑" w:eastAsia="微软雅黑"/>
                <w:b/>
                <w:bCs/>
              </w:rPr>
              <w:t>13</w:t>
            </w:r>
            <w:r>
              <w:rPr>
                <w:rFonts w:hint="eastAsia" w:ascii="微软雅黑" w:hAnsi="微软雅黑" w:eastAsia="微软雅黑"/>
                <w:b/>
                <w:bCs/>
              </w:rPr>
              <w:t>、为确保每位游客的旅途安全，每位报名儿童需安排旅游车位，请如实告知儿童实际情况，若因报情况与实际不符造成无法接待，本社不承担责任，儿童只含当地旅游车费及导服，其他费用自理。</w:t>
            </w:r>
          </w:p>
          <w:p>
            <w:pPr>
              <w:spacing w:line="400" w:lineRule="exact"/>
              <w:rPr>
                <w:rFonts w:ascii="微软雅黑" w:hAnsi="微软雅黑" w:eastAsia="微软雅黑"/>
                <w:b/>
                <w:bCs/>
              </w:rPr>
            </w:pPr>
            <w:r>
              <w:rPr>
                <w:rFonts w:ascii="微软雅黑" w:hAnsi="微软雅黑" w:eastAsia="微软雅黑"/>
                <w:b/>
                <w:bCs/>
              </w:rPr>
              <w:t>14</w:t>
            </w:r>
            <w:r>
              <w:rPr>
                <w:rFonts w:hint="eastAsia" w:ascii="微软雅黑" w:hAnsi="微软雅黑" w:eastAsia="微软雅黑"/>
                <w:b/>
                <w:bCs/>
              </w:rPr>
              <w:t>旅途中请游客注意人身安全并妥善保管好自己的财物，如发生意外、失窃，请立即告知导游并报警。投保旅游意外险的游客请尽快和报名旅行社联系，以便处理保险相关报案及赔付事宜。如不及时通知导游和报名旅行社则按放弃索赔权利处理；</w:t>
            </w:r>
          </w:p>
          <w:p>
            <w:pPr>
              <w:spacing w:line="400" w:lineRule="exact"/>
              <w:rPr>
                <w:rFonts w:ascii="微软雅黑" w:hAnsi="微软雅黑" w:eastAsia="微软雅黑"/>
                <w:b/>
                <w:bCs/>
              </w:rPr>
            </w:pPr>
            <w:r>
              <w:rPr>
                <w:rFonts w:hint="eastAsia" w:ascii="微软雅黑" w:hAnsi="微软雅黑" w:eastAsia="微软雅黑"/>
                <w:b/>
                <w:bCs/>
              </w:rPr>
              <w:t>由于地方差异，口味不同，饮食上要小心。饮食以当地口味为主，含餐的游客如有特殊饮食要求，请提前告知。由于山区特殊情况，用餐时间可能不准时，请适当备点干粮充饥。提醒贵宾如有自己本地的小吃或开胃菜自带，提醒游客景区用餐条件不能和城市相比，注意饮食卫生，尽量避免小摊小贩兜售的食品。</w:t>
            </w:r>
          </w:p>
          <w:p>
            <w:pPr>
              <w:spacing w:line="400" w:lineRule="exact"/>
              <w:rPr>
                <w:rFonts w:ascii="微软雅黑" w:hAnsi="微软雅黑" w:eastAsia="微软雅黑"/>
                <w:b/>
                <w:bCs/>
              </w:rPr>
            </w:pPr>
            <w:r>
              <w:rPr>
                <w:rFonts w:ascii="微软雅黑" w:hAnsi="微软雅黑" w:eastAsia="微软雅黑"/>
                <w:b/>
                <w:bCs/>
              </w:rPr>
              <w:t>15</w:t>
            </w:r>
            <w:r>
              <w:rPr>
                <w:rFonts w:hint="eastAsia" w:ascii="微软雅黑" w:hAnsi="微软雅黑" w:eastAsia="微软雅黑"/>
                <w:b/>
                <w:bCs/>
              </w:rPr>
              <w:t>、收客前请来电咨询确认。确认后不得无故取消。因本产品是长线产品，报名取消，临时填补不了车位，每人收取</w:t>
            </w:r>
            <w:r>
              <w:rPr>
                <w:rFonts w:ascii="微软雅黑" w:hAnsi="微软雅黑" w:eastAsia="微软雅黑"/>
                <w:b/>
                <w:bCs/>
              </w:rPr>
              <w:t>300</w:t>
            </w:r>
            <w:r>
              <w:rPr>
                <w:rFonts w:hint="eastAsia" w:ascii="微软雅黑" w:hAnsi="微软雅黑" w:eastAsia="微软雅黑"/>
                <w:b/>
                <w:bCs/>
              </w:rPr>
              <w:t>元</w:t>
            </w:r>
            <w:r>
              <w:rPr>
                <w:rFonts w:ascii="微软雅黑" w:hAnsi="微软雅黑" w:eastAsia="微软雅黑"/>
                <w:b/>
                <w:bCs/>
              </w:rPr>
              <w:t>/</w:t>
            </w:r>
            <w:r>
              <w:rPr>
                <w:rFonts w:hint="eastAsia" w:ascii="微软雅黑" w:hAnsi="微软雅黑" w:eastAsia="微软雅黑"/>
                <w:b/>
                <w:bCs/>
              </w:rPr>
              <w:t>人车位费损失；</w:t>
            </w:r>
          </w:p>
          <w:p>
            <w:pPr>
              <w:spacing w:line="400" w:lineRule="exact"/>
              <w:rPr>
                <w:rFonts w:ascii="微软雅黑" w:hAnsi="微软雅黑" w:eastAsia="微软雅黑"/>
                <w:b/>
                <w:bCs/>
              </w:rPr>
            </w:pPr>
            <w:r>
              <w:rPr>
                <w:rFonts w:ascii="微软雅黑" w:hAnsi="微软雅黑" w:eastAsia="微软雅黑"/>
                <w:b/>
                <w:bCs/>
              </w:rPr>
              <w:t>16</w:t>
            </w:r>
            <w:r>
              <w:rPr>
                <w:rFonts w:hint="eastAsia" w:ascii="微软雅黑" w:hAnsi="微软雅黑" w:eastAsia="微软雅黑"/>
                <w:b/>
                <w:bCs/>
              </w:rPr>
              <w:t>、江西旅游接待旺季为每年的</w:t>
            </w:r>
            <w:r>
              <w:rPr>
                <w:rFonts w:ascii="微软雅黑" w:hAnsi="微软雅黑" w:eastAsia="微软雅黑"/>
                <w:b/>
                <w:bCs/>
              </w:rPr>
              <w:t>3-11</w:t>
            </w:r>
            <w:r>
              <w:rPr>
                <w:rFonts w:hint="eastAsia" w:ascii="微软雅黑" w:hAnsi="微软雅黑" w:eastAsia="微软雅黑"/>
                <w:b/>
                <w:bCs/>
              </w:rPr>
              <w:t>月份，此期间接待现象为客人多，接待车辆少。在旅游过程中可能会出现循环用车和等车现象，请客人多多体谅与理解！景区环保车或电瓶车为即停即上循环载客，请提醒客人上下车带好自己的随身物品！下车前要将自己所有携带的物品带下车，一旦忘记携带，将很难找回贵重物品；</w:t>
            </w:r>
          </w:p>
          <w:p>
            <w:pPr>
              <w:spacing w:line="400" w:lineRule="exact"/>
              <w:rPr>
                <w:rFonts w:ascii="微软雅黑" w:hAnsi="微软雅黑" w:eastAsia="微软雅黑"/>
                <w:b/>
                <w:bCs/>
              </w:rPr>
            </w:pPr>
            <w:r>
              <w:rPr>
                <w:rFonts w:ascii="微软雅黑" w:hAnsi="微软雅黑" w:eastAsia="微软雅黑"/>
                <w:b/>
                <w:bCs/>
              </w:rPr>
              <w:t>17</w:t>
            </w:r>
            <w:r>
              <w:rPr>
                <w:rFonts w:hint="eastAsia" w:ascii="微软雅黑" w:hAnsi="微软雅黑" w:eastAsia="微软雅黑"/>
                <w:b/>
                <w:bCs/>
              </w:rPr>
              <w:t>、在旅游行程中的自由活动时间，旅游者应当选择自己能够控制风险的活动项目，并在自己能够控制风险的范围内活动。我社提醒旅游者请注意人身及财产安全，自由活动期间的安全责任游客自负；旅途中请游客注意人身安全并妥善保管好自己的财物，如发生意外、失窃，请立即告知导游并报警。投保旅游意外险的游客请尽快和报名旅行社联系，以便处理保险相关报案及赔付事宜。如不及时通知导游和报名旅行社则按放弃索赔权利处理；</w:t>
            </w:r>
          </w:p>
          <w:p>
            <w:pPr>
              <w:spacing w:line="400" w:lineRule="exact"/>
              <w:rPr>
                <w:rFonts w:ascii="微软雅黑" w:hAnsi="微软雅黑" w:eastAsia="微软雅黑"/>
                <w:b/>
                <w:bCs/>
              </w:rPr>
            </w:pPr>
            <w:r>
              <w:rPr>
                <w:rFonts w:ascii="微软雅黑" w:hAnsi="微软雅黑" w:eastAsia="微软雅黑"/>
                <w:b/>
                <w:bCs/>
              </w:rPr>
              <w:t>18</w:t>
            </w:r>
            <w:r>
              <w:rPr>
                <w:rFonts w:hint="eastAsia" w:ascii="微软雅黑" w:hAnsi="微软雅黑" w:eastAsia="微软雅黑"/>
                <w:b/>
                <w:bCs/>
              </w:rPr>
              <w:t>、行程中的景点（区）门票如遇国家政策性调整请按景区规定，由客人现付门票差价；如遇国家政策性调价及人力不可抗拒因素（天气、交通、自然灾害等）造成的损失和增加的费用由客人承担，我社不承担任何责任及费用，我社会尽义务积极协调解决帮助。</w:t>
            </w:r>
          </w:p>
          <w:p>
            <w:pPr>
              <w:spacing w:line="400" w:lineRule="exact"/>
              <w:rPr>
                <w:rFonts w:ascii="微软雅黑" w:hAnsi="微软雅黑" w:eastAsia="微软雅黑"/>
                <w:b/>
                <w:bCs/>
              </w:rPr>
            </w:pPr>
            <w:r>
              <w:rPr>
                <w:rFonts w:ascii="微软雅黑" w:hAnsi="微软雅黑" w:eastAsia="微软雅黑"/>
                <w:b/>
                <w:bCs/>
              </w:rPr>
              <w:t>19</w:t>
            </w:r>
            <w:r>
              <w:rPr>
                <w:rFonts w:hint="eastAsia" w:ascii="微软雅黑" w:hAnsi="微软雅黑" w:eastAsia="微软雅黑"/>
                <w:b/>
                <w:bCs/>
              </w:rPr>
              <w:t>、带好必备的药品。旅行途中一旦身体不适，带点必备小药品能救大急。例如：感冒药、乘晕宁、息思敏、黄连素、创口贴等。天热时带好防晒霜；</w:t>
            </w:r>
            <w:r>
              <w:rPr>
                <w:rFonts w:ascii="微软雅黑" w:hAnsi="微软雅黑" w:eastAsia="微软雅黑"/>
                <w:b/>
                <w:bCs/>
              </w:rPr>
              <w:t xml:space="preserve"> </w:t>
            </w:r>
            <w:r>
              <w:rPr>
                <w:rFonts w:hint="eastAsia" w:ascii="微软雅黑" w:hAnsi="微软雅黑" w:eastAsia="微软雅黑"/>
                <w:b/>
                <w:bCs/>
              </w:rPr>
              <w:t>雨伞一年四季必备。</w:t>
            </w:r>
          </w:p>
          <w:p>
            <w:pPr>
              <w:spacing w:line="400" w:lineRule="exact"/>
              <w:rPr>
                <w:rFonts w:ascii="微软雅黑" w:hAnsi="微软雅黑" w:eastAsia="微软雅黑"/>
                <w:b/>
                <w:bCs/>
              </w:rPr>
            </w:pPr>
            <w:r>
              <w:rPr>
                <w:rFonts w:hint="eastAsia" w:ascii="微软雅黑" w:hAnsi="微软雅黑" w:eastAsia="微软雅黑"/>
                <w:b/>
                <w:bCs/>
              </w:rPr>
              <w:t>20、</w:t>
            </w:r>
            <w:r>
              <w:rPr>
                <w:rFonts w:hint="eastAsia" w:ascii="微软雅黑" w:hAnsi="微软雅黑" w:eastAsia="微软雅黑"/>
                <w:b/>
                <w:bCs/>
                <w:color w:val="FF0000"/>
              </w:rPr>
              <w:t>特别提醒：</w:t>
            </w:r>
          </w:p>
          <w:p>
            <w:pPr>
              <w:spacing w:line="400" w:lineRule="exact"/>
              <w:rPr>
                <w:rFonts w:ascii="微软雅黑" w:hAnsi="微软雅黑" w:eastAsia="微软雅黑" w:cs="新宋体"/>
                <w:b/>
                <w:bCs/>
                <w:kern w:val="0"/>
              </w:rPr>
            </w:pPr>
            <w:r>
              <w:rPr>
                <w:rFonts w:hint="eastAsia" w:ascii="微软雅黑" w:hAnsi="微软雅黑" w:eastAsia="微软雅黑" w:cs="新宋体"/>
                <w:b/>
                <w:bCs/>
                <w:kern w:val="0"/>
              </w:rPr>
              <w:t>意见书填写（非常重要）：我社处理投诉以游客在当地签署的旅游意见书为依据请游客尊重自己的权利，如实填写当地导游所发的旅游反馈表，解决投诉以此大部分游客在当地所签署的意见书为准，恕不受理因游客虚填或不填而产生的服务质量后续争议以及与意见单不符合的投诉，如游客未签或未提出异议我社则为满意，返程后如再提异议，我社将不予处理，敬请谅解。</w:t>
            </w:r>
          </w:p>
          <w:p>
            <w:pPr>
              <w:widowControl/>
              <w:spacing w:line="360" w:lineRule="exact"/>
              <w:ind w:left="-178" w:leftChars="-85" w:right="-195" w:firstLine="103" w:firstLineChars="49"/>
              <w:rPr>
                <w:rFonts w:ascii="宋体" w:hAnsi="宋体" w:cs="宋体"/>
                <w:b/>
                <w:bCs/>
                <w:kern w:val="0"/>
                <w:szCs w:val="21"/>
              </w:rPr>
            </w:pPr>
          </w:p>
        </w:tc>
      </w:tr>
    </w:tbl>
    <w:p>
      <w:pPr>
        <w:rPr>
          <w:rFonts w:ascii="宋体"/>
          <w:b/>
          <w:color w:val="000000"/>
          <w:sz w:val="24"/>
        </w:rPr>
      </w:pPr>
    </w:p>
    <w:sectPr>
      <w:pgSz w:w="11906" w:h="16838"/>
      <w:pgMar w:top="1134" w:right="720" w:bottom="567"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singleLevel"/>
    <w:tmpl w:val="BF205925"/>
    <w:lvl w:ilvl="0" w:tentative="0">
      <w:start w:val="3"/>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7B"/>
    <w:rsid w:val="001E1F38"/>
    <w:rsid w:val="002D57C0"/>
    <w:rsid w:val="00367C00"/>
    <w:rsid w:val="00423A6A"/>
    <w:rsid w:val="00A76651"/>
    <w:rsid w:val="00BB2C7B"/>
    <w:rsid w:val="00CA47D0"/>
    <w:rsid w:val="00CD0160"/>
    <w:rsid w:val="00E419FD"/>
    <w:rsid w:val="00E47C97"/>
    <w:rsid w:val="038D5B9C"/>
    <w:rsid w:val="077F677F"/>
    <w:rsid w:val="07CC71DB"/>
    <w:rsid w:val="084E4F28"/>
    <w:rsid w:val="0866720F"/>
    <w:rsid w:val="08833E4A"/>
    <w:rsid w:val="0B1375FF"/>
    <w:rsid w:val="0C2744D6"/>
    <w:rsid w:val="12055413"/>
    <w:rsid w:val="12357415"/>
    <w:rsid w:val="12C124FF"/>
    <w:rsid w:val="13E11E8F"/>
    <w:rsid w:val="15B54C3C"/>
    <w:rsid w:val="15FE1C7F"/>
    <w:rsid w:val="1653120A"/>
    <w:rsid w:val="1813442D"/>
    <w:rsid w:val="187C512E"/>
    <w:rsid w:val="1C925647"/>
    <w:rsid w:val="1CDF3044"/>
    <w:rsid w:val="1D3640AD"/>
    <w:rsid w:val="1EA37B66"/>
    <w:rsid w:val="1F141EBC"/>
    <w:rsid w:val="1F5E211E"/>
    <w:rsid w:val="200A7B1D"/>
    <w:rsid w:val="230E25AC"/>
    <w:rsid w:val="239F6B8F"/>
    <w:rsid w:val="29A922B6"/>
    <w:rsid w:val="2A2D2F6A"/>
    <w:rsid w:val="2B0C41B3"/>
    <w:rsid w:val="2BC057E9"/>
    <w:rsid w:val="2DBB1083"/>
    <w:rsid w:val="30037F15"/>
    <w:rsid w:val="30162B7B"/>
    <w:rsid w:val="30C63089"/>
    <w:rsid w:val="336358D8"/>
    <w:rsid w:val="338213F7"/>
    <w:rsid w:val="3527065A"/>
    <w:rsid w:val="36DB27C1"/>
    <w:rsid w:val="3B085BA5"/>
    <w:rsid w:val="3BCE7D8D"/>
    <w:rsid w:val="3BD41217"/>
    <w:rsid w:val="3CA20ECA"/>
    <w:rsid w:val="3ECB3211"/>
    <w:rsid w:val="3F962177"/>
    <w:rsid w:val="40046D63"/>
    <w:rsid w:val="40345AE1"/>
    <w:rsid w:val="41C73BBC"/>
    <w:rsid w:val="424F1E61"/>
    <w:rsid w:val="42C50401"/>
    <w:rsid w:val="44603F5D"/>
    <w:rsid w:val="48512058"/>
    <w:rsid w:val="48D7796F"/>
    <w:rsid w:val="499F39CD"/>
    <w:rsid w:val="49F40BDB"/>
    <w:rsid w:val="4B0F6FE8"/>
    <w:rsid w:val="4B1A46C4"/>
    <w:rsid w:val="4BBA69BC"/>
    <w:rsid w:val="4E360C48"/>
    <w:rsid w:val="4EA72ABE"/>
    <w:rsid w:val="50CF555F"/>
    <w:rsid w:val="51083FEF"/>
    <w:rsid w:val="51717BCD"/>
    <w:rsid w:val="53BB4FF0"/>
    <w:rsid w:val="569461CF"/>
    <w:rsid w:val="574832D5"/>
    <w:rsid w:val="57761866"/>
    <w:rsid w:val="577E3403"/>
    <w:rsid w:val="57BD3E97"/>
    <w:rsid w:val="58697E59"/>
    <w:rsid w:val="5AEF273D"/>
    <w:rsid w:val="5B5D1374"/>
    <w:rsid w:val="5E063399"/>
    <w:rsid w:val="5E0A2801"/>
    <w:rsid w:val="5FAC4F73"/>
    <w:rsid w:val="6074622D"/>
    <w:rsid w:val="63274539"/>
    <w:rsid w:val="636A58E9"/>
    <w:rsid w:val="63966695"/>
    <w:rsid w:val="64C57BA5"/>
    <w:rsid w:val="6567235A"/>
    <w:rsid w:val="656D40D8"/>
    <w:rsid w:val="6A373BF4"/>
    <w:rsid w:val="6B6011C8"/>
    <w:rsid w:val="6C9878DA"/>
    <w:rsid w:val="6CD94B49"/>
    <w:rsid w:val="6D93382E"/>
    <w:rsid w:val="6F2C1D50"/>
    <w:rsid w:val="737705E6"/>
    <w:rsid w:val="73A91678"/>
    <w:rsid w:val="758C7606"/>
    <w:rsid w:val="775D717D"/>
    <w:rsid w:val="798A07AF"/>
    <w:rsid w:val="7AA50939"/>
    <w:rsid w:val="7D2F355F"/>
    <w:rsid w:val="7DC6033F"/>
    <w:rsid w:val="7DF758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99"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99"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99"/>
    <w:pPr>
      <w:keepNext/>
      <w:keepLines/>
      <w:spacing w:line="576" w:lineRule="auto"/>
      <w:outlineLvl w:val="0"/>
    </w:pPr>
    <w:rPr>
      <w:b/>
      <w:kern w:val="44"/>
      <w:sz w:val="44"/>
    </w:rPr>
  </w:style>
  <w:style w:type="paragraph" w:styleId="3">
    <w:name w:val="heading 2"/>
    <w:basedOn w:val="1"/>
    <w:next w:val="1"/>
    <w:link w:val="17"/>
    <w:qFormat/>
    <w:uiPriority w:val="99"/>
    <w:pPr>
      <w:keepNext/>
      <w:keepLines/>
      <w:spacing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link w:val="32"/>
    <w:qFormat/>
    <w:uiPriority w:val="99"/>
    <w:pPr>
      <w:spacing w:line="300" w:lineRule="exact"/>
      <w:ind w:left="210" w:hanging="210" w:hangingChars="100"/>
    </w:pPr>
    <w:rPr>
      <w:rFonts w:ascii="新宋体" w:hAnsi="新宋体" w:eastAsia="新宋体"/>
      <w:kern w:val="0"/>
      <w:sz w:val="20"/>
      <w:szCs w:val="20"/>
    </w:rPr>
  </w:style>
  <w:style w:type="paragraph" w:styleId="5">
    <w:name w:val="footer"/>
    <w:basedOn w:val="1"/>
    <w:link w:val="34"/>
    <w:qFormat/>
    <w:uiPriority w:val="0"/>
    <w:pPr>
      <w:tabs>
        <w:tab w:val="center" w:pos="4153"/>
        <w:tab w:val="right" w:pos="8306"/>
      </w:tabs>
      <w:snapToGrid w:val="0"/>
      <w:jc w:val="left"/>
    </w:pPr>
    <w:rPr>
      <w:sz w:val="18"/>
      <w:szCs w:val="18"/>
    </w:rPr>
  </w:style>
  <w:style w:type="paragraph" w:styleId="6">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rPr>
      <w:rFonts w:ascii="宋体" w:hAnsi="宋体" w:cs="宋体"/>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99"/>
    <w:rPr>
      <w:rFonts w:cs="Times New Roman"/>
      <w:b/>
      <w:bCs/>
    </w:rPr>
  </w:style>
  <w:style w:type="character" w:styleId="12">
    <w:name w:val="FollowedHyperlink"/>
    <w:basedOn w:val="10"/>
    <w:qFormat/>
    <w:uiPriority w:val="99"/>
    <w:rPr>
      <w:rFonts w:cs="Times New Roman"/>
      <w:color w:val="800080"/>
      <w:u w:val="single"/>
    </w:rPr>
  </w:style>
  <w:style w:type="character" w:styleId="13">
    <w:name w:val="line number"/>
    <w:basedOn w:val="10"/>
    <w:qFormat/>
    <w:uiPriority w:val="99"/>
    <w:rPr>
      <w:rFonts w:cs="Times New Roman"/>
    </w:rPr>
  </w:style>
  <w:style w:type="character" w:styleId="14">
    <w:name w:val="HTML Acronym"/>
    <w:basedOn w:val="13"/>
    <w:qFormat/>
    <w:uiPriority w:val="99"/>
  </w:style>
  <w:style w:type="character" w:styleId="15">
    <w:name w:val="Hyperlink"/>
    <w:basedOn w:val="10"/>
    <w:qFormat/>
    <w:uiPriority w:val="99"/>
    <w:rPr>
      <w:rFonts w:cs="Times New Roman"/>
      <w:color w:val="0000FF"/>
      <w:u w:val="single"/>
    </w:rPr>
  </w:style>
  <w:style w:type="character" w:customStyle="1" w:styleId="16">
    <w:name w:val="标题 1 Char"/>
    <w:basedOn w:val="10"/>
    <w:link w:val="2"/>
    <w:qFormat/>
    <w:uiPriority w:val="99"/>
    <w:rPr>
      <w:rFonts w:ascii="Calibri" w:hAnsi="Calibri" w:cs="Times New Roman"/>
      <w:b/>
      <w:bCs/>
      <w:kern w:val="44"/>
      <w:sz w:val="44"/>
      <w:szCs w:val="44"/>
    </w:rPr>
  </w:style>
  <w:style w:type="character" w:customStyle="1" w:styleId="17">
    <w:name w:val="标题 2 Char"/>
    <w:basedOn w:val="10"/>
    <w:link w:val="3"/>
    <w:qFormat/>
    <w:uiPriority w:val="99"/>
    <w:rPr>
      <w:rFonts w:ascii="Cambria" w:hAnsi="Cambria" w:eastAsia="宋体" w:cs="Times New Roman"/>
      <w:b/>
      <w:bCs/>
      <w:sz w:val="32"/>
      <w:szCs w:val="32"/>
    </w:rPr>
  </w:style>
  <w:style w:type="character" w:customStyle="1" w:styleId="18">
    <w:name w:val="Body Text Indent Char"/>
    <w:basedOn w:val="10"/>
    <w:link w:val="4"/>
    <w:qFormat/>
    <w:uiPriority w:val="99"/>
    <w:rPr>
      <w:rFonts w:ascii="新宋体" w:hAnsi="新宋体" w:eastAsia="新宋体" w:cs="Times New Roman"/>
    </w:rPr>
  </w:style>
  <w:style w:type="character" w:customStyle="1" w:styleId="19">
    <w:name w:val="star2"/>
    <w:basedOn w:val="10"/>
    <w:qFormat/>
    <w:uiPriority w:val="99"/>
    <w:rPr>
      <w:rFonts w:cs="Times New Roman"/>
    </w:rPr>
  </w:style>
  <w:style w:type="character" w:customStyle="1" w:styleId="20">
    <w:name w:val="star21"/>
    <w:basedOn w:val="10"/>
    <w:qFormat/>
    <w:uiPriority w:val="99"/>
    <w:rPr>
      <w:rFonts w:cs="Times New Roman"/>
    </w:rPr>
  </w:style>
  <w:style w:type="character" w:customStyle="1" w:styleId="21">
    <w:name w:val="star3"/>
    <w:basedOn w:val="10"/>
    <w:qFormat/>
    <w:uiPriority w:val="99"/>
    <w:rPr>
      <w:rFonts w:cs="Times New Roman"/>
    </w:rPr>
  </w:style>
  <w:style w:type="character" w:customStyle="1" w:styleId="22">
    <w:name w:val="star0"/>
    <w:basedOn w:val="10"/>
    <w:qFormat/>
    <w:uiPriority w:val="99"/>
    <w:rPr>
      <w:rFonts w:cs="Times New Roman"/>
    </w:rPr>
  </w:style>
  <w:style w:type="character" w:customStyle="1" w:styleId="23">
    <w:name w:val="star01"/>
    <w:basedOn w:val="10"/>
    <w:qFormat/>
    <w:uiPriority w:val="99"/>
    <w:rPr>
      <w:rFonts w:cs="Times New Roman"/>
    </w:rPr>
  </w:style>
  <w:style w:type="character" w:customStyle="1" w:styleId="24">
    <w:name w:val="star1"/>
    <w:basedOn w:val="10"/>
    <w:qFormat/>
    <w:uiPriority w:val="99"/>
    <w:rPr>
      <w:rFonts w:cs="Times New Roman"/>
    </w:rPr>
  </w:style>
  <w:style w:type="character" w:customStyle="1" w:styleId="25">
    <w:name w:val="star11"/>
    <w:basedOn w:val="10"/>
    <w:qFormat/>
    <w:uiPriority w:val="99"/>
    <w:rPr>
      <w:rFonts w:cs="Times New Roman"/>
    </w:rPr>
  </w:style>
  <w:style w:type="character" w:customStyle="1" w:styleId="26">
    <w:name w:val="star4"/>
    <w:basedOn w:val="10"/>
    <w:qFormat/>
    <w:uiPriority w:val="99"/>
    <w:rPr>
      <w:rFonts w:cs="Times New Roman"/>
    </w:rPr>
  </w:style>
  <w:style w:type="character" w:customStyle="1" w:styleId="27">
    <w:name w:val="star41"/>
    <w:basedOn w:val="10"/>
    <w:qFormat/>
    <w:uiPriority w:val="99"/>
    <w:rPr>
      <w:rFonts w:cs="Times New Roman"/>
    </w:rPr>
  </w:style>
  <w:style w:type="character" w:customStyle="1" w:styleId="28">
    <w:name w:val="star5"/>
    <w:basedOn w:val="10"/>
    <w:qFormat/>
    <w:uiPriority w:val="99"/>
    <w:rPr>
      <w:rFonts w:cs="Times New Roman"/>
    </w:rPr>
  </w:style>
  <w:style w:type="character" w:customStyle="1" w:styleId="29">
    <w:name w:val="star51"/>
    <w:basedOn w:val="10"/>
    <w:qFormat/>
    <w:uiPriority w:val="99"/>
    <w:rPr>
      <w:rFonts w:cs="Times New Roman"/>
    </w:rPr>
  </w:style>
  <w:style w:type="character" w:customStyle="1" w:styleId="30">
    <w:name w:val="star31"/>
    <w:basedOn w:val="10"/>
    <w:qFormat/>
    <w:uiPriority w:val="99"/>
    <w:rPr>
      <w:rFonts w:cs="Times New Roman"/>
    </w:rPr>
  </w:style>
  <w:style w:type="paragraph" w:customStyle="1" w:styleId="31">
    <w:name w:val="列出段落1"/>
    <w:basedOn w:val="1"/>
    <w:qFormat/>
    <w:uiPriority w:val="99"/>
    <w:pPr>
      <w:adjustRightInd w:val="0"/>
      <w:snapToGrid w:val="0"/>
      <w:spacing w:after="200"/>
      <w:ind w:firstLine="420" w:firstLineChars="200"/>
    </w:pPr>
    <w:rPr>
      <w:rFonts w:ascii="Tahoma" w:hAnsi="Tahoma" w:eastAsia="微软雅黑"/>
      <w:sz w:val="22"/>
      <w:szCs w:val="22"/>
    </w:rPr>
  </w:style>
  <w:style w:type="character" w:customStyle="1" w:styleId="32">
    <w:name w:val="正文文本缩进 Char"/>
    <w:basedOn w:val="10"/>
    <w:link w:val="4"/>
    <w:qFormat/>
    <w:uiPriority w:val="99"/>
    <w:rPr>
      <w:rFonts w:ascii="Calibri" w:hAnsi="Calibri" w:cs="Times New Roman"/>
      <w:sz w:val="24"/>
      <w:szCs w:val="24"/>
    </w:rPr>
  </w:style>
  <w:style w:type="character" w:customStyle="1" w:styleId="33">
    <w:name w:val="页眉 Char"/>
    <w:basedOn w:val="10"/>
    <w:link w:val="6"/>
    <w:qFormat/>
    <w:uiPriority w:val="0"/>
    <w:rPr>
      <w:rFonts w:ascii="Calibri" w:hAnsi="Calibri"/>
      <w:kern w:val="2"/>
      <w:sz w:val="18"/>
      <w:szCs w:val="18"/>
    </w:rPr>
  </w:style>
  <w:style w:type="character" w:customStyle="1" w:styleId="34">
    <w:name w:val="页脚 Char"/>
    <w:basedOn w:val="10"/>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687</Words>
  <Characters>3922</Characters>
  <Lines>32</Lines>
  <Paragraphs>9</Paragraphs>
  <TotalTime>54</TotalTime>
  <ScaleCrop>false</ScaleCrop>
  <LinksUpToDate>false</LinksUpToDate>
  <CharactersWithSpaces>4600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2019-03-20T07:23:00Z</dcterms:created>
  <dc:creator>Administrator</dc:creator>
  <cp:lastModifiedBy>闽南风康良舒</cp:lastModifiedBy>
  <dcterms:modified xsi:type="dcterms:W3CDTF">2019-05-23T09:57:18Z</dcterms:modified>
  <dc:title>2018年开年巨献---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