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widowControl/>
        <w:shd w:val="clear" w:color="auto"/>
        <w:spacing w:line="240" w:lineRule="atLeast"/>
        <w:ind w:left="2209" w:hanging="2209" w:hangingChars="500"/>
        <w:jc w:val="center"/>
        <w:outlineLvl w:val="4"/>
        <w:rPr>
          <w:rFonts w:hint="eastAsia" w:cs="Tahoma" w:asciiTheme="minorEastAsia" w:hAnsiTheme="minorEastAsia" w:eastAsiaTheme="minorEastAsia"/>
          <w:sz w:val="44"/>
          <w:szCs w:val="44"/>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r>
        <w:rPr>
          <w:rFonts w:hint="eastAsia" w:cs="Tahoma" w:asciiTheme="minorEastAsia" w:hAnsiTheme="minorEastAsia" w:eastAsiaTheme="minorEastAsia"/>
          <w:sz w:val="44"/>
          <w:szCs w:val="44"/>
          <w:lang w:eastAsia="zh-CN"/>
        </w:rPr>
        <w:drawing>
          <wp:anchor distT="0" distB="0" distL="114300" distR="114300" simplePos="0" relativeHeight="251668480" behindDoc="0" locked="0" layoutInCell="1" allowOverlap="1">
            <wp:simplePos x="0" y="0"/>
            <wp:positionH relativeFrom="column">
              <wp:posOffset>-535305</wp:posOffset>
            </wp:positionH>
            <wp:positionV relativeFrom="paragraph">
              <wp:posOffset>-715010</wp:posOffset>
            </wp:positionV>
            <wp:extent cx="7586980" cy="10680700"/>
            <wp:effectExtent l="0" t="0" r="13970" b="6350"/>
            <wp:wrapSquare wrapText="bothSides"/>
            <wp:docPr id="4" name="图片 4" descr="d1d5eff0ed36b6cd084a385d07a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d5eff0ed36b6cd084a385d07a8312"/>
                    <pic:cNvPicPr>
                      <a:picLocks noChangeAspect="1"/>
                    </pic:cNvPicPr>
                  </pic:nvPicPr>
                  <pic:blipFill>
                    <a:blip r:embed="rId5"/>
                    <a:stretch>
                      <a:fillRect/>
                    </a:stretch>
                  </pic:blipFill>
                  <pic:spPr>
                    <a:xfrm>
                      <a:off x="0" y="0"/>
                      <a:ext cx="7586980" cy="10680700"/>
                    </a:xfrm>
                    <a:prstGeom prst="rect">
                      <a:avLst/>
                    </a:prstGeom>
                  </pic:spPr>
                </pic:pic>
              </a:graphicData>
            </a:graphic>
          </wp:anchor>
        </w:drawing>
      </w:r>
    </w:p>
    <w:tbl>
      <w:tblPr>
        <w:tblStyle w:val="6"/>
        <w:tblpPr w:leftFromText="180" w:rightFromText="180" w:vertAnchor="text" w:horzAnchor="page" w:tblpX="845" w:tblpY="221"/>
        <w:tblOverlap w:val="never"/>
        <w:tblW w:w="10740" w:type="dxa"/>
        <w:tblInd w:w="0" w:type="dxa"/>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1608" w:hRule="exact"/>
        </w:trPr>
        <w:tc>
          <w:tcPr>
            <w:tcW w:w="10740" w:type="dxa"/>
            <w:gridSpan w:val="4"/>
            <w:tcBorders>
              <w:tl2br w:val="nil"/>
              <w:tr2bl w:val="nil"/>
            </w:tcBorders>
            <w:vAlign w:val="center"/>
          </w:tcPr>
          <w:p>
            <w:pPr>
              <w:widowControl/>
              <w:shd w:val="clear" w:color="auto"/>
              <w:spacing w:line="240" w:lineRule="atLeast"/>
              <w:ind w:left="2209" w:hanging="2209" w:hangingChars="500"/>
              <w:jc w:val="center"/>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一鹭畅享</w:t>
            </w:r>
          </w:p>
          <w:p>
            <w:pPr>
              <w:widowControl/>
              <w:shd w:val="clear" w:color="auto"/>
              <w:spacing w:line="240" w:lineRule="atLeast"/>
              <w:jc w:val="center"/>
              <w:outlineLvl w:val="4"/>
              <w:rPr>
                <w:rFonts w:cs="Tahoma" w:asciiTheme="minorEastAsia" w:hAnsiTheme="minorEastAsia" w:eastAsiaTheme="minorEastAsia"/>
                <w:color w:val="E46C0A" w:themeColor="accent6" w:themeShade="BF"/>
                <w:szCs w:val="28"/>
              </w:rPr>
            </w:pPr>
            <w:r>
              <w:rPr>
                <w:rFonts w:hint="eastAsia" w:cs="Tahoma" w:asciiTheme="minorEastAsia" w:hAnsiTheme="minorEastAsia" w:eastAsiaTheme="minorEastAsia"/>
                <w:color w:val="E46C0A" w:themeColor="accent6" w:themeShade="BF"/>
                <w:sz w:val="36"/>
                <w:szCs w:val="28"/>
                <w:lang w:eastAsia="zh-CN"/>
              </w:rPr>
              <w:t>厦门鼓浪屿、南普陀、华安土楼、环岛路沙坡尾双飞</w:t>
            </w:r>
            <w:r>
              <w:rPr>
                <w:rFonts w:hint="eastAsia" w:cs="Tahoma" w:asciiTheme="minorEastAsia" w:hAnsiTheme="minorEastAsia" w:eastAsiaTheme="minorEastAsia"/>
                <w:color w:val="E46C0A" w:themeColor="accent6" w:themeShade="BF"/>
                <w:sz w:val="36"/>
                <w:szCs w:val="28"/>
                <w:lang w:val="en-US" w:eastAsia="zh-CN"/>
              </w:rPr>
              <w:t>5</w:t>
            </w:r>
            <w:r>
              <w:rPr>
                <w:rFonts w:hint="eastAsia" w:cs="Tahoma" w:asciiTheme="minorEastAsia" w:hAnsiTheme="minorEastAsia" w:eastAsiaTheme="minorEastAsia"/>
                <w:color w:val="E46C0A" w:themeColor="accent6" w:themeShade="BF"/>
                <w:sz w:val="36"/>
                <w:szCs w:val="28"/>
                <w:lang w:eastAsia="zh-CN"/>
              </w:rPr>
              <w:t>日游</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lang w:val="en-US" w:eastAsia="zh-CN"/>
              </w:rPr>
              <w:t xml:space="preserve">     </w:t>
            </w:r>
            <w:r>
              <w:rPr>
                <w:rFonts w:cs="Tahoma" w:asciiTheme="minorEastAsia" w:hAnsiTheme="minorEastAsia" w:eastAsiaTheme="minorEastAsia"/>
                <w:b/>
                <w:bCs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tcPr>
          <w:p>
            <w:pPr>
              <w:widowControl/>
              <w:shd w:val="clear"/>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昆明——</w:t>
            </w:r>
            <w:r>
              <w:rPr>
                <w:rFonts w:cs="Tahoma" w:asciiTheme="minorEastAsia" w:hAnsiTheme="minorEastAsia" w:eastAsiaTheme="minorEastAsia"/>
                <w:sz w:val="21"/>
                <w:szCs w:val="21"/>
              </w:rPr>
              <w:t>厦门</w:t>
            </w:r>
            <w:r>
              <w:rPr>
                <w:rFonts w:hint="eastAsia" w:cs="Tahoma" w:asciiTheme="minorEastAsia" w:hAnsiTheme="minorEastAsia" w:eastAsiaTheme="minorEastAsia"/>
                <w:sz w:val="21"/>
                <w:szCs w:val="21"/>
                <w:lang w:eastAsia="zh-CN"/>
              </w:rPr>
              <w:t>或泉州</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val="0"/>
                <w:sz w:val="24"/>
              </w:rPr>
              <w:t xml:space="preserve">    </w:t>
            </w:r>
            <w:r>
              <w:rPr>
                <w:rFonts w:hint="eastAsia" w:cs="Tahoma" w:asciiTheme="minorEastAsia" w:hAnsiTheme="minorEastAsia" w:eastAsiaTheme="minorEastAsia"/>
                <w:b/>
                <w:bCs w:val="0"/>
                <w:sz w:val="24"/>
                <w:lang w:eastAsia="zh-CN"/>
              </w:rPr>
              <w:t>晚餐</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330" w:lineRule="atLeast"/>
              <w:jc w:val="left"/>
              <w:rPr>
                <w:rFonts w:asciiTheme="minorEastAsia" w:hAnsiTheme="minorEastAsia" w:eastAsiaTheme="minorEastAsia"/>
                <w:b w:val="0"/>
                <w:sz w:val="18"/>
                <w:szCs w:val="18"/>
              </w:rPr>
            </w:pPr>
            <w:r>
              <w:rPr>
                <w:rFonts w:hint="eastAsia" w:asciiTheme="minorEastAsia" w:hAnsiTheme="minorEastAsia" w:eastAsiaTheme="minorEastAsia"/>
                <w:b w:val="0"/>
                <w:sz w:val="18"/>
                <w:szCs w:val="18"/>
                <w:lang w:eastAsia="zh-CN"/>
              </w:rPr>
              <w:t>昆明长水机场集合，</w:t>
            </w:r>
            <w:r>
              <w:rPr>
                <w:rFonts w:asciiTheme="minorEastAsia" w:hAnsiTheme="minorEastAsia" w:eastAsiaTheme="minorEastAsia"/>
                <w:b w:val="0"/>
                <w:sz w:val="18"/>
                <w:szCs w:val="18"/>
              </w:rPr>
              <w:t>乘飞机赴中国最温馨的城市--厦门，安排入住酒店休息。</w:t>
            </w:r>
          </w:p>
          <w:p>
            <w:pPr>
              <w:pStyle w:val="12"/>
              <w:shd w:val="clear" w:color="auto"/>
              <w:wordWrap w:val="0"/>
              <w:spacing w:line="280" w:lineRule="exact"/>
              <w:jc w:val="left"/>
              <w:rPr>
                <w:rFonts w:cs="宋体" w:asciiTheme="minorEastAsia" w:hAnsiTheme="minorEastAsia" w:eastAsiaTheme="minorEastAsia"/>
                <w:sz w:val="18"/>
                <w:szCs w:val="18"/>
              </w:rPr>
            </w:pPr>
            <w:r>
              <w:rPr>
                <w:rFonts w:asciiTheme="minorEastAsia" w:hAnsiTheme="minorEastAsia" w:eastAsiaTheme="minorEastAsia"/>
                <w:sz w:val="18"/>
                <w:szCs w:val="18"/>
              </w:rPr>
              <w:t>注意事项：</w:t>
            </w:r>
            <w:r>
              <w:rPr>
                <w:rFonts w:cs="Tahoma" w:asciiTheme="minorEastAsia" w:hAnsiTheme="minorEastAsia" w:eastAsiaTheme="minorEastAsia"/>
                <w:sz w:val="18"/>
                <w:szCs w:val="18"/>
              </w:rPr>
              <w:t>酒店一般于14：00之后办理入住手续，如您在14：00前抵达，您可以将行李寄存于酒店前台，先去自由活动，14:00之后再回酒店办理入住。</w:t>
            </w:r>
            <w:r>
              <w:rPr>
                <w:rFonts w:asciiTheme="minorEastAsia" w:hAnsiTheme="minorEastAsia" w:eastAsiaTheme="minorEastAsia"/>
                <w:sz w:val="18"/>
                <w:szCs w:val="18"/>
              </w:rPr>
              <w:t>（入住酒店需提供身份证，小孩如无身份证必须携带户口簿方可登记入住）</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cs="Tahoma" w:asciiTheme="minorEastAsia" w:hAnsiTheme="minorEastAsia" w:eastAsiaTheme="minorEastAsia"/>
                <w:sz w:val="21"/>
                <w:szCs w:val="21"/>
              </w:rPr>
              <w:t>厦门</w:t>
            </w:r>
            <w:r>
              <w:rPr>
                <w:rFonts w:hint="eastAsia" w:cs="Tahoma" w:asciiTheme="minorEastAsia" w:hAnsiTheme="minorEastAsia" w:eastAsiaTheme="minorEastAsia"/>
                <w:sz w:val="21"/>
                <w:szCs w:val="21"/>
              </w:rPr>
              <w:t xml:space="preserve">南普陀 </w:t>
            </w:r>
            <w:r>
              <w:rPr>
                <w:rFonts w:hint="eastAsia" w:cs="Tahoma" w:asciiTheme="minorEastAsia" w:hAnsiTheme="minorEastAsia" w:eastAsiaTheme="minorEastAsia"/>
                <w:sz w:val="21"/>
                <w:szCs w:val="21"/>
                <w:lang w:eastAsia="zh-CN"/>
              </w:rPr>
              <w:t>鼓浪屿、演武大桥观景台</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9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left"/>
              <w:outlineLvl w:val="4"/>
              <w:rPr>
                <w:rFonts w:hint="eastAsia" w:cs="华文中宋" w:asciiTheme="minorEastAsia" w:hAnsiTheme="minorEastAsia" w:eastAsiaTheme="minorEastAsia"/>
                <w:b w:val="0"/>
                <w:sz w:val="18"/>
                <w:szCs w:val="18"/>
                <w:lang w:val="en-US" w:eastAsia="en-US"/>
              </w:rPr>
            </w:pPr>
            <w:r>
              <w:rPr>
                <w:sz w:val="18"/>
              </w:rPr>
              <w:drawing>
                <wp:anchor distT="0" distB="0" distL="114300" distR="114300" simplePos="0" relativeHeight="251665408" behindDoc="1" locked="0" layoutInCell="1" allowOverlap="1">
                  <wp:simplePos x="0" y="0"/>
                  <wp:positionH relativeFrom="column">
                    <wp:posOffset>2611755</wp:posOffset>
                  </wp:positionH>
                  <wp:positionV relativeFrom="paragraph">
                    <wp:posOffset>54610</wp:posOffset>
                  </wp:positionV>
                  <wp:extent cx="2550795" cy="1630680"/>
                  <wp:effectExtent l="0" t="0" r="1905" b="7620"/>
                  <wp:wrapTight wrapText="bothSides">
                    <wp:wrapPolygon>
                      <wp:start x="0" y="0"/>
                      <wp:lineTo x="0" y="21449"/>
                      <wp:lineTo x="21455" y="21449"/>
                      <wp:lineTo x="21455" y="0"/>
                      <wp:lineTo x="0" y="0"/>
                    </wp:wrapPolygon>
                  </wp:wrapTight>
                  <wp:docPr id="6" name="图片 5" descr="鼓浪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鼓浪屿14"/>
                          <pic:cNvPicPr>
                            <a:picLocks noChangeAspect="1"/>
                          </pic:cNvPicPr>
                        </pic:nvPicPr>
                        <pic:blipFill>
                          <a:blip r:embed="rId6"/>
                          <a:stretch>
                            <a:fillRect/>
                          </a:stretch>
                        </pic:blipFill>
                        <pic:spPr>
                          <a:xfrm>
                            <a:off x="3658235" y="2971800"/>
                            <a:ext cx="2550795" cy="1630680"/>
                          </a:xfrm>
                          <a:prstGeom prst="rect">
                            <a:avLst/>
                          </a:prstGeom>
                        </pic:spPr>
                      </pic:pic>
                    </a:graphicData>
                  </a:graphic>
                </wp:anchor>
              </w:drawing>
            </w:r>
            <w:r>
              <w:rPr>
                <w:rFonts w:cs="华文中宋" w:asciiTheme="minorEastAsia" w:hAnsiTheme="minorEastAsia" w:eastAsiaTheme="minorEastAsia"/>
                <w:b w:val="0"/>
                <w:sz w:val="18"/>
                <w:szCs w:val="18"/>
              </w:rPr>
              <w:drawing>
                <wp:anchor distT="0" distB="0" distL="114300" distR="114300" simplePos="0" relativeHeight="251659264" behindDoc="1" locked="0" layoutInCell="1" allowOverlap="1">
                  <wp:simplePos x="0" y="0"/>
                  <wp:positionH relativeFrom="column">
                    <wp:posOffset>37465</wp:posOffset>
                  </wp:positionH>
                  <wp:positionV relativeFrom="paragraph">
                    <wp:posOffset>50800</wp:posOffset>
                  </wp:positionV>
                  <wp:extent cx="2485390" cy="1631950"/>
                  <wp:effectExtent l="0" t="0" r="10160" b="0"/>
                  <wp:wrapTight wrapText="bothSides">
                    <wp:wrapPolygon>
                      <wp:start x="0" y="0"/>
                      <wp:lineTo x="0" y="21432"/>
                      <wp:lineTo x="21357" y="21432"/>
                      <wp:lineTo x="21357" y="0"/>
                      <wp:lineTo x="0" y="0"/>
                    </wp:wrapPolygon>
                  </wp:wrapTight>
                  <wp:docPr id="2" name="图片 2" descr="南普陀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普陀9"/>
                          <pic:cNvPicPr>
                            <a:picLocks noChangeAspect="1"/>
                          </pic:cNvPicPr>
                        </pic:nvPicPr>
                        <pic:blipFill>
                          <a:blip r:embed="rId7"/>
                          <a:stretch>
                            <a:fillRect/>
                          </a:stretch>
                        </pic:blipFill>
                        <pic:spPr>
                          <a:xfrm>
                            <a:off x="0" y="0"/>
                            <a:ext cx="2485390" cy="1631950"/>
                          </a:xfrm>
                          <a:prstGeom prst="rect">
                            <a:avLst/>
                          </a:prstGeom>
                        </pic:spPr>
                      </pic:pic>
                    </a:graphicData>
                  </a:graphic>
                </wp:anchor>
              </w:drawing>
            </w:r>
            <w:r>
              <w:rPr>
                <w:rFonts w:hint="eastAsia" w:cs="华文中宋" w:asciiTheme="minorEastAsia" w:hAnsiTheme="minorEastAsia" w:eastAsiaTheme="minorEastAsia"/>
                <w:b w:val="0"/>
                <w:sz w:val="18"/>
                <w:szCs w:val="18"/>
                <w:lang w:val="en-US" w:eastAsia="en-US"/>
              </w:rPr>
              <w:t>早餐后，开始一天的行程</w:t>
            </w:r>
            <w:r>
              <w:rPr>
                <w:rFonts w:hint="eastAsia" w:cs="华文中宋" w:asciiTheme="minorEastAsia" w:hAnsiTheme="minorEastAsia" w:eastAsiaTheme="minorEastAsia"/>
                <w:b/>
                <w:bCs w:val="0"/>
                <w:color w:val="C00000"/>
                <w:sz w:val="18"/>
                <w:szCs w:val="18"/>
                <w:lang w:val="en-US" w:eastAsia="en-US"/>
              </w:rPr>
              <w:t>【南普陀寺（约40分钟）】</w:t>
            </w:r>
            <w:r>
              <w:rPr>
                <w:rFonts w:hint="eastAsia" w:cs="华文中宋" w:asciiTheme="minorEastAsia" w:hAnsiTheme="minorEastAsia" w:eastAsiaTheme="minorEastAsia"/>
                <w:b w:val="0"/>
                <w:sz w:val="18"/>
                <w:szCs w:val="18"/>
                <w:lang w:val="en-US" w:eastAsia="en-US"/>
              </w:rPr>
              <w:t>闽南香火最旺，规模最大的千年古刹，依山傍海，位于厦门市中心，吡邻厦门大学和闽南佛学院</w:t>
            </w:r>
          </w:p>
          <w:p>
            <w:pPr>
              <w:widowControl/>
              <w:shd w:val="clear" w:color="auto"/>
              <w:spacing w:line="240" w:lineRule="atLeast"/>
              <w:jc w:val="left"/>
              <w:outlineLvl w:val="4"/>
              <w:rPr>
                <w:rFonts w:hint="eastAsia" w:cs="华文中宋" w:asciiTheme="minorEastAsia" w:hAnsiTheme="minorEastAsia" w:eastAsiaTheme="minorEastAsia"/>
                <w:b w:val="0"/>
                <w:sz w:val="18"/>
                <w:szCs w:val="18"/>
                <w:lang w:val="en-US" w:eastAsia="en-US"/>
              </w:rPr>
            </w:pPr>
            <w:r>
              <w:rPr>
                <w:rFonts w:hint="eastAsia" w:cs="华文中宋" w:asciiTheme="minorEastAsia" w:hAnsiTheme="minorEastAsia" w:eastAsiaTheme="minorEastAsia"/>
                <w:b/>
                <w:bCs w:val="0"/>
                <w:color w:val="C00000"/>
                <w:sz w:val="18"/>
                <w:szCs w:val="18"/>
                <w:lang w:val="en-US" w:eastAsia="en-US"/>
              </w:rPr>
              <w:t>【鼓浪屿（约3小时）】</w:t>
            </w:r>
            <w:r>
              <w:rPr>
                <w:rFonts w:hint="eastAsia" w:cs="华文中宋" w:asciiTheme="minorEastAsia" w:hAnsiTheme="minorEastAsia" w:eastAsiaTheme="minorEastAsia"/>
                <w:b w:val="0"/>
                <w:sz w:val="18"/>
                <w:szCs w:val="18"/>
                <w:lang w:val="en-US" w:eastAsia="en-US"/>
              </w:rPr>
              <w:t>鼓浪屿岛上海岸线蜿蜒曲折，坡绥沙细的天然海滨浴场环布四周，岛上岗峦起伏，错落有致。气候宜人，四季如春，远离车马喧嚣；欣赏万国建筑博览楼群，中西合璧的老别墅群，游览为纪念人民医学家林巧稚而建立的</w:t>
            </w:r>
            <w:r>
              <w:rPr>
                <w:rFonts w:hint="eastAsia" w:cs="华文中宋" w:asciiTheme="minorEastAsia" w:hAnsiTheme="minorEastAsia" w:eastAsiaTheme="minorEastAsia"/>
                <w:b/>
                <w:bCs w:val="0"/>
                <w:color w:val="C00000"/>
                <w:sz w:val="18"/>
                <w:szCs w:val="18"/>
                <w:lang w:val="en-US" w:eastAsia="en-US"/>
              </w:rPr>
              <w:t>【毓园】</w:t>
            </w:r>
            <w:r>
              <w:rPr>
                <w:rFonts w:hint="eastAsia" w:cs="华文中宋" w:asciiTheme="minorEastAsia" w:hAnsiTheme="minorEastAsia" w:eastAsiaTheme="minorEastAsia"/>
                <w:b w:val="0"/>
                <w:sz w:val="18"/>
                <w:szCs w:val="18"/>
                <w:lang w:val="en-US" w:eastAsia="en-US"/>
              </w:rPr>
              <w:t>，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w:t>
            </w:r>
          </w:p>
          <w:p>
            <w:pPr>
              <w:widowControl/>
              <w:shd w:val="clear" w:color="auto"/>
              <w:spacing w:line="240" w:lineRule="atLeast"/>
              <w:jc w:val="left"/>
              <w:outlineLvl w:val="4"/>
              <w:rPr>
                <w:rFonts w:hint="eastAsia" w:cs="华文中宋" w:asciiTheme="minorEastAsia" w:hAnsiTheme="minorEastAsia" w:eastAsiaTheme="minorEastAsia"/>
                <w:b w:val="0"/>
                <w:sz w:val="18"/>
                <w:szCs w:val="18"/>
                <w:lang w:val="en-US" w:eastAsia="zh-CN"/>
              </w:rPr>
            </w:pPr>
            <w:r>
              <w:rPr>
                <w:rFonts w:hint="eastAsia" w:cs="华文中宋" w:asciiTheme="minorEastAsia" w:hAnsiTheme="minorEastAsia" w:eastAsiaTheme="minorEastAsia"/>
                <w:b w:val="0"/>
                <w:sz w:val="18"/>
                <w:szCs w:val="18"/>
                <w:lang w:val="en-US" w:eastAsia="en-US"/>
              </w:rPr>
              <w:t>乘车前往</w:t>
            </w:r>
            <w:r>
              <w:rPr>
                <w:rFonts w:hint="eastAsia" w:cs="华文中宋" w:asciiTheme="minorEastAsia" w:hAnsiTheme="minorEastAsia" w:eastAsiaTheme="minorEastAsia"/>
                <w:b/>
                <w:bCs w:val="0"/>
                <w:color w:val="C00000"/>
                <w:sz w:val="18"/>
                <w:szCs w:val="18"/>
                <w:lang w:val="en-US" w:eastAsia="en-US"/>
              </w:rPr>
              <w:t>【演武大桥观景台】</w:t>
            </w:r>
            <w:r>
              <w:rPr>
                <w:rFonts w:hint="eastAsia" w:cs="华文中宋" w:asciiTheme="minorEastAsia" w:hAnsiTheme="minorEastAsia" w:eastAsiaTheme="minorEastAsia"/>
                <w:b w:val="0"/>
                <w:sz w:val="18"/>
                <w:szCs w:val="18"/>
                <w:lang w:val="en-US" w:eastAsia="en-US"/>
              </w:rPr>
              <w:t>环抱于演武大桥演武路立交的外侧，由三座栈桥和一处观景平台构成。和演武大桥通体洁白的鱼腹式风格一致，观景平台总面积逾一万平方米，平缓地向厦门湾延伸，映着碧海蓝天，可观轮渡、海沧、鼓浪屿及漳州港之景，听浪鼓岩壁。观景平台主线长约628米，与演武路海堤堤顶人行道相接；中间连接段外接演武路西侧通往海堤的外道路，长约196米</w:t>
            </w:r>
            <w:r>
              <w:rPr>
                <w:rFonts w:hint="eastAsia" w:cs="华文中宋" w:asciiTheme="minorEastAsia" w:hAnsiTheme="minorEastAsia" w:eastAsiaTheme="minorEastAsia"/>
                <w:b w:val="0"/>
                <w:sz w:val="18"/>
                <w:szCs w:val="18"/>
                <w:lang w:val="en-US" w:eastAsia="zh-CN"/>
              </w:rPr>
              <w:t>。</w:t>
            </w:r>
          </w:p>
          <w:p>
            <w:pPr>
              <w:widowControl/>
              <w:shd w:val="clear" w:color="auto"/>
              <w:spacing w:line="240" w:lineRule="atLeast"/>
              <w:jc w:val="left"/>
              <w:outlineLvl w:val="4"/>
              <w:rPr>
                <w:rFonts w:hint="eastAsia" w:cs="华文中宋" w:asciiTheme="minorEastAsia" w:hAnsiTheme="minorEastAsia" w:eastAsiaTheme="minorEastAsia"/>
                <w:b w:val="0"/>
                <w:sz w:val="18"/>
                <w:szCs w:val="18"/>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0" w:leftChars="0" w:right="0" w:rightChars="0" w:firstLine="0" w:firstLineChars="0"/>
              <w:jc w:val="both"/>
              <w:textAlignment w:val="auto"/>
              <w:outlineLvl w:val="9"/>
              <w:rPr>
                <w:rFonts w:hint="eastAsia" w:ascii="微软雅黑" w:hAnsi="微软雅黑" w:eastAsia="微软雅黑" w:cs="微软雅黑"/>
                <w:b/>
                <w:bCs/>
                <w:i w:val="0"/>
                <w:caps w:val="0"/>
                <w:color w:val="992B9B"/>
                <w:spacing w:val="0"/>
                <w:sz w:val="18"/>
                <w:szCs w:val="18"/>
                <w:shd w:val="clear" w:color="auto" w:fill="FFFFFF"/>
              </w:rPr>
            </w:pPr>
            <w:r>
              <w:rPr>
                <w:rFonts w:hint="eastAsia" w:ascii="微软雅黑" w:hAnsi="微软雅黑" w:eastAsia="微软雅黑" w:cs="微软雅黑"/>
                <w:b/>
                <w:bCs/>
                <w:i w:val="0"/>
                <w:caps w:val="0"/>
                <w:color w:val="992B9B"/>
                <w:spacing w:val="0"/>
                <w:sz w:val="18"/>
                <w:szCs w:val="18"/>
                <w:shd w:val="clear" w:color="auto" w:fill="FFFFFF"/>
                <w:lang w:eastAsia="zh-CN"/>
              </w:rPr>
              <w:t>【</w:t>
            </w:r>
            <w:r>
              <w:rPr>
                <w:rFonts w:hint="eastAsia" w:ascii="微软雅黑" w:hAnsi="微软雅黑" w:eastAsia="微软雅黑" w:cs="微软雅黑"/>
                <w:b/>
                <w:bCs/>
                <w:i w:val="0"/>
                <w:caps w:val="0"/>
                <w:color w:val="992B9B"/>
                <w:spacing w:val="0"/>
                <w:sz w:val="18"/>
                <w:szCs w:val="18"/>
                <w:shd w:val="clear" w:color="auto" w:fill="FFFFFF"/>
              </w:rPr>
              <w:t>备注</w:t>
            </w:r>
            <w:r>
              <w:rPr>
                <w:rFonts w:hint="eastAsia" w:ascii="微软雅黑" w:hAnsi="微软雅黑" w:eastAsia="微软雅黑" w:cs="微软雅黑"/>
                <w:b/>
                <w:bCs/>
                <w:i w:val="0"/>
                <w:caps w:val="0"/>
                <w:color w:val="992B9B"/>
                <w:spacing w:val="0"/>
                <w:sz w:val="18"/>
                <w:szCs w:val="18"/>
                <w:shd w:val="clear" w:color="auto" w:fill="FFFFFF"/>
                <w:lang w:eastAsia="zh-CN"/>
              </w:rPr>
              <w:t>】</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微软雅黑" w:hAnsi="微软雅黑" w:eastAsia="微软雅黑" w:cs="微软雅黑"/>
                <w:b w:val="0"/>
                <w:bCs w:val="0"/>
                <w:i w:val="0"/>
                <w:caps w:val="0"/>
                <w:color w:val="992B9B"/>
                <w:spacing w:val="0"/>
                <w:sz w:val="18"/>
                <w:szCs w:val="18"/>
                <w:shd w:val="clear" w:color="auto" w:fill="FFFFFF"/>
                <w:lang w:val="en-US" w:eastAsia="zh-CN"/>
              </w:rPr>
            </w:pPr>
            <w:r>
              <w:rPr>
                <w:rFonts w:hint="eastAsia" w:ascii="微软雅黑" w:hAnsi="微软雅黑" w:eastAsia="微软雅黑" w:cs="微软雅黑"/>
                <w:b w:val="0"/>
                <w:bCs w:val="0"/>
                <w:i w:val="0"/>
                <w:caps w:val="0"/>
                <w:color w:val="992B9B"/>
                <w:spacing w:val="0"/>
                <w:sz w:val="18"/>
                <w:szCs w:val="18"/>
                <w:shd w:val="clear" w:color="auto" w:fill="FFFFFF"/>
                <w:lang w:val="en-US" w:eastAsia="zh-CN"/>
              </w:rPr>
              <w:t>鼓浪屿是步行道，交通主要是靠双腿行走，请您务必准备一双舒适的鞋子，岛上小巷众多，请不要到处乱走，以免离团。</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ascii="微软雅黑" w:hAnsi="微软雅黑" w:eastAsia="微软雅黑" w:cs="微软雅黑"/>
                <w:b w:val="0"/>
                <w:bCs w:val="0"/>
                <w:i w:val="0"/>
                <w:caps w:val="0"/>
                <w:color w:val="992B9B"/>
                <w:spacing w:val="0"/>
                <w:sz w:val="18"/>
                <w:szCs w:val="18"/>
                <w:shd w:val="clear" w:color="auto" w:fill="FFFFFF"/>
                <w:lang w:val="en-US" w:eastAsia="zh-CN"/>
              </w:rPr>
            </w:pPr>
            <w:r>
              <w:rPr>
                <w:rFonts w:hint="eastAsia" w:ascii="微软雅黑" w:hAnsi="微软雅黑" w:eastAsia="微软雅黑" w:cs="微软雅黑"/>
                <w:b w:val="0"/>
                <w:bCs w:val="0"/>
                <w:i w:val="0"/>
                <w:caps w:val="0"/>
                <w:color w:val="992B9B"/>
                <w:spacing w:val="0"/>
                <w:sz w:val="18"/>
                <w:szCs w:val="18"/>
                <w:shd w:val="clear" w:color="auto" w:fill="FFFFFF"/>
                <w:lang w:val="en-US" w:eastAsia="zh-CN"/>
              </w:rPr>
              <w:t>2. 鼓浪屿土特产一条街，沿途一路上均有，非旅行社安排的购物，与旅行社无关，敬请理解</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rPr>
              <w:t>厦门</w:t>
            </w:r>
            <w:r>
              <w:rPr>
                <w:rFonts w:hint="eastAsia" w:cs="Tahoma" w:asciiTheme="minorEastAsia" w:hAnsiTheme="minorEastAsia" w:eastAsiaTheme="minorEastAsia"/>
                <w:sz w:val="21"/>
                <w:szCs w:val="21"/>
                <w:lang w:val="en-US" w:eastAsia="zh-CN"/>
              </w:rPr>
              <w:t>-华安土楼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jc w:val="left"/>
              <w:rPr>
                <w:rFonts w:hint="eastAsia" w:asciiTheme="minorEastAsia" w:hAnsiTheme="minorEastAsia" w:eastAsiaTheme="minorEastAsia"/>
                <w:b w:val="0"/>
                <w:bCs w:val="0"/>
                <w:sz w:val="18"/>
                <w:szCs w:val="18"/>
              </w:rPr>
            </w:pPr>
            <w:r>
              <w:rPr>
                <w:rFonts w:hint="eastAsia" w:asciiTheme="minorEastAsia" w:hAnsiTheme="minorEastAsia" w:eastAsiaTheme="minorEastAsia"/>
                <w:b w:val="0"/>
                <w:bCs w:val="0"/>
                <w:sz w:val="18"/>
                <w:szCs w:val="18"/>
                <w:lang w:eastAsia="zh-CN"/>
              </w:rPr>
              <w:t>早餐后，</w:t>
            </w:r>
            <w:r>
              <w:rPr>
                <w:rFonts w:hint="eastAsia" w:asciiTheme="minorEastAsia" w:hAnsiTheme="minorEastAsia" w:eastAsiaTheme="minorEastAsia"/>
                <w:b w:val="0"/>
                <w:bCs w:val="0"/>
                <w:sz w:val="18"/>
                <w:szCs w:val="18"/>
                <w:lang w:val="zh-CN"/>
              </w:rPr>
              <w:t>乘专线赴</w:t>
            </w:r>
            <w:r>
              <w:rPr>
                <w:rFonts w:hint="eastAsia" w:cs="华文中宋" w:asciiTheme="minorEastAsia" w:hAnsiTheme="minorEastAsia" w:eastAsiaTheme="minorEastAsia"/>
                <w:b/>
                <w:bCs w:val="0"/>
                <w:color w:val="C00000"/>
                <w:sz w:val="18"/>
                <w:szCs w:val="18"/>
                <w:lang w:val="zh-CN" w:eastAsia="en-US"/>
              </w:rPr>
              <w:t>华安土楼群</w:t>
            </w:r>
            <w:r>
              <w:rPr>
                <w:rFonts w:hint="eastAsia" w:asciiTheme="minorEastAsia" w:hAnsiTheme="minorEastAsia" w:eastAsiaTheme="minorEastAsia"/>
                <w:b w:val="0"/>
                <w:bCs w:val="0"/>
                <w:sz w:val="18"/>
                <w:szCs w:val="18"/>
                <w:lang w:val="zh-CN"/>
              </w:rPr>
              <w:t>（车程约3H）游览“圆土楼之王”---</w:t>
            </w:r>
            <w:r>
              <w:rPr>
                <w:rFonts w:hint="eastAsia" w:cs="华文中宋" w:asciiTheme="minorEastAsia" w:hAnsiTheme="minorEastAsia" w:eastAsiaTheme="minorEastAsia"/>
                <w:b/>
                <w:bCs w:val="0"/>
                <w:color w:val="C00000"/>
                <w:sz w:val="18"/>
                <w:szCs w:val="18"/>
                <w:lang w:val="zh-CN" w:eastAsia="en-US"/>
              </w:rPr>
              <w:t>【二宜楼】</w:t>
            </w:r>
            <w:r>
              <w:rPr>
                <w:rFonts w:hint="eastAsia" w:asciiTheme="minorEastAsia" w:hAnsiTheme="minorEastAsia" w:eastAsiaTheme="minorEastAsia"/>
                <w:b w:val="0"/>
                <w:bCs w:val="0"/>
                <w:sz w:val="18"/>
                <w:szCs w:val="18"/>
                <w:lang w:val="zh-CN"/>
              </w:rPr>
              <w:t>，（游览时间3H）此楼建于清乾隆五年（1740年），为“乡饮大宾”蒋氏十四世蒋士熊所建，占地面积9300平方米，坐东南朝西北，外环高4层、通高16米，外墙厚达2.53米，外径73.4米。整座楼为双环圆形土楼，分成16单元，共有房间213间。二宜楼文化内涵丰富，楼内共存有壁画593平方米、226幅，彩绘99平方米、228幅，木雕349件，楹联163副，在福建众多土楼中是独有的，在中国古民居中亦属罕见，堪称民间艺术珍品。其建筑平面与空间布局独具特色，防卫系统构思独创，构造处理与众不同，建筑装饰精巧华丽，堪称“圆土楼之王”、“神州第一圆楼”，为福建省两大民系——客家民系、福佬民系之福佬民系地区单元式土楼的代表。后参观其附属楼群，</w:t>
            </w:r>
            <w:r>
              <w:rPr>
                <w:rFonts w:hint="eastAsia" w:cs="华文中宋" w:asciiTheme="minorEastAsia" w:hAnsiTheme="minorEastAsia" w:eastAsiaTheme="minorEastAsia"/>
                <w:b/>
                <w:bCs w:val="0"/>
                <w:color w:val="C00000"/>
                <w:sz w:val="18"/>
                <w:szCs w:val="18"/>
                <w:lang w:val="zh-CN" w:eastAsia="en-US"/>
              </w:rPr>
              <w:t>【南阳楼】、【东阳楼】</w:t>
            </w:r>
            <w:r>
              <w:rPr>
                <w:rFonts w:hint="eastAsia" w:asciiTheme="minorEastAsia" w:hAnsiTheme="minorEastAsia" w:eastAsiaTheme="minorEastAsia"/>
                <w:b w:val="0"/>
                <w:bCs w:val="0"/>
                <w:sz w:val="18"/>
                <w:szCs w:val="18"/>
                <w:lang w:val="zh-CN"/>
              </w:rPr>
              <w:t>，是单元式与通廊式有机结合的典范，建筑平面与空间布局井然有序，防卫系统构思严谨，建筑装饰精巧华丽，文化内涵丰富，融历史学、地理学、建筑学、军事学、哲学、美学和民众学为一体，整个建筑追求天地人的和谐统一。游览结束后乘车返回厦门。</w:t>
            </w:r>
            <w:r>
              <w:rPr>
                <w:rFonts w:hint="eastAsia" w:asciiTheme="minorEastAsia" w:hAnsiTheme="minorEastAsia" w:eastAsiaTheme="minorEastAsia"/>
                <w:b w:val="0"/>
                <w:bCs w:val="0"/>
                <w:sz w:val="18"/>
                <w:szCs w:val="18"/>
              </w:rPr>
              <w:t xml:space="preserve"> </w:t>
            </w:r>
          </w:p>
          <w:p>
            <w:pPr>
              <w:widowControl/>
              <w:shd w:val="clear"/>
              <w:jc w:val="left"/>
              <w:rPr>
                <w:rFonts w:hint="eastAsia" w:asciiTheme="minorEastAsia" w:hAnsiTheme="minorEastAsia" w:eastAsiaTheme="minorEastAsia"/>
                <w:b w:val="0"/>
                <w:bCs w:val="0"/>
                <w:sz w:val="18"/>
                <w:szCs w:val="18"/>
                <w:lang w:val="en-US" w:eastAsia="zh-CN"/>
              </w:rPr>
            </w:pPr>
            <w:r>
              <w:rPr>
                <w:rFonts w:hint="eastAsia"/>
                <w:color w:val="992B9B"/>
                <w:sz w:val="18"/>
                <w:szCs w:val="18"/>
              </w:rPr>
              <w:drawing>
                <wp:anchor distT="0" distB="0" distL="114300" distR="114300" simplePos="0" relativeHeight="251667456" behindDoc="0" locked="0" layoutInCell="1" allowOverlap="1">
                  <wp:simplePos x="0" y="0"/>
                  <wp:positionH relativeFrom="column">
                    <wp:posOffset>2597785</wp:posOffset>
                  </wp:positionH>
                  <wp:positionV relativeFrom="paragraph">
                    <wp:posOffset>37465</wp:posOffset>
                  </wp:positionV>
                  <wp:extent cx="2539365" cy="1671955"/>
                  <wp:effectExtent l="0" t="0" r="13335" b="4445"/>
                  <wp:wrapSquare wrapText="bothSides"/>
                  <wp:docPr id="3" name="图片 3" descr="1564718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4718436(1)"/>
                          <pic:cNvPicPr>
                            <a:picLocks noChangeAspect="1"/>
                          </pic:cNvPicPr>
                        </pic:nvPicPr>
                        <pic:blipFill>
                          <a:blip r:embed="rId8"/>
                          <a:stretch>
                            <a:fillRect/>
                          </a:stretch>
                        </pic:blipFill>
                        <pic:spPr>
                          <a:xfrm>
                            <a:off x="0" y="0"/>
                            <a:ext cx="2539365" cy="1671955"/>
                          </a:xfrm>
                          <a:prstGeom prst="rect">
                            <a:avLst/>
                          </a:prstGeom>
                        </pic:spPr>
                      </pic:pic>
                    </a:graphicData>
                  </a:graphic>
                </wp:anchor>
              </w:drawing>
            </w:r>
            <w:r>
              <w:rPr>
                <w:rFonts w:hint="eastAsia" w:asciiTheme="minorEastAsia" w:hAnsiTheme="minorEastAsia" w:eastAsiaTheme="minorEastAsia"/>
                <w:b w:val="0"/>
                <w:bCs w:val="0"/>
                <w:sz w:val="18"/>
                <w:szCs w:val="18"/>
                <w:lang w:val="en-US" w:eastAsia="zh-CN"/>
              </w:rPr>
              <w:drawing>
                <wp:anchor distT="0" distB="0" distL="114300" distR="114300" simplePos="0" relativeHeight="251666432" behindDoc="0" locked="0" layoutInCell="1" allowOverlap="1">
                  <wp:simplePos x="0" y="0"/>
                  <wp:positionH relativeFrom="column">
                    <wp:posOffset>40005</wp:posOffset>
                  </wp:positionH>
                  <wp:positionV relativeFrom="paragraph">
                    <wp:posOffset>13335</wp:posOffset>
                  </wp:positionV>
                  <wp:extent cx="2465070" cy="1666240"/>
                  <wp:effectExtent l="0" t="0" r="11430" b="10160"/>
                  <wp:wrapSquare wrapText="bothSides"/>
                  <wp:docPr id="1" name="图片 1" descr="1564718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64718336(1)"/>
                          <pic:cNvPicPr>
                            <a:picLocks noChangeAspect="1"/>
                          </pic:cNvPicPr>
                        </pic:nvPicPr>
                        <pic:blipFill>
                          <a:blip r:embed="rId9"/>
                          <a:stretch>
                            <a:fillRect/>
                          </a:stretch>
                        </pic:blipFill>
                        <pic:spPr>
                          <a:xfrm>
                            <a:off x="0" y="0"/>
                            <a:ext cx="2465070" cy="1666240"/>
                          </a:xfrm>
                          <a:prstGeom prst="rect">
                            <a:avLst/>
                          </a:prstGeom>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04" w:lineRule="atLeast"/>
              <w:ind w:left="0" w:leftChars="0" w:right="0" w:rightChars="0" w:firstLine="0" w:firstLineChars="0"/>
              <w:jc w:val="left"/>
              <w:textAlignment w:val="auto"/>
              <w:outlineLvl w:val="9"/>
              <w:rPr>
                <w:rFonts w:hint="eastAsia" w:ascii="微软雅黑" w:hAnsi="微软雅黑" w:eastAsia="微软雅黑" w:cs="微软雅黑"/>
                <w:b/>
                <w:bCs/>
                <w:i w:val="0"/>
                <w:caps w:val="0"/>
                <w:color w:val="992B9B"/>
                <w:spacing w:val="0"/>
                <w:sz w:val="18"/>
                <w:szCs w:val="18"/>
                <w:shd w:val="clear" w:color="auto" w:fill="FFFFFF"/>
              </w:rPr>
            </w:pPr>
            <w:r>
              <w:rPr>
                <w:rFonts w:hint="eastAsia" w:ascii="微软雅黑" w:hAnsi="微软雅黑" w:eastAsia="微软雅黑" w:cs="微软雅黑"/>
                <w:b/>
                <w:bCs/>
                <w:i w:val="0"/>
                <w:caps w:val="0"/>
                <w:color w:val="992B9B"/>
                <w:spacing w:val="0"/>
                <w:sz w:val="18"/>
                <w:szCs w:val="18"/>
                <w:shd w:val="clear" w:color="auto" w:fill="FFFFFF"/>
                <w:lang w:eastAsia="zh-CN"/>
              </w:rPr>
              <w:t>【</w:t>
            </w:r>
            <w:r>
              <w:rPr>
                <w:rFonts w:hint="eastAsia" w:ascii="微软雅黑" w:hAnsi="微软雅黑" w:eastAsia="微软雅黑" w:cs="微软雅黑"/>
                <w:b/>
                <w:bCs/>
                <w:i w:val="0"/>
                <w:caps w:val="0"/>
                <w:color w:val="992B9B"/>
                <w:spacing w:val="0"/>
                <w:sz w:val="18"/>
                <w:szCs w:val="18"/>
                <w:shd w:val="clear" w:color="auto" w:fill="FFFFFF"/>
              </w:rPr>
              <w:t>备注</w:t>
            </w:r>
            <w:r>
              <w:rPr>
                <w:rFonts w:hint="eastAsia" w:ascii="微软雅黑" w:hAnsi="微软雅黑" w:eastAsia="微软雅黑" w:cs="微软雅黑"/>
                <w:b/>
                <w:bCs/>
                <w:i w:val="0"/>
                <w:caps w:val="0"/>
                <w:color w:val="992B9B"/>
                <w:spacing w:val="0"/>
                <w:sz w:val="18"/>
                <w:szCs w:val="18"/>
                <w:shd w:val="clear" w:color="auto" w:fill="FFFFFF"/>
                <w:lang w:eastAsia="zh-CN"/>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cs="Tahoma" w:asciiTheme="minorEastAsia" w:hAnsiTheme="minorEastAsia" w:eastAsiaTheme="minorEastAsia"/>
                <w:sz w:val="18"/>
                <w:szCs w:val="18"/>
              </w:rPr>
            </w:pPr>
            <w:r>
              <w:rPr>
                <w:rFonts w:hint="eastAsia"/>
                <w:color w:val="992B9B"/>
                <w:sz w:val="18"/>
                <w:szCs w:val="18"/>
              </w:rPr>
              <w:t>由于土楼路程较远，</w:t>
            </w:r>
            <w:r>
              <w:rPr>
                <w:rFonts w:hint="eastAsia"/>
                <w:color w:val="992B9B"/>
                <w:sz w:val="18"/>
                <w:szCs w:val="18"/>
                <w:lang w:eastAsia="zh-CN"/>
              </w:rPr>
              <w:t>路上没有服务区，</w:t>
            </w:r>
            <w:r>
              <w:rPr>
                <w:rFonts w:hint="eastAsia"/>
                <w:color w:val="992B9B"/>
                <w:sz w:val="18"/>
                <w:szCs w:val="18"/>
              </w:rPr>
              <w:t>中间客车需要在休息区停留，</w:t>
            </w:r>
            <w:r>
              <w:rPr>
                <w:rFonts w:hint="eastAsia"/>
                <w:color w:val="992B9B"/>
                <w:sz w:val="18"/>
                <w:szCs w:val="18"/>
                <w:lang w:eastAsia="zh-CN"/>
              </w:rPr>
              <w:t>商家自设卖场，去洗手间要经过卖场，</w:t>
            </w:r>
            <w:r>
              <w:rPr>
                <w:rFonts w:hint="eastAsia"/>
                <w:color w:val="992B9B"/>
                <w:sz w:val="18"/>
                <w:szCs w:val="18"/>
              </w:rPr>
              <w:t>请游客不要误认为是购物店。</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vAlign w:val="center"/>
          </w:tcPr>
          <w:p>
            <w:pPr>
              <w:widowControl/>
              <w:shd w:val="clear" w:color="auto"/>
              <w:spacing w:line="240" w:lineRule="atLeast"/>
              <w:jc w:val="both"/>
              <w:outlineLvl w:val="4"/>
              <w:rPr>
                <w:rFonts w:hint="default" w:cs="Tahoma" w:asciiTheme="minorEastAsia" w:hAnsiTheme="minorEastAsia" w:eastAsiaTheme="minorEastAsia"/>
                <w:b w:val="0"/>
                <w:sz w:val="18"/>
                <w:szCs w:val="18"/>
                <w:lang w:val="en-US"/>
              </w:rPr>
            </w:pPr>
            <w:r>
              <w:rPr>
                <w:rFonts w:hint="eastAsia" w:cs="Tahoma" w:asciiTheme="minorEastAsia" w:hAnsiTheme="minorEastAsia" w:eastAsiaTheme="minorEastAsia"/>
                <w:sz w:val="21"/>
                <w:szCs w:val="21"/>
                <w:lang w:val="en-US" w:eastAsia="zh-CN"/>
              </w:rPr>
              <w:t xml:space="preserve"> D4</w:t>
            </w: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环岛路、曾厝垵</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厦门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13"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2"/>
              <w:shd w:val="clear"/>
              <w:spacing w:line="400" w:lineRule="exact"/>
              <w:ind w:right="59"/>
              <w:rPr>
                <w:rFonts w:hint="eastAsia" w:cs="华文细黑" w:asciiTheme="minorEastAsia" w:hAnsiTheme="minorEastAsia" w:eastAsiaTheme="minorEastAsia"/>
                <w:bCs/>
                <w:sz w:val="18"/>
                <w:szCs w:val="18"/>
                <w:lang w:val="en-US" w:eastAsia="en-US"/>
              </w:rPr>
            </w:pPr>
            <w:r>
              <w:rPr>
                <w:rFonts w:hint="eastAsia" w:cs="华文细黑" w:asciiTheme="minorEastAsia" w:hAnsiTheme="minorEastAsia" w:eastAsiaTheme="minorEastAsia"/>
                <w:bCs/>
                <w:sz w:val="18"/>
                <w:szCs w:val="18"/>
                <w:lang w:val="en-US" w:eastAsia="en-US"/>
              </w:rPr>
              <w:t>早餐后，开始一天的行程</w:t>
            </w:r>
            <w:r>
              <w:rPr>
                <w:rFonts w:hint="eastAsia" w:cs="华文细黑" w:asciiTheme="minorEastAsia" w:hAnsiTheme="minorEastAsia" w:eastAsiaTheme="minorEastAsia"/>
                <w:bCs/>
                <w:sz w:val="18"/>
                <w:szCs w:val="18"/>
                <w:lang w:val="en-US" w:eastAsia="zh-CN"/>
              </w:rPr>
              <w:t>，</w:t>
            </w:r>
            <w:r>
              <w:rPr>
                <w:rFonts w:hint="eastAsia" w:cs="华文细黑" w:asciiTheme="minorEastAsia" w:hAnsiTheme="minorEastAsia" w:eastAsiaTheme="minorEastAsia"/>
                <w:bCs/>
                <w:sz w:val="18"/>
                <w:szCs w:val="18"/>
                <w:lang w:val="en-US" w:eastAsia="en-US"/>
              </w:rPr>
              <w:t>游览</w:t>
            </w:r>
            <w:r>
              <w:rPr>
                <w:rFonts w:hint="eastAsia" w:cs="华文中宋" w:asciiTheme="minorEastAsia" w:hAnsiTheme="minorEastAsia" w:eastAsiaTheme="minorEastAsia"/>
                <w:b/>
                <w:bCs w:val="0"/>
                <w:color w:val="C00000"/>
                <w:kern w:val="2"/>
                <w:sz w:val="18"/>
                <w:szCs w:val="18"/>
                <w:lang w:val="en-US" w:eastAsia="en-US" w:bidi="ar-SA"/>
              </w:rPr>
              <w:t>【厦门五缘湾湿地公园】</w:t>
            </w:r>
            <w:r>
              <w:rPr>
                <w:rFonts w:hint="eastAsia" w:cs="华文细黑" w:asciiTheme="minorEastAsia" w:hAnsiTheme="minorEastAsia" w:eastAsiaTheme="minorEastAsia"/>
                <w:bCs/>
                <w:sz w:val="18"/>
                <w:szCs w:val="18"/>
                <w:lang w:val="en-US" w:eastAsia="en-US"/>
              </w:rPr>
              <w:t>五缘湾湿地公园是厦门五缘湾片区带动项目之一，占地85公顷，五缘湾湿地公园面积相当于半个鼓浪屿，是厦门最大的公园，也是最大的湿地生态园区，被称为是厦门的城市绿肺。每年的3月，大批的白鹭会在此筑巢，繁殖，也是候鸟南北迁徙的重要驿站。</w:t>
            </w:r>
          </w:p>
          <w:p>
            <w:pPr>
              <w:pStyle w:val="12"/>
              <w:shd w:val="clear"/>
              <w:spacing w:line="400" w:lineRule="exact"/>
              <w:ind w:right="59"/>
              <w:rPr>
                <w:rFonts w:hint="eastAsia" w:cs="华文细黑" w:asciiTheme="minorEastAsia" w:hAnsiTheme="minorEastAsia" w:eastAsiaTheme="minorEastAsia"/>
                <w:bCs/>
                <w:sz w:val="18"/>
                <w:szCs w:val="18"/>
                <w:lang w:val="en-US" w:eastAsia="en-US"/>
              </w:rPr>
            </w:pPr>
            <w:r>
              <w:rPr>
                <w:rFonts w:hint="eastAsia" w:cs="华文细黑" w:asciiTheme="minorEastAsia" w:hAnsiTheme="minorEastAsia" w:eastAsiaTheme="minorEastAsia"/>
                <w:bCs/>
                <w:sz w:val="18"/>
                <w:szCs w:val="18"/>
                <w:lang w:val="en-US" w:eastAsia="en-US"/>
              </w:rPr>
              <w:t>参考世界上最美的</w:t>
            </w:r>
            <w:r>
              <w:rPr>
                <w:rFonts w:hint="eastAsia" w:cs="华文中宋" w:asciiTheme="minorEastAsia" w:hAnsiTheme="minorEastAsia" w:eastAsiaTheme="minorEastAsia"/>
                <w:b/>
                <w:bCs w:val="0"/>
                <w:color w:val="C00000"/>
                <w:kern w:val="2"/>
                <w:sz w:val="18"/>
                <w:szCs w:val="18"/>
                <w:lang w:val="en-US" w:eastAsia="en-US" w:bidi="ar-SA"/>
              </w:rPr>
              <w:t>【七彩环岛路】（</w:t>
            </w:r>
            <w:r>
              <w:rPr>
                <w:rFonts w:hint="eastAsia" w:cs="华文细黑" w:asciiTheme="minorEastAsia" w:hAnsiTheme="minorEastAsia" w:eastAsiaTheme="minorEastAsia"/>
                <w:bCs/>
                <w:sz w:val="18"/>
                <w:szCs w:val="18"/>
                <w:lang w:val="en-US" w:eastAsia="en-US"/>
              </w:rPr>
              <w:t>约60分钟）厦门环岛路被誉为世界最美的马拉松赛道，绕着环岛路骑自行车，聆听海浪，轻拂海风，五彩缤纷的海滨旅游观光带，构成一幅蓝天、大海、阳光、沙滩、草地、绿树、和红色人行道共同组成的东岸游闲区，令人恋恋不舍。</w:t>
            </w:r>
          </w:p>
          <w:p>
            <w:pPr>
              <w:pStyle w:val="12"/>
              <w:shd w:val="clear"/>
              <w:spacing w:line="400" w:lineRule="exact"/>
              <w:ind w:right="59"/>
              <w:rPr>
                <w:rFonts w:hint="eastAsia" w:cs="华文细黑" w:asciiTheme="minorEastAsia" w:hAnsiTheme="minorEastAsia" w:eastAsiaTheme="minorEastAsia"/>
                <w:bCs/>
                <w:sz w:val="18"/>
                <w:szCs w:val="18"/>
                <w:lang w:val="en-US" w:eastAsia="zh-CN"/>
              </w:rPr>
            </w:pPr>
            <w:r>
              <w:rPr>
                <w:rFonts w:hint="eastAsia" w:cs="华文细黑" w:asciiTheme="minorEastAsia" w:hAnsiTheme="minorEastAsia" w:eastAsiaTheme="minorEastAsia"/>
                <w:bCs/>
                <w:sz w:val="18"/>
                <w:szCs w:val="18"/>
                <w:lang w:val="en-US" w:eastAsia="en-US"/>
              </w:rPr>
              <w:t>前往</w:t>
            </w:r>
            <w:r>
              <w:rPr>
                <w:rFonts w:hint="eastAsia" w:cs="华文中宋" w:asciiTheme="minorEastAsia" w:hAnsiTheme="minorEastAsia" w:eastAsiaTheme="minorEastAsia"/>
                <w:b/>
                <w:bCs w:val="0"/>
                <w:color w:val="C00000"/>
                <w:kern w:val="2"/>
                <w:sz w:val="18"/>
                <w:szCs w:val="18"/>
                <w:lang w:val="en-US" w:eastAsia="en-US" w:bidi="ar-SA"/>
              </w:rPr>
              <w:t>【沙坡尾】</w:t>
            </w:r>
            <w:r>
              <w:rPr>
                <w:rFonts w:hint="eastAsia" w:cs="华文细黑" w:asciiTheme="minorEastAsia" w:hAnsiTheme="minorEastAsia" w:eastAsiaTheme="minorEastAsia"/>
                <w:bCs/>
                <w:sz w:val="18"/>
                <w:szCs w:val="18"/>
                <w:lang w:val="en-US" w:eastAsia="en-US"/>
              </w:rPr>
              <w:t>沙坡尾避风坞的历史可以追溯到明代以前。早期的厦门港是一湾弧形的海湾，这一带海湾呈月牙型，金色的沙滩连成一片，故有“玉沙坡”的美称。历史上又划分“沙坡头”与“沙坡尾”两个地段，分界线就是一条由碧山岩汇聚而下的溪流，溪流的出海口即在是现今沙坡尾避风港坞口的位置。后去参观</w:t>
            </w:r>
            <w:r>
              <w:rPr>
                <w:rFonts w:hint="eastAsia" w:cs="华文中宋" w:asciiTheme="minorEastAsia" w:hAnsiTheme="minorEastAsia" w:eastAsiaTheme="minorEastAsia"/>
                <w:b/>
                <w:bCs w:val="0"/>
                <w:color w:val="C00000"/>
                <w:kern w:val="2"/>
                <w:sz w:val="18"/>
                <w:szCs w:val="18"/>
                <w:lang w:val="en-US" w:eastAsia="en-US" w:bidi="ar-SA"/>
              </w:rPr>
              <w:t>【厦港海洋文化展示厅】</w:t>
            </w:r>
            <w:r>
              <w:rPr>
                <w:rFonts w:hint="eastAsia" w:cs="华文细黑" w:asciiTheme="minorEastAsia" w:hAnsiTheme="minorEastAsia" w:eastAsiaTheme="minorEastAsia"/>
                <w:bCs/>
                <w:sz w:val="18"/>
                <w:szCs w:val="18"/>
                <w:lang w:val="en-US" w:eastAsia="en-US"/>
              </w:rPr>
              <w:t xml:space="preserve">作为海洋文化的窗口展出，多元讲述厦港的时代故事，聚集一点一滴的疍民记忆，重现厦港璀璨的海洋文化史。 让你知道沙坡尾可不只有文艺，还有海洋文化的初心，来厦港海洋文化展示厅，听听小厅长的讲解，或许你会对厦门对沙坡尾，有个更“海洋”的认识。 </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厦门或泉州——昆明</w:t>
            </w:r>
          </w:p>
        </w:tc>
        <w:tc>
          <w:tcPr>
            <w:tcW w:w="850"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早餐</w:t>
            </w:r>
          </w:p>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中餐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205"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2"/>
              <w:shd w:val="clear" w:color="auto"/>
              <w:wordWrap w:val="0"/>
              <w:spacing w:line="330" w:lineRule="atLeast"/>
              <w:jc w:val="left"/>
              <w:rPr>
                <w:rFonts w:asciiTheme="minorEastAsia" w:hAnsiTheme="minorEastAsia" w:eastAsiaTheme="minorEastAsia"/>
                <w:sz w:val="18"/>
                <w:szCs w:val="18"/>
              </w:rPr>
            </w:pPr>
            <w:r>
              <w:rPr>
                <w:rFonts w:asciiTheme="minorEastAsia" w:hAnsiTheme="minorEastAsia" w:eastAsiaTheme="minorEastAsia"/>
                <w:sz w:val="18"/>
                <w:szCs w:val="18"/>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1、交  通：往返飞机票，机建税，燃油税，汽  车：区间空调旅游车、景区需换乘观光车（或环保车）（拼坐，坐满即走）（注意：因地域限制，外围用车皆为套车，有可能会出现人等车的现象均属正常，望客人谅解）。</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2、用  餐：含4早8正，餐标20元/人/餐，早餐酒店含早，未用不退（正餐8菜1汤，十人一桌；如不足10人或超出10人未足一整桌，根据实际人数安排用餐）。团餐不含酒水。</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3、门  票：含景点首道大门票</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       *行程内所含景点门票、用餐、住宿安排均为旅行社团体采购，持其它各种证件不再享受减免待遇</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       *身高1.2米以下按照儿童价格，只含机票，当地车位，导服，及正餐的半餐；不含门票、不占床。</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       *按成人报名参团，当地虽没有发生门票费用也不能退费；</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       *由于团队提前采购原因，游客自愿放弃的门票、用餐和住宿将无法退费。</w:t>
            </w:r>
          </w:p>
          <w:p>
            <w:pPr>
              <w:widowControl/>
              <w:shd w:val="clear" w:color="auto"/>
              <w:spacing w:line="240" w:lineRule="atLeast"/>
              <w:jc w:val="left"/>
              <w:outlineLvl w:val="4"/>
              <w:rPr>
                <w:rFonts w:hint="eastAsia" w:ascii="宋体" w:hAnsi="宋体" w:eastAsia="宋体" w:cs="宋体"/>
                <w:b w:val="0"/>
                <w:bCs w:val="0"/>
                <w:color w:val="0000FF"/>
                <w:kern w:val="0"/>
                <w:sz w:val="18"/>
                <w:szCs w:val="18"/>
                <w:lang w:val="en-US" w:eastAsia="zh-CN"/>
              </w:rPr>
            </w:pPr>
            <w:r>
              <w:rPr>
                <w:rFonts w:hint="eastAsia" w:ascii="宋体" w:hAnsi="宋体" w:eastAsia="宋体" w:cs="宋体"/>
                <w:b w:val="0"/>
                <w:bCs w:val="0"/>
                <w:color w:val="0000FF"/>
                <w:kern w:val="0"/>
                <w:sz w:val="18"/>
                <w:szCs w:val="18"/>
                <w:lang w:val="en-US" w:eastAsia="zh-CN"/>
              </w:rPr>
              <w:t>备注：2014年10月20日起根据厦门市轮渡公司对鼓浪屿上岛过渡调整航</w:t>
            </w:r>
            <w:bookmarkStart w:id="0" w:name="_GoBack"/>
            <w:bookmarkEnd w:id="0"/>
            <w:r>
              <w:rPr>
                <w:rFonts w:hint="eastAsia" w:ascii="宋体" w:hAnsi="宋体" w:eastAsia="宋体" w:cs="宋体"/>
                <w:b w:val="0"/>
                <w:bCs w:val="0"/>
                <w:color w:val="0000FF"/>
                <w:kern w:val="0"/>
                <w:sz w:val="18"/>
                <w:szCs w:val="18"/>
                <w:lang w:val="en-US" w:eastAsia="zh-CN"/>
              </w:rPr>
              <w:t>班和行程，航班数量及承载量非常有限，游客上岛时间要根据旅行社实际预约情况而定，敬请谅解！</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4、导  游：行程中所列参观游览过程中，地方专职中文导游服务及景区讲解员</w:t>
            </w:r>
          </w:p>
          <w:p>
            <w:pPr>
              <w:widowControl/>
              <w:shd w:val="clear" w:color="auto"/>
              <w:spacing w:line="240" w:lineRule="atLeast"/>
              <w:jc w:val="left"/>
              <w:outlineLvl w:val="4"/>
              <w:rPr>
                <w:rFonts w:hint="default" w:cs="Tahoma"/>
                <w:b w:val="0"/>
                <w:sz w:val="18"/>
                <w:szCs w:val="18"/>
                <w:lang w:val="en-US" w:eastAsia="en-US"/>
              </w:rPr>
            </w:pPr>
            <w:r>
              <w:rPr>
                <w:rFonts w:hint="eastAsia" w:cs="Tahoma"/>
                <w:b w:val="0"/>
                <w:sz w:val="18"/>
                <w:szCs w:val="18"/>
                <w:lang w:val="en-US" w:eastAsia="zh-CN"/>
              </w:rPr>
              <w:t>5、其  他：适用收客年龄范围：28-68周岁， 无同车 限制。另其他说明可详见“一鹭畅享”附加协议。</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widowControl/>
              <w:shd w:val="clear" w:color="auto"/>
              <w:spacing w:line="240" w:lineRule="atLeast"/>
              <w:jc w:val="left"/>
              <w:outlineLvl w:val="4"/>
              <w:rPr>
                <w:rFonts w:hint="default" w:cs="Tahoma"/>
                <w:b/>
                <w:bCs w:val="0"/>
                <w:sz w:val="18"/>
                <w:szCs w:val="18"/>
                <w:lang w:val="en-US" w:eastAsia="zh-CN"/>
              </w:rPr>
            </w:pPr>
            <w:r>
              <w:rPr>
                <w:rFonts w:hint="eastAsia" w:cs="Tahoma"/>
                <w:b/>
                <w:bCs w:val="0"/>
                <w:sz w:val="18"/>
                <w:szCs w:val="18"/>
                <w:lang w:val="en-US" w:eastAsia="zh-CN"/>
              </w:rPr>
              <w:t>【住宿】全程安排海边客栈或经济型酒店</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        全程不提供自然单间，产生单房差由游客自行承担，同行三人市区可以安排加床三人间</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ascii="宋体" w:hAnsi="宋体" w:eastAsia="宋体" w:cs="宋体"/>
                <w:b/>
                <w:bCs/>
                <w:color w:val="C00000"/>
                <w:kern w:val="0"/>
                <w:sz w:val="18"/>
                <w:szCs w:val="18"/>
              </w:rPr>
              <w:t>备注：</w:t>
            </w:r>
            <w:r>
              <w:rPr>
                <w:rFonts w:hint="eastAsia" w:ascii="宋体" w:hAnsi="宋体" w:eastAsia="宋体" w:cs="宋体"/>
                <w:b w:val="0"/>
                <w:bCs w:val="0"/>
                <w:color w:val="0000FF"/>
                <w:kern w:val="0"/>
                <w:sz w:val="18"/>
                <w:szCs w:val="18"/>
              </w:rPr>
              <w:t>福建大部分酒店现在都取消一次性洗漱用品，请自己备带</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1、旅游意外伤害保险及航空意外险（建议旅游者购买）</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2、景区配套旅游设施项目；自由活动期间的餐食费和交通费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3、个人消费（如酒店内洗衣、电话及未提到的其它服务</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4、中国境内机场（车站）接送；行李物品托管或超重费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5、酒店押金，单间差或加床费用</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6、因交通延误、取消等意外事件或战争、罢工、自然灾害等不可抗拒力导致的额外费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7、因旅游者违约、自身过错、自身疾病导致的人身财产损失而额外支付的费用</w:t>
            </w:r>
          </w:p>
          <w:p>
            <w:pPr>
              <w:widowControl/>
              <w:shd w:val="clear" w:color="auto"/>
              <w:spacing w:line="240" w:lineRule="atLeast"/>
              <w:jc w:val="left"/>
              <w:outlineLvl w:val="4"/>
              <w:rPr>
                <w:rFonts w:cs="宋体" w:asciiTheme="minorEastAsia" w:hAnsiTheme="minorEastAsia" w:eastAsiaTheme="minorEastAsia"/>
                <w:bCs w:val="0"/>
                <w:szCs w:val="21"/>
              </w:rPr>
            </w:pPr>
            <w:r>
              <w:rPr>
                <w:rFonts w:hint="eastAsia" w:cs="Tahoma" w:asciiTheme="minorEastAsia" w:hAnsiTheme="minorEastAsia" w:eastAsiaTheme="minorEastAsia"/>
                <w:b w:val="0"/>
                <w:sz w:val="18"/>
                <w:szCs w:val="18"/>
                <w:lang w:val="en-US" w:eastAsia="en-US"/>
              </w:rPr>
              <w:t>8、“旅游费用包含”内容以外的所有费用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费用包含：车位费、半价餐费；（2-12周岁）；</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lang w:val="en-US" w:eastAsia="en-US"/>
              </w:rPr>
              <w:t>建议：如已超高；建议提前买票：当地现付则会出现比团队折扣票高的情况；请您预知！</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3、自由活动期间不含任何服务，人身和财产损失旅游者自己承担。</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10、游客在旅游当地若有质量问题及投诉、建议，请第一时间拨打我社全国大散拼，质量监督投诉电话：0592-5731977或18059217899。</w:t>
            </w:r>
          </w:p>
          <w:p>
            <w:pPr>
              <w:shd w:val="clear"/>
              <w:spacing w:line="360" w:lineRule="exact"/>
              <w:rPr>
                <w:rFonts w:hint="default" w:cs="黑体" w:asciiTheme="minorEastAsia" w:hAnsiTheme="minorEastAsia" w:eastAsiaTheme="minorEastAsia"/>
                <w:b w:val="0"/>
                <w:sz w:val="18"/>
                <w:szCs w:val="18"/>
                <w:lang w:val="en-US" w:eastAsia="zh-CN"/>
              </w:rPr>
            </w:pPr>
            <w:r>
              <w:rPr>
                <w:rFonts w:hint="eastAsia" w:cs="黑体" w:asciiTheme="minorEastAsia" w:hAnsiTheme="minorEastAsia" w:eastAsiaTheme="minorEastAsia"/>
                <w:b w:val="0"/>
                <w:sz w:val="18"/>
                <w:szCs w:val="18"/>
                <w:lang w:val="en-US" w:eastAsia="zh-CN"/>
              </w:rPr>
              <w:t>11、</w:t>
            </w:r>
            <w:r>
              <w:rPr>
                <w:rFonts w:hint="eastAsia" w:cs="Tahoma"/>
                <w:b w:val="0"/>
                <w:sz w:val="18"/>
                <w:szCs w:val="18"/>
                <w:lang w:val="en-US" w:eastAsia="zh-CN"/>
              </w:rPr>
              <w:t>备  注：超过75岁的不收，坐轮椅的不收，如果在报名时隐瞒，我社有权以游客欺骗行为拒绝操作。</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一：饮食安全注意事项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二：住宿安全注意事项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三:用车安全注意事项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四：游览安全注意事项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五：娱乐安全注意事项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E86A5"/>
    <w:multiLevelType w:val="singleLevel"/>
    <w:tmpl w:val="583E86A5"/>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3522570"/>
    <w:rsid w:val="047341FB"/>
    <w:rsid w:val="07AC4165"/>
    <w:rsid w:val="0A550002"/>
    <w:rsid w:val="0A8E3AE2"/>
    <w:rsid w:val="0AEF6821"/>
    <w:rsid w:val="0D4D1645"/>
    <w:rsid w:val="0EE720D0"/>
    <w:rsid w:val="115E178F"/>
    <w:rsid w:val="11920CFD"/>
    <w:rsid w:val="177278D8"/>
    <w:rsid w:val="18712A93"/>
    <w:rsid w:val="19850629"/>
    <w:rsid w:val="19F60746"/>
    <w:rsid w:val="1B114590"/>
    <w:rsid w:val="1C45139B"/>
    <w:rsid w:val="1FD0587D"/>
    <w:rsid w:val="20EE771A"/>
    <w:rsid w:val="222D3945"/>
    <w:rsid w:val="227C5354"/>
    <w:rsid w:val="22F334AD"/>
    <w:rsid w:val="23E02C9C"/>
    <w:rsid w:val="247260A8"/>
    <w:rsid w:val="25177AFC"/>
    <w:rsid w:val="258F7240"/>
    <w:rsid w:val="26665E8F"/>
    <w:rsid w:val="267829C8"/>
    <w:rsid w:val="28707620"/>
    <w:rsid w:val="29554ABE"/>
    <w:rsid w:val="29D37D2A"/>
    <w:rsid w:val="2A6B6334"/>
    <w:rsid w:val="2A8E0325"/>
    <w:rsid w:val="2B8C000A"/>
    <w:rsid w:val="2C897510"/>
    <w:rsid w:val="2F376B57"/>
    <w:rsid w:val="2F3C1EC6"/>
    <w:rsid w:val="2FC10386"/>
    <w:rsid w:val="30BB3500"/>
    <w:rsid w:val="3128637F"/>
    <w:rsid w:val="3204001F"/>
    <w:rsid w:val="32B93C0E"/>
    <w:rsid w:val="34C63E1E"/>
    <w:rsid w:val="35565623"/>
    <w:rsid w:val="356D7AAE"/>
    <w:rsid w:val="3893638B"/>
    <w:rsid w:val="3AA5694E"/>
    <w:rsid w:val="3AA86AEA"/>
    <w:rsid w:val="3F5911C2"/>
    <w:rsid w:val="3F88051D"/>
    <w:rsid w:val="3FA74574"/>
    <w:rsid w:val="40E709B0"/>
    <w:rsid w:val="43460FA3"/>
    <w:rsid w:val="444C4DA7"/>
    <w:rsid w:val="44CC7B8D"/>
    <w:rsid w:val="49A651FF"/>
    <w:rsid w:val="49EA7C07"/>
    <w:rsid w:val="4BC23023"/>
    <w:rsid w:val="4CC970FF"/>
    <w:rsid w:val="4EF93E81"/>
    <w:rsid w:val="4EFE39E4"/>
    <w:rsid w:val="4F0B5D83"/>
    <w:rsid w:val="50DF7D1F"/>
    <w:rsid w:val="53162E24"/>
    <w:rsid w:val="533A6A95"/>
    <w:rsid w:val="53A876FC"/>
    <w:rsid w:val="567D0644"/>
    <w:rsid w:val="57413542"/>
    <w:rsid w:val="58406E56"/>
    <w:rsid w:val="591B227C"/>
    <w:rsid w:val="5D25708D"/>
    <w:rsid w:val="5E664384"/>
    <w:rsid w:val="5FA03051"/>
    <w:rsid w:val="5FB47C42"/>
    <w:rsid w:val="6052344A"/>
    <w:rsid w:val="609D7744"/>
    <w:rsid w:val="63C35D91"/>
    <w:rsid w:val="63CF1F76"/>
    <w:rsid w:val="63FB5349"/>
    <w:rsid w:val="64224395"/>
    <w:rsid w:val="644B0FAB"/>
    <w:rsid w:val="647E2FE6"/>
    <w:rsid w:val="6514600F"/>
    <w:rsid w:val="661875EF"/>
    <w:rsid w:val="678F588F"/>
    <w:rsid w:val="68420388"/>
    <w:rsid w:val="684378A7"/>
    <w:rsid w:val="6AB56865"/>
    <w:rsid w:val="6C8F58F7"/>
    <w:rsid w:val="6DA956AC"/>
    <w:rsid w:val="6E787C0C"/>
    <w:rsid w:val="6E8A7950"/>
    <w:rsid w:val="6EA07106"/>
    <w:rsid w:val="6EEE464F"/>
    <w:rsid w:val="6F3E380B"/>
    <w:rsid w:val="6FCA1077"/>
    <w:rsid w:val="708D5091"/>
    <w:rsid w:val="75A31693"/>
    <w:rsid w:val="75ED7D0A"/>
    <w:rsid w:val="76134221"/>
    <w:rsid w:val="76322AFB"/>
    <w:rsid w:val="77C93337"/>
    <w:rsid w:val="786122EC"/>
    <w:rsid w:val="78EE588B"/>
    <w:rsid w:val="79247776"/>
    <w:rsid w:val="798E7A94"/>
    <w:rsid w:val="798F2D97"/>
    <w:rsid w:val="7A89365A"/>
    <w:rsid w:val="7AC82BE2"/>
    <w:rsid w:val="7CCB4E18"/>
    <w:rsid w:val="7CE809B5"/>
    <w:rsid w:val="7D7A6268"/>
    <w:rsid w:val="7EB20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7"/>
    <w:unhideWhenUsed/>
    <w:qFormat/>
    <w:uiPriority w:val="99"/>
    <w:rPr>
      <w:sz w:val="18"/>
      <w:szCs w:val="18"/>
    </w:rPr>
  </w:style>
  <w:style w:type="paragraph" w:styleId="3">
    <w:name w:val="footer"/>
    <w:basedOn w:val="1"/>
    <w:link w:val="16"/>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9">
    <w:name w:val="Strong"/>
    <w:basedOn w:val="8"/>
    <w:qFormat/>
    <w:uiPriority w:val="0"/>
    <w:rPr>
      <w:b/>
    </w:rPr>
  </w:style>
  <w:style w:type="character" w:styleId="10">
    <w:name w:val="Emphasis"/>
    <w:qFormat/>
    <w:uiPriority w:val="0"/>
    <w:rPr>
      <w:i/>
      <w:iCs/>
    </w:rPr>
  </w:style>
  <w:style w:type="character" w:styleId="11">
    <w:name w:val="Hyperlink"/>
    <w:unhideWhenUsed/>
    <w:qFormat/>
    <w:uiPriority w:val="99"/>
    <w:rPr>
      <w:color w:val="0000FF"/>
      <w:u w:val="single"/>
    </w:rPr>
  </w:style>
  <w:style w:type="paragraph" w:customStyle="1" w:styleId="12">
    <w:name w:val="p0"/>
    <w:basedOn w:val="1"/>
    <w:link w:val="14"/>
    <w:qFormat/>
    <w:uiPriority w:val="0"/>
    <w:pPr>
      <w:widowControl/>
    </w:pPr>
    <w:rPr>
      <w:rFonts w:ascii="Times New Roman" w:hAnsi="Times New Roman"/>
      <w:b w:val="0"/>
      <w:bCs w:val="0"/>
      <w:kern w:val="0"/>
      <w:sz w:val="21"/>
      <w:szCs w:val="21"/>
    </w:rPr>
  </w:style>
  <w:style w:type="paragraph" w:customStyle="1" w:styleId="13">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4">
    <w:name w:val="p0 Char"/>
    <w:link w:val="12"/>
    <w:qFormat/>
    <w:uiPriority w:val="0"/>
    <w:rPr>
      <w:sz w:val="21"/>
      <w:szCs w:val="21"/>
    </w:rPr>
  </w:style>
  <w:style w:type="character" w:customStyle="1" w:styleId="15">
    <w:name w:val="apple-converted-space"/>
    <w:qFormat/>
    <w:uiPriority w:val="0"/>
  </w:style>
  <w:style w:type="character" w:customStyle="1" w:styleId="16">
    <w:name w:val="页脚 Char"/>
    <w:basedOn w:val="8"/>
    <w:link w:val="3"/>
    <w:qFormat/>
    <w:locked/>
    <w:uiPriority w:val="99"/>
    <w:rPr>
      <w:rFonts w:ascii="宋体" w:hAnsi="宋体"/>
      <w:b/>
      <w:bCs/>
      <w:kern w:val="2"/>
      <w:sz w:val="18"/>
      <w:szCs w:val="24"/>
    </w:rPr>
  </w:style>
  <w:style w:type="character" w:customStyle="1" w:styleId="17">
    <w:name w:val="批注框文本 Char"/>
    <w:link w:val="2"/>
    <w:semiHidden/>
    <w:qFormat/>
    <w:uiPriority w:val="99"/>
    <w:rPr>
      <w:rFonts w:ascii="宋体" w:hAnsi="宋体"/>
      <w:b/>
      <w:bCs/>
      <w:kern w:val="2"/>
      <w:sz w:val="18"/>
      <w:szCs w:val="18"/>
    </w:rPr>
  </w:style>
  <w:style w:type="character" w:customStyle="1" w:styleId="18">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Pages>
  <Words>5340</Words>
  <Characters>5455</Characters>
  <Lines>63</Lines>
  <Paragraphs>17</Paragraphs>
  <TotalTime>0</TotalTime>
  <ScaleCrop>false</ScaleCrop>
  <LinksUpToDate>false</LinksUpToDate>
  <CharactersWithSpaces>5538</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闽南风计调部-张芒</cp:lastModifiedBy>
  <cp:lastPrinted>2018-10-19T02:40:00Z</cp:lastPrinted>
  <dcterms:modified xsi:type="dcterms:W3CDTF">2019-09-06T08:28:50Z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