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66"/>
        </w:tabs>
        <w:ind w:firstLine="321" w:firstLineChars="100"/>
        <w:jc w:val="center"/>
        <w:rPr>
          <w:rFonts w:hint="eastAsia" w:ascii="宋体" w:hAnsi="宋体" w:eastAsia="宋体" w:cs="宋体"/>
          <w:b/>
          <w:sz w:val="28"/>
          <w:szCs w:val="28"/>
          <w:lang w:val="en-US" w:eastAsia="zh-CN"/>
        </w:rPr>
      </w:pPr>
      <w:r>
        <w:rPr>
          <w:rFonts w:hint="eastAsia" w:ascii="宋体" w:hAnsi="宋体" w:cs="宋体"/>
          <w:b/>
          <w:color w:val="C00000"/>
          <w:sz w:val="32"/>
          <w:szCs w:val="32"/>
        </w:rPr>
        <w:t>江西庐山</w:t>
      </w:r>
      <w:r>
        <w:rPr>
          <w:rFonts w:hint="eastAsia" w:ascii="宋体" w:hAnsi="宋体" w:cs="宋体"/>
          <w:b/>
          <w:color w:val="C00000"/>
          <w:sz w:val="32"/>
          <w:szCs w:val="32"/>
          <w:lang w:val="en-US" w:eastAsia="zh-CN"/>
        </w:rPr>
        <w:t>+</w:t>
      </w:r>
      <w:r>
        <w:rPr>
          <w:rFonts w:hint="eastAsia" w:ascii="宋体" w:hAnsi="宋体" w:cs="宋体"/>
          <w:b/>
          <w:color w:val="C00000"/>
          <w:sz w:val="32"/>
          <w:szCs w:val="32"/>
        </w:rPr>
        <w:t>井冈山</w:t>
      </w:r>
      <w:r>
        <w:rPr>
          <w:rFonts w:hint="eastAsia" w:ascii="宋体" w:hAnsi="宋体" w:cs="宋体"/>
          <w:b/>
          <w:color w:val="C00000"/>
          <w:sz w:val="32"/>
          <w:szCs w:val="32"/>
          <w:lang w:val="en-US" w:eastAsia="zh-CN"/>
        </w:rPr>
        <w:t>+瑞金6日游</w:t>
      </w:r>
    </w:p>
    <w:tbl>
      <w:tblPr>
        <w:tblStyle w:val="8"/>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日期</w:t>
            </w:r>
          </w:p>
        </w:tc>
        <w:tc>
          <w:tcPr>
            <w:tcW w:w="7796"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行 程 内 容</w:t>
            </w:r>
          </w:p>
        </w:tc>
        <w:tc>
          <w:tcPr>
            <w:tcW w:w="855" w:type="dxa"/>
            <w:shd w:val="clear" w:color="auto" w:fill="600B04"/>
            <w:vAlign w:val="center"/>
          </w:tcPr>
          <w:p>
            <w:pPr>
              <w:spacing w:line="360" w:lineRule="exact"/>
              <w:ind w:firstLine="105" w:firstLineChars="50"/>
              <w:jc w:val="center"/>
              <w:rPr>
                <w:rFonts w:ascii="宋体" w:hAnsi="宋体" w:cs="宋体"/>
                <w:b/>
                <w:color w:val="FFFF00"/>
                <w:szCs w:val="21"/>
              </w:rPr>
            </w:pPr>
            <w:r>
              <w:rPr>
                <w:rFonts w:hint="eastAsia" w:ascii="宋体" w:hAnsi="宋体" w:cs="宋体"/>
                <w:b/>
                <w:color w:val="FFFF00"/>
                <w:szCs w:val="21"/>
              </w:rPr>
              <w:t>供餐</w:t>
            </w:r>
          </w:p>
        </w:tc>
        <w:tc>
          <w:tcPr>
            <w:tcW w:w="1140" w:type="dxa"/>
            <w:shd w:val="clear" w:color="auto" w:fill="600B04"/>
            <w:vAlign w:val="center"/>
          </w:tcPr>
          <w:p>
            <w:pPr>
              <w:spacing w:line="360" w:lineRule="exact"/>
              <w:jc w:val="center"/>
              <w:rPr>
                <w:rFonts w:ascii="宋体" w:hAnsi="宋体" w:cs="宋体"/>
                <w:b/>
                <w:color w:val="FFFF00"/>
                <w:szCs w:val="21"/>
              </w:rPr>
            </w:pPr>
            <w:r>
              <w:rPr>
                <w:rFonts w:hint="eastAsia" w:ascii="宋体" w:hAnsi="宋体" w:cs="宋体"/>
                <w:b/>
                <w:color w:val="FFFF00"/>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D1</w:t>
            </w:r>
          </w:p>
        </w:tc>
        <w:tc>
          <w:tcPr>
            <w:tcW w:w="7796" w:type="dxa"/>
            <w:vAlign w:val="center"/>
          </w:tcPr>
          <w:p>
            <w:pPr>
              <w:spacing w:line="360" w:lineRule="exact"/>
              <w:rPr>
                <w:rFonts w:ascii="宋体" w:hAnsi="宋体" w:cs="宋体"/>
                <w:szCs w:val="21"/>
              </w:rPr>
            </w:pPr>
            <w:r>
              <w:rPr>
                <w:rFonts w:hint="eastAsia" w:ascii="宋体" w:hAnsi="宋体" w:cs="宋体"/>
                <w:b/>
                <w:bCs/>
                <w:color w:val="002060"/>
                <w:sz w:val="24"/>
              </w:rPr>
              <w:t xml:space="preserve">昆明-南昌  </w:t>
            </w:r>
          </w:p>
          <w:p>
            <w:pPr>
              <w:spacing w:line="360" w:lineRule="exact"/>
              <w:ind w:right="-458" w:rightChars="-218"/>
              <w:rPr>
                <w:rFonts w:ascii="宋体" w:hAnsi="宋体" w:cs="宋体"/>
                <w:szCs w:val="21"/>
              </w:rPr>
            </w:pPr>
            <w:r>
              <w:rPr>
                <w:rFonts w:hint="eastAsia" w:ascii="宋体" w:hAnsi="宋体" w:cs="宋体"/>
                <w:szCs w:val="21"/>
              </w:rPr>
              <w:t xml:space="preserve"> 昆明</w:t>
            </w:r>
            <w:r>
              <w:rPr>
                <w:rFonts w:hint="eastAsia" w:ascii="宋体" w:hAnsi="宋体" w:cs="宋体"/>
                <w:szCs w:val="21"/>
                <w:lang w:eastAsia="zh-CN"/>
              </w:rPr>
              <w:t>站</w:t>
            </w:r>
            <w:r>
              <w:rPr>
                <w:rFonts w:hint="eastAsia" w:ascii="宋体" w:hAnsi="宋体" w:cs="宋体"/>
                <w:szCs w:val="21"/>
              </w:rPr>
              <w:t>乘</w:t>
            </w:r>
            <w:r>
              <w:rPr>
                <w:rFonts w:hint="eastAsia" w:ascii="宋体" w:hAnsi="宋体" w:cs="宋体"/>
                <w:szCs w:val="21"/>
                <w:lang w:eastAsia="zh-CN"/>
              </w:rPr>
              <w:t>高铁</w:t>
            </w:r>
            <w:r>
              <w:rPr>
                <w:rFonts w:hint="eastAsia" w:ascii="宋体" w:hAnsi="宋体" w:cs="宋体"/>
                <w:szCs w:val="21"/>
              </w:rPr>
              <w:t>前往南昌，接</w:t>
            </w:r>
            <w:r>
              <w:rPr>
                <w:rFonts w:hint="eastAsia" w:ascii="宋体" w:hAnsi="宋体" w:cs="宋体"/>
                <w:szCs w:val="21"/>
                <w:lang w:eastAsia="zh-CN"/>
              </w:rPr>
              <w:t>站</w:t>
            </w:r>
            <w:r>
              <w:rPr>
                <w:rFonts w:hint="eastAsia" w:ascii="宋体" w:hAnsi="宋体" w:cs="宋体"/>
                <w:szCs w:val="21"/>
              </w:rPr>
              <w:t>后送至酒店，办理入住休息。</w:t>
            </w:r>
          </w:p>
        </w:tc>
        <w:tc>
          <w:tcPr>
            <w:tcW w:w="855" w:type="dxa"/>
            <w:vAlign w:val="center"/>
          </w:tcPr>
          <w:p>
            <w:pPr>
              <w:spacing w:line="360" w:lineRule="exact"/>
              <w:ind w:firstLine="105" w:firstLineChars="50"/>
              <w:jc w:val="center"/>
              <w:rPr>
                <w:rFonts w:ascii="宋体" w:hAnsi="宋体" w:cs="宋体"/>
                <w:bCs/>
                <w:color w:val="000000"/>
                <w:szCs w:val="21"/>
              </w:rPr>
            </w:pPr>
            <w:r>
              <w:rPr>
                <w:rFonts w:hint="eastAsia" w:ascii="宋体" w:hAnsi="宋体" w:cs="宋体"/>
                <w:bCs/>
                <w:color w:val="000000"/>
                <w:szCs w:val="21"/>
              </w:rPr>
              <w:t>无</w:t>
            </w:r>
          </w:p>
        </w:tc>
        <w:tc>
          <w:tcPr>
            <w:tcW w:w="1140" w:type="dxa"/>
            <w:vAlign w:val="center"/>
          </w:tcPr>
          <w:p>
            <w:pPr>
              <w:spacing w:line="360" w:lineRule="exact"/>
              <w:jc w:val="center"/>
              <w:rPr>
                <w:rFonts w:ascii="宋体" w:hAnsi="宋体" w:cs="宋体"/>
                <w:bCs/>
                <w:color w:val="000000"/>
                <w:szCs w:val="21"/>
              </w:rPr>
            </w:pPr>
            <w:r>
              <w:rPr>
                <w:rFonts w:hint="eastAsia" w:ascii="宋体" w:hAnsi="宋体" w:cs="宋体"/>
                <w:bCs/>
                <w:color w:val="000000"/>
                <w:sz w:val="18"/>
                <w:szCs w:val="18"/>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D2</w:t>
            </w:r>
          </w:p>
        </w:tc>
        <w:tc>
          <w:tcPr>
            <w:tcW w:w="7796" w:type="dxa"/>
            <w:vAlign w:val="center"/>
          </w:tcPr>
          <w:p>
            <w:pPr>
              <w:spacing w:line="360" w:lineRule="exact"/>
              <w:rPr>
                <w:rFonts w:ascii="宋体" w:hAnsi="宋体" w:cs="宋体"/>
                <w:b/>
                <w:bCs/>
                <w:color w:val="002060"/>
                <w:sz w:val="24"/>
              </w:rPr>
            </w:pPr>
            <w:r>
              <w:rPr>
                <w:rFonts w:hint="eastAsia" w:ascii="宋体" w:hAnsi="宋体" w:cs="宋体"/>
                <w:b/>
                <w:bCs/>
                <w:color w:val="002060"/>
                <w:sz w:val="24"/>
              </w:rPr>
              <w:t>南昌-井冈山</w:t>
            </w:r>
          </w:p>
          <w:p>
            <w:pPr>
              <w:spacing w:line="360" w:lineRule="exact"/>
              <w:rPr>
                <w:rFonts w:ascii="宋体" w:hAnsi="宋体" w:cs="宋体"/>
                <w:color w:val="000000"/>
                <w:szCs w:val="21"/>
              </w:rPr>
            </w:pPr>
            <w:r>
              <w:rPr>
                <w:rFonts w:hint="eastAsia" w:ascii="宋体" w:hAnsi="宋体" w:cs="宋体"/>
                <w:szCs w:val="21"/>
              </w:rPr>
              <w:t>早餐后，</w:t>
            </w:r>
            <w:r>
              <w:rPr>
                <w:rFonts w:hint="eastAsia"/>
                <w:szCs w:val="21"/>
              </w:rPr>
              <w:t>车赴革命摇篮</w:t>
            </w:r>
            <w:r>
              <w:rPr>
                <w:szCs w:val="21"/>
              </w:rPr>
              <w:t>—</w:t>
            </w:r>
            <w:r>
              <w:rPr>
                <w:rFonts w:hint="eastAsia"/>
                <w:b/>
                <w:bCs/>
                <w:szCs w:val="21"/>
              </w:rPr>
              <w:t>【井冈山】</w:t>
            </w:r>
            <w:r>
              <w:rPr>
                <w:rFonts w:hint="eastAsia" w:ascii="宋体" w:hAnsi="宋体" w:cs="宋体"/>
                <w:color w:val="FF0000"/>
                <w:szCs w:val="21"/>
              </w:rPr>
              <w:t>（门票8</w:t>
            </w:r>
            <w:r>
              <w:rPr>
                <w:rFonts w:hint="eastAsia" w:ascii="宋体" w:hAnsi="宋体" w:cs="宋体"/>
                <w:color w:val="FF0000"/>
                <w:szCs w:val="21"/>
                <w:lang w:val="en-US" w:eastAsia="zh-CN"/>
              </w:rPr>
              <w:t>5</w:t>
            </w:r>
            <w:r>
              <w:rPr>
                <w:rFonts w:hint="eastAsia" w:ascii="宋体" w:hAnsi="宋体" w:cs="宋体"/>
                <w:color w:val="FF0000"/>
                <w:szCs w:val="21"/>
              </w:rPr>
              <w:t>元人</w:t>
            </w:r>
            <w:r>
              <w:rPr>
                <w:rFonts w:hint="eastAsia" w:ascii="宋体" w:hAnsi="宋体" w:cs="宋体"/>
                <w:color w:val="FF0000"/>
                <w:szCs w:val="21"/>
                <w:lang w:eastAsia="zh-CN"/>
              </w:rPr>
              <w:t>已含</w:t>
            </w:r>
            <w:r>
              <w:rPr>
                <w:rFonts w:hint="eastAsia" w:ascii="宋体" w:hAnsi="宋体" w:cs="宋体"/>
                <w:color w:val="FF0000"/>
                <w:szCs w:val="21"/>
              </w:rPr>
              <w:t>：</w:t>
            </w:r>
            <w:r>
              <w:rPr>
                <w:rFonts w:hint="eastAsia" w:ascii="宋体" w:hAnsi="宋体" w:cs="宋体"/>
                <w:color w:val="FF0000"/>
                <w:szCs w:val="21"/>
                <w:lang w:eastAsia="zh-CN"/>
              </w:rPr>
              <w:t>井冈山</w:t>
            </w:r>
            <w:r>
              <w:rPr>
                <w:rFonts w:hint="eastAsia"/>
                <w:color w:val="FF0000"/>
                <w:spacing w:val="-3"/>
                <w:sz w:val="22"/>
              </w:rPr>
              <w:t>3月6号至4月30号实行半票政策，原价16</w:t>
            </w:r>
            <w:r>
              <w:rPr>
                <w:rFonts w:hint="eastAsia"/>
                <w:color w:val="FF0000"/>
                <w:spacing w:val="-3"/>
                <w:sz w:val="22"/>
                <w:lang w:val="en-US" w:eastAsia="zh-CN"/>
              </w:rPr>
              <w:t>5</w:t>
            </w:r>
            <w:r>
              <w:rPr>
                <w:rFonts w:hint="eastAsia"/>
                <w:color w:val="FF0000"/>
                <w:spacing w:val="-3"/>
                <w:sz w:val="22"/>
              </w:rPr>
              <w:t>元/人</w:t>
            </w:r>
            <w:r>
              <w:rPr>
                <w:rFonts w:hint="eastAsia"/>
                <w:color w:val="FF0000"/>
                <w:szCs w:val="21"/>
              </w:rPr>
              <w:t>，井</w:t>
            </w:r>
            <w:bookmarkStart w:id="0" w:name="_GoBack"/>
            <w:r>
              <w:rPr>
                <w:rFonts w:hint="eastAsia"/>
                <w:color w:val="FF0000"/>
                <w:szCs w:val="21"/>
              </w:rPr>
              <w:t>冈山观光车80元人</w:t>
            </w:r>
            <w:r>
              <w:rPr>
                <w:rFonts w:hint="eastAsia"/>
                <w:color w:val="FF0000"/>
                <w:szCs w:val="21"/>
                <w:lang w:val="en-US" w:eastAsia="zh-CN"/>
              </w:rPr>
              <w:t>包</w:t>
            </w:r>
            <w:bookmarkEnd w:id="0"/>
            <w:r>
              <w:rPr>
                <w:rFonts w:hint="eastAsia"/>
                <w:color w:val="FF0000"/>
                <w:szCs w:val="21"/>
                <w:lang w:val="en-US" w:eastAsia="zh-CN"/>
              </w:rPr>
              <w:t>含</w:t>
            </w:r>
            <w:r>
              <w:rPr>
                <w:rFonts w:hint="eastAsia"/>
                <w:color w:val="FF0000"/>
                <w:szCs w:val="21"/>
              </w:rPr>
              <w:t>）</w:t>
            </w:r>
            <w:r>
              <w:rPr>
                <w:rFonts w:hint="eastAsia"/>
                <w:szCs w:val="21"/>
              </w:rPr>
              <w:t>（全程高速及一级盘山公路约</w:t>
            </w:r>
            <w:r>
              <w:rPr>
                <w:szCs w:val="21"/>
              </w:rPr>
              <w:t>350</w:t>
            </w:r>
            <w:r>
              <w:rPr>
                <w:rFonts w:hint="eastAsia"/>
                <w:szCs w:val="21"/>
              </w:rPr>
              <w:t>公里，车程约</w:t>
            </w:r>
            <w:r>
              <w:rPr>
                <w:szCs w:val="21"/>
              </w:rPr>
              <w:t>4.5</w:t>
            </w:r>
            <w:r>
              <w:rPr>
                <w:rFonts w:hint="eastAsia"/>
                <w:szCs w:val="21"/>
              </w:rPr>
              <w:t>小时），我国“革命摇篮”，井冈山上留下了许多革命的足迹，值得我们去瞻仰</w:t>
            </w:r>
            <w:r>
              <w:rPr>
                <w:rFonts w:hint="eastAsia"/>
                <w:szCs w:val="21"/>
                <w:lang w:eastAsia="zh-CN"/>
              </w:rPr>
              <w:t>学习，</w:t>
            </w:r>
            <w:r>
              <w:rPr>
                <w:rFonts w:hint="eastAsia"/>
                <w:szCs w:val="21"/>
              </w:rPr>
              <w:t>参观井冈山</w:t>
            </w:r>
            <w:r>
              <w:rPr>
                <w:szCs w:val="21"/>
              </w:rPr>
              <w:t>——</w:t>
            </w:r>
            <w:r>
              <w:rPr>
                <w:rFonts w:hint="eastAsia"/>
                <w:szCs w:val="21"/>
              </w:rPr>
              <w:t>“一号工程”</w:t>
            </w:r>
            <w:r>
              <w:rPr>
                <w:rFonts w:hint="eastAsia"/>
                <w:b/>
                <w:bCs/>
                <w:szCs w:val="21"/>
              </w:rPr>
              <w:t>【博物馆】</w:t>
            </w:r>
            <w:r>
              <w:rPr>
                <w:rFonts w:hint="eastAsia"/>
                <w:szCs w:val="21"/>
              </w:rPr>
              <w:t>，井冈山接受红色教育就一定要来这里，了解历史，学习铭记历史，博物馆很多展品有着感人的真实故事，还有精致的一些名场面布景，尤其是战争场面，很震撼。比起书本知识更生动，更让人由衷敬佩这些革命先烈的信仰和坚定意志。（如遇政策性闭馆，取消此行程）</w:t>
            </w:r>
            <w:r>
              <w:rPr>
                <w:rFonts w:hint="eastAsia" w:ascii="宋体" w:hAnsi="宋体"/>
                <w:szCs w:val="21"/>
              </w:rPr>
              <w:t>参观</w:t>
            </w:r>
            <w:r>
              <w:rPr>
                <w:rFonts w:hint="eastAsia" w:ascii="宋体" w:hAnsi="宋体"/>
                <w:b/>
                <w:bCs/>
                <w:szCs w:val="21"/>
              </w:rPr>
              <w:t>【北山烈士陵园】</w:t>
            </w:r>
            <w:r>
              <w:rPr>
                <w:rFonts w:hint="eastAsia" w:ascii="宋体" w:hAnsi="宋体"/>
                <w:szCs w:val="21"/>
              </w:rPr>
              <w:t>（（如遇政策性闭馆，取消此行程）（由井冈山革命烈士纪念堂、井冈山碑林、井冈山雕塑园、井冈山革命烈士纪念碑组成），参观碑林</w:t>
            </w:r>
            <w:r>
              <w:rPr>
                <w:szCs w:val="21"/>
              </w:rPr>
              <w:t>140</w:t>
            </w:r>
            <w:r>
              <w:rPr>
                <w:rFonts w:hint="eastAsia" w:ascii="宋体" w:hAnsi="宋体"/>
                <w:szCs w:val="21"/>
              </w:rPr>
              <w:t>块书法碑刻，参观雕塑园有</w:t>
            </w:r>
            <w:r>
              <w:rPr>
                <w:szCs w:val="21"/>
              </w:rPr>
              <w:t>20</w:t>
            </w:r>
            <w:r>
              <w:rPr>
                <w:rFonts w:hint="eastAsia" w:ascii="宋体" w:hAnsi="宋体"/>
                <w:szCs w:val="21"/>
              </w:rPr>
              <w:t>多位革命代表人物塑像组成，如毛泽东，朱德，贺子珍等人，参观井冈山烈士纪念碑，</w:t>
            </w:r>
            <w:r>
              <w:rPr>
                <w:rFonts w:hint="eastAsia" w:ascii="宋体" w:hAnsi="宋体"/>
                <w:color w:val="FF0000"/>
                <w:szCs w:val="21"/>
              </w:rPr>
              <w:t>中国革命星星之火可以燎原的历史</w:t>
            </w:r>
            <w:r>
              <w:rPr>
                <w:rFonts w:hint="eastAsia" w:ascii="宋体" w:hAnsi="宋体"/>
                <w:szCs w:val="21"/>
              </w:rPr>
              <w:t>，在革命的关键期间在毛主席的正确领导下，向着革命的胜利进发。里面可以看的内容很多，展览很丰富。是看茨坪最佳位置，可看茨坪全景。</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3</w:t>
            </w:r>
          </w:p>
        </w:tc>
        <w:tc>
          <w:tcPr>
            <w:tcW w:w="7796" w:type="dxa"/>
            <w:vAlign w:val="center"/>
          </w:tcPr>
          <w:p>
            <w:pPr>
              <w:spacing w:line="360" w:lineRule="exact"/>
              <w:rPr>
                <w:rFonts w:ascii="宋体" w:hAnsi="宋体"/>
                <w:szCs w:val="21"/>
              </w:rPr>
            </w:pPr>
            <w:r>
              <w:rPr>
                <w:rFonts w:hint="eastAsia" w:ascii="宋体" w:hAnsi="宋体" w:cs="宋体"/>
                <w:b/>
                <w:bCs/>
                <w:color w:val="002060"/>
                <w:sz w:val="24"/>
              </w:rPr>
              <w:t>井冈山</w:t>
            </w:r>
          </w:p>
          <w:p>
            <w:pPr>
              <w:spacing w:line="360" w:lineRule="exact"/>
              <w:rPr>
                <w:rFonts w:ascii="宋体" w:hAnsi="宋体" w:cs="宋体"/>
                <w:szCs w:val="21"/>
              </w:rPr>
            </w:pPr>
            <w:r>
              <w:rPr>
                <w:rFonts w:hint="eastAsia" w:ascii="宋体" w:hAnsi="宋体"/>
                <w:szCs w:val="21"/>
              </w:rPr>
              <w:t>早餐后，乘观光车游</w:t>
            </w:r>
            <w:r>
              <w:rPr>
                <w:rFonts w:hint="eastAsia" w:ascii="宋体" w:hAnsi="宋体"/>
                <w:b/>
                <w:bCs/>
                <w:szCs w:val="21"/>
              </w:rPr>
              <w:t>【黄洋界】</w:t>
            </w:r>
            <w:r>
              <w:rPr>
                <w:rFonts w:hint="eastAsia" w:ascii="宋体" w:hAnsi="宋体"/>
                <w:szCs w:val="21"/>
              </w:rPr>
              <w:t>（五大哨口之一，</w:t>
            </w:r>
            <w:r>
              <w:rPr>
                <w:rFonts w:ascii="宋体" w:hAnsi="宋体"/>
                <w:szCs w:val="21"/>
              </w:rPr>
              <w:t>1928</w:t>
            </w:r>
            <w:r>
              <w:rPr>
                <w:rFonts w:hint="eastAsia" w:ascii="宋体" w:hAnsi="宋体"/>
                <w:szCs w:val="21"/>
              </w:rPr>
              <w:t>年</w:t>
            </w:r>
            <w:r>
              <w:rPr>
                <w:szCs w:val="21"/>
              </w:rPr>
              <w:t>8</w:t>
            </w:r>
            <w:r>
              <w:rPr>
                <w:rFonts w:hint="eastAsia" w:ascii="宋体" w:hAnsi="宋体"/>
                <w:szCs w:val="21"/>
              </w:rPr>
              <w:t>月敌军四团攻击该地，我军兵力只有一个营，以少胜多的著名战役。</w:t>
            </w:r>
            <w:r>
              <w:rPr>
                <w:rFonts w:hint="eastAsia" w:ascii="宋体" w:hAnsi="宋体"/>
                <w:color w:val="FF0000"/>
                <w:szCs w:val="21"/>
              </w:rPr>
              <w:t>井冈山革命传统教育基地红色教育</w:t>
            </w:r>
            <w:r>
              <w:rPr>
                <w:rFonts w:hint="eastAsia" w:ascii="宋体" w:hAnsi="宋体"/>
                <w:szCs w:val="21"/>
              </w:rPr>
              <w:t>，非常值得纪念的一段学习经历。山上的风景非常雄伟壮观，一边听着历史故事，看到战争时期的旧址遗迹就仿佛历史画面就在眼前。纪念碑 炮台 旧址都值得看一看，收获非常大。毛主席专门写了《西江月</w:t>
            </w:r>
            <w:r>
              <w:rPr>
                <w:szCs w:val="21"/>
              </w:rPr>
              <w:t>.</w:t>
            </w:r>
            <w:r>
              <w:rPr>
                <w:rFonts w:hint="eastAsia" w:ascii="宋体" w:hAnsi="宋体"/>
                <w:szCs w:val="21"/>
              </w:rPr>
              <w:t>井冈山》纪念），参观峡谷深幽、奇峰险峻、林翠花香、飞瀑成群的</w:t>
            </w:r>
            <w:r>
              <w:rPr>
                <w:rFonts w:hint="eastAsia" w:ascii="宋体" w:hAnsi="宋体"/>
                <w:b/>
                <w:bCs/>
                <w:szCs w:val="21"/>
              </w:rPr>
              <w:t>【五龙潭瀑布群】</w:t>
            </w:r>
            <w:r>
              <w:rPr>
                <w:rFonts w:hint="eastAsia" w:ascii="宋体" w:hAnsi="宋体"/>
                <w:color w:val="FF0000"/>
                <w:szCs w:val="21"/>
              </w:rPr>
              <w:t>（乘坐往返索道</w:t>
            </w:r>
            <w:r>
              <w:rPr>
                <w:color w:val="FF0000"/>
                <w:szCs w:val="21"/>
              </w:rPr>
              <w:t>72</w:t>
            </w:r>
            <w:r>
              <w:rPr>
                <w:rFonts w:hint="eastAsia" w:ascii="宋体" w:hAnsi="宋体"/>
                <w:color w:val="FF0000"/>
                <w:szCs w:val="21"/>
              </w:rPr>
              <w:t>元</w:t>
            </w:r>
            <w:r>
              <w:rPr>
                <w:color w:val="FF0000"/>
                <w:szCs w:val="21"/>
              </w:rPr>
              <w:t>/</w:t>
            </w:r>
            <w:r>
              <w:rPr>
                <w:rFonts w:hint="eastAsia" w:ascii="宋体" w:hAnsi="宋体"/>
                <w:color w:val="FF0000"/>
                <w:szCs w:val="21"/>
              </w:rPr>
              <w:t>人</w:t>
            </w:r>
            <w:r>
              <w:rPr>
                <w:rFonts w:hint="eastAsia" w:ascii="宋体" w:hAnsi="宋体"/>
                <w:color w:val="FF0000"/>
                <w:szCs w:val="21"/>
                <w:lang w:eastAsia="zh-CN"/>
              </w:rPr>
              <w:t>包含</w:t>
            </w:r>
            <w:r>
              <w:rPr>
                <w:rFonts w:hint="eastAsia" w:ascii="宋体" w:hAnsi="宋体"/>
                <w:color w:val="FF0000"/>
                <w:szCs w:val="21"/>
              </w:rPr>
              <w:t>）</w:t>
            </w:r>
            <w:r>
              <w:rPr>
                <w:rFonts w:hint="eastAsia" w:ascii="宋体" w:hAnsi="宋体"/>
                <w:szCs w:val="21"/>
              </w:rPr>
              <w:t>，中餐后参观</w:t>
            </w:r>
            <w:r>
              <w:rPr>
                <w:rFonts w:hint="eastAsia" w:ascii="宋体" w:hAnsi="宋体"/>
                <w:b/>
                <w:bCs/>
                <w:szCs w:val="21"/>
              </w:rPr>
              <w:t>【大井朱毛旧居</w:t>
            </w:r>
            <w:r>
              <w:rPr>
                <w:rFonts w:ascii="宋体" w:hAnsi="宋体"/>
                <w:b/>
                <w:bCs/>
                <w:szCs w:val="21"/>
              </w:rPr>
              <w:t xml:space="preserve"> </w:t>
            </w:r>
            <w:r>
              <w:rPr>
                <w:rFonts w:hint="eastAsia" w:ascii="宋体" w:hAnsi="宋体"/>
                <w:b/>
                <w:bCs/>
                <w:szCs w:val="21"/>
              </w:rPr>
              <w:t>】</w:t>
            </w:r>
            <w:r>
              <w:rPr>
                <w:rFonts w:ascii="宋体" w:hAnsi="宋体"/>
                <w:szCs w:val="21"/>
              </w:rPr>
              <w:t xml:space="preserve"> </w:t>
            </w:r>
            <w:r>
              <w:rPr>
                <w:rFonts w:hint="eastAsia" w:ascii="宋体" w:hAnsi="宋体"/>
                <w:szCs w:val="21"/>
              </w:rPr>
              <w:t>是朱毛上山后第一站居住地点，山大王王佐的家宅，下午返回南昌</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瑞金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4</w:t>
            </w:r>
          </w:p>
        </w:tc>
        <w:tc>
          <w:tcPr>
            <w:tcW w:w="7796" w:type="dxa"/>
            <w:vAlign w:val="center"/>
          </w:tcPr>
          <w:p>
            <w:pPr>
              <w:spacing w:line="360" w:lineRule="exact"/>
              <w:rPr>
                <w:rFonts w:hint="eastAsia" w:ascii="宋体" w:hAnsi="宋体"/>
                <w:szCs w:val="21"/>
              </w:rPr>
            </w:pPr>
            <w:r>
              <w:rPr>
                <w:rFonts w:hint="eastAsia" w:ascii="宋体" w:hAnsi="宋体"/>
                <w:szCs w:val="21"/>
              </w:rPr>
              <w:t>游览国家4A级红色景区</w:t>
            </w:r>
            <w:r>
              <w:rPr>
                <w:rFonts w:hint="eastAsia" w:ascii="宋体" w:hAnsi="宋体"/>
                <w:b/>
                <w:bCs/>
                <w:szCs w:val="21"/>
                <w:lang w:eastAsia="zh-CN"/>
              </w:rPr>
              <w:t>【</w:t>
            </w:r>
            <w:r>
              <w:rPr>
                <w:rFonts w:hint="eastAsia" w:ascii="宋体" w:hAnsi="宋体"/>
                <w:b/>
                <w:bCs/>
                <w:szCs w:val="21"/>
              </w:rPr>
              <w:t>叶坪革命旧址群</w:t>
            </w:r>
            <w:r>
              <w:rPr>
                <w:rFonts w:hint="eastAsia" w:ascii="宋体" w:hAnsi="宋体"/>
                <w:b/>
                <w:bCs/>
                <w:szCs w:val="21"/>
                <w:lang w:eastAsia="zh-CN"/>
              </w:rPr>
              <w:t>】</w:t>
            </w:r>
            <w:r>
              <w:rPr>
                <w:rFonts w:hint="eastAsia" w:ascii="宋体" w:hAnsi="宋体"/>
                <w:szCs w:val="21"/>
              </w:rPr>
              <w:t>（已含）：叶坪旧址属于瑞金共和国摇篮四大景区之首，是中央苏区早期在瑞金的驻扎地</w:t>
            </w:r>
            <w:r>
              <w:rPr>
                <w:rFonts w:hint="eastAsia" w:ascii="宋体" w:hAnsi="宋体"/>
                <w:szCs w:val="21"/>
                <w:lang w:eastAsia="zh-CN"/>
              </w:rPr>
              <w:t>，全国性的爱国主义教育基地，了解，</w:t>
            </w:r>
            <w:r>
              <w:rPr>
                <w:rFonts w:hint="eastAsia" w:ascii="宋体" w:hAnsi="宋体"/>
                <w:color w:val="FF0000"/>
                <w:szCs w:val="21"/>
                <w:lang w:eastAsia="zh-CN"/>
              </w:rPr>
              <w:t>学习当年极端艰苦的物质条件和根据地军民艰苦卓绝的奋斗精神</w:t>
            </w:r>
            <w:r>
              <w:rPr>
                <w:rFonts w:hint="eastAsia" w:ascii="宋体" w:hAnsi="宋体"/>
                <w:szCs w:val="21"/>
                <w:lang w:eastAsia="zh-CN"/>
              </w:rPr>
              <w:t>。</w:t>
            </w:r>
            <w:r>
              <w:rPr>
                <w:rFonts w:hint="eastAsia" w:ascii="宋体" w:hAnsi="宋体"/>
                <w:szCs w:val="21"/>
              </w:rPr>
              <w:t>“一苏”大会址、国家邮政局、国家银行、红色中华通讯社、中共苏区中央局、毛主席旧居、红军广场五大建筑（约10000余平方米、称为天安门广场之缩影）；沿途有机会可免费体验观看三个情景再现：1、扩红参军、2、再现“一苏大会”情景、3、活捉张辉瓒公审大会；后游览</w:t>
            </w:r>
            <w:r>
              <w:rPr>
                <w:rFonts w:hint="eastAsia" w:ascii="宋体" w:hAnsi="宋体"/>
                <w:b/>
                <w:bCs/>
                <w:szCs w:val="21"/>
                <w:lang w:eastAsia="zh-CN"/>
              </w:rPr>
              <w:t>【</w:t>
            </w:r>
            <w:r>
              <w:rPr>
                <w:rFonts w:hint="eastAsia" w:ascii="宋体" w:hAnsi="宋体"/>
                <w:b/>
                <w:bCs/>
                <w:szCs w:val="21"/>
              </w:rPr>
              <w:t>沙洲坝革命旧址群</w:t>
            </w:r>
            <w:r>
              <w:rPr>
                <w:rFonts w:hint="eastAsia" w:ascii="宋体" w:hAnsi="宋体"/>
                <w:b/>
                <w:bCs/>
                <w:szCs w:val="21"/>
                <w:lang w:eastAsia="zh-CN"/>
              </w:rPr>
              <w:t>】</w:t>
            </w:r>
            <w:r>
              <w:rPr>
                <w:rFonts w:hint="eastAsia" w:ascii="宋体" w:hAnsi="宋体"/>
                <w:szCs w:val="21"/>
              </w:rPr>
              <w:t>（已含）：“二苏”大会址、中华苏维埃临时中央政府大礼堂、中央执行委员会旧址、中央人民委员会旧址、毛主席旧居、红井的水依然是那么的甜，老区的人仍然是那么的淳朴。来到沙洲坝，一个个红色政权早期的部委原址呈现在我们眼前，毛泽东等老一辈无产阶级革命家的简朴旧居震憾着我们，</w:t>
            </w:r>
            <w:r>
              <w:rPr>
                <w:rFonts w:hint="eastAsia" w:ascii="宋体" w:hAnsi="宋体"/>
                <w:color w:val="FF0000"/>
                <w:szCs w:val="21"/>
              </w:rPr>
              <w:t>“吃水不忘打井人，时刻想念毛主席”</w:t>
            </w:r>
            <w:r>
              <w:rPr>
                <w:rFonts w:hint="eastAsia" w:ascii="宋体" w:hAnsi="宋体"/>
                <w:szCs w:val="21"/>
              </w:rPr>
              <w:t>，光荣的苏区历史为瑞金留下了众多独特的革命旧居旧址和精神遗产</w:t>
            </w:r>
            <w:r>
              <w:rPr>
                <w:rFonts w:hint="eastAsia" w:ascii="宋体" w:hAnsi="宋体"/>
                <w:szCs w:val="21"/>
                <w:lang w:eastAsia="zh-CN"/>
              </w:rPr>
              <w:t>，</w:t>
            </w:r>
            <w:r>
              <w:rPr>
                <w:rFonts w:hint="eastAsia" w:ascii="宋体" w:hAnsi="宋体"/>
                <w:szCs w:val="21"/>
              </w:rPr>
              <w:t>红井（友情提醒：带一瓶“饮水思源红井圣水——保平安、保健康”）</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hint="eastAsia" w:ascii="宋体" w:hAnsi="宋体" w:cs="宋体"/>
                <w:szCs w:val="21"/>
                <w:lang w:eastAsia="zh-CN"/>
              </w:rPr>
            </w:pPr>
            <w:r>
              <w:rPr>
                <w:rFonts w:hint="eastAsia" w:ascii="宋体" w:hAnsi="宋体" w:cs="宋体"/>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5</w:t>
            </w:r>
          </w:p>
        </w:tc>
        <w:tc>
          <w:tcPr>
            <w:tcW w:w="7796" w:type="dxa"/>
            <w:vAlign w:val="center"/>
          </w:tcPr>
          <w:p>
            <w:pPr>
              <w:spacing w:line="360" w:lineRule="exact"/>
              <w:rPr>
                <w:rFonts w:ascii="宋体" w:hAnsi="宋体" w:cs="宋体"/>
                <w:szCs w:val="21"/>
              </w:rPr>
            </w:pPr>
            <w:r>
              <w:rPr>
                <w:rFonts w:hint="eastAsia" w:ascii="宋体" w:hAnsi="宋体" w:cs="宋体"/>
                <w:b/>
                <w:bCs/>
                <w:color w:val="002060"/>
                <w:sz w:val="24"/>
              </w:rPr>
              <w:t>庐山</w:t>
            </w:r>
          </w:p>
          <w:p>
            <w:pPr>
              <w:spacing w:line="360" w:lineRule="exact"/>
              <w:rPr>
                <w:szCs w:val="21"/>
              </w:rPr>
            </w:pPr>
            <w:r>
              <w:rPr>
                <w:rFonts w:hint="eastAsia"/>
                <w:szCs w:val="21"/>
              </w:rPr>
              <w:t>乘车前往中华十大名山、世界文化遗产、中国四大避暑胜地</w:t>
            </w:r>
            <w:r>
              <w:rPr>
                <w:szCs w:val="21"/>
              </w:rPr>
              <w:t>——</w:t>
            </w:r>
            <w:r>
              <w:rPr>
                <w:rFonts w:hint="eastAsia"/>
                <w:b/>
                <w:bCs/>
                <w:szCs w:val="21"/>
              </w:rPr>
              <w:t>【庐山】</w:t>
            </w:r>
            <w:r>
              <w:rPr>
                <w:rFonts w:hint="eastAsia" w:ascii="宋体" w:hAnsi="宋体" w:cs="宋体"/>
                <w:color w:val="FF0000"/>
                <w:szCs w:val="21"/>
              </w:rPr>
              <w:t>（门票80元人</w:t>
            </w:r>
            <w:r>
              <w:rPr>
                <w:rFonts w:hint="eastAsia" w:ascii="宋体" w:hAnsi="宋体" w:cs="宋体"/>
                <w:color w:val="FF0000"/>
                <w:szCs w:val="21"/>
                <w:lang w:eastAsia="zh-CN"/>
              </w:rPr>
              <w:t>已含</w:t>
            </w:r>
            <w:r>
              <w:rPr>
                <w:rFonts w:hint="eastAsia" w:ascii="宋体" w:hAnsi="宋体" w:cs="宋体"/>
                <w:color w:val="FF0000"/>
                <w:szCs w:val="21"/>
              </w:rPr>
              <w:t>：</w:t>
            </w:r>
            <w:r>
              <w:rPr>
                <w:rFonts w:hint="eastAsia"/>
                <w:color w:val="FF0000"/>
                <w:spacing w:val="-3"/>
                <w:sz w:val="22"/>
              </w:rPr>
              <w:t>庐山3月6号至4月30号实行半票政策，原价160元/人</w:t>
            </w:r>
            <w:r>
              <w:rPr>
                <w:rFonts w:hint="eastAsia" w:ascii="宋体" w:hAnsi="宋体" w:cs="宋体"/>
                <w:color w:val="FF0000"/>
                <w:szCs w:val="21"/>
              </w:rPr>
              <w:t>）</w:t>
            </w:r>
            <w:r>
              <w:rPr>
                <w:rFonts w:hint="eastAsia"/>
                <w:szCs w:val="21"/>
              </w:rPr>
              <w:t>，以雄、奇、险、秀闻名于世，素有“匡庐奇秀甲天下”之美誉。游览形如提琴的</w:t>
            </w:r>
            <w:r>
              <w:rPr>
                <w:szCs w:val="21"/>
              </w:rPr>
              <w:t>--</w:t>
            </w:r>
            <w:r>
              <w:rPr>
                <w:rFonts w:hint="eastAsia"/>
                <w:b/>
                <w:bCs/>
                <w:szCs w:val="21"/>
              </w:rPr>
              <w:t>如琴湖</w:t>
            </w:r>
            <w:r>
              <w:rPr>
                <w:rFonts w:hint="eastAsia"/>
                <w:szCs w:val="21"/>
              </w:rPr>
              <w:t>，；“人间四月芳菲尽，山寺桃花始盛开”的地方</w:t>
            </w:r>
            <w:r>
              <w:rPr>
                <w:szCs w:val="21"/>
              </w:rPr>
              <w:t>--</w:t>
            </w:r>
            <w:r>
              <w:rPr>
                <w:rFonts w:hint="eastAsia"/>
                <w:szCs w:val="21"/>
              </w:rPr>
              <w:t>花径、白居易草堂；相传朱元璋兵马脱险的</w:t>
            </w:r>
            <w:r>
              <w:rPr>
                <w:szCs w:val="21"/>
              </w:rPr>
              <w:t>--</w:t>
            </w:r>
            <w:r>
              <w:rPr>
                <w:rFonts w:hint="eastAsia"/>
                <w:b/>
                <w:bCs/>
                <w:szCs w:val="21"/>
              </w:rPr>
              <w:t>天桥</w:t>
            </w:r>
            <w:r>
              <w:rPr>
                <w:rFonts w:hint="eastAsia"/>
                <w:szCs w:val="21"/>
              </w:rPr>
              <w:t>；四季如春、犹如锦绣的</w:t>
            </w:r>
            <w:r>
              <w:rPr>
                <w:szCs w:val="21"/>
              </w:rPr>
              <w:t>--</w:t>
            </w:r>
            <w:r>
              <w:rPr>
                <w:rFonts w:hint="eastAsia"/>
                <w:b/>
                <w:bCs/>
                <w:szCs w:val="21"/>
              </w:rPr>
              <w:t>锦绣谷</w:t>
            </w:r>
            <w:r>
              <w:rPr>
                <w:rFonts w:hint="eastAsia"/>
                <w:szCs w:val="21"/>
              </w:rPr>
              <w:t>；自然风化的</w:t>
            </w:r>
            <w:r>
              <w:rPr>
                <w:szCs w:val="21"/>
              </w:rPr>
              <w:t>--</w:t>
            </w:r>
            <w:r>
              <w:rPr>
                <w:rFonts w:hint="eastAsia"/>
                <w:szCs w:val="21"/>
              </w:rPr>
              <w:t>仙人洞险峰；庐山人文景观的瑰宝、国共两党领导人唯一居住地</w:t>
            </w:r>
            <w:r>
              <w:rPr>
                <w:szCs w:val="21"/>
              </w:rPr>
              <w:t>--</w:t>
            </w:r>
            <w:r>
              <w:rPr>
                <w:rFonts w:hint="eastAsia"/>
                <w:b/>
                <w:bCs/>
                <w:szCs w:val="21"/>
              </w:rPr>
              <w:t>美庐</w:t>
            </w:r>
            <w:r>
              <w:rPr>
                <w:rFonts w:hint="eastAsia"/>
                <w:szCs w:val="21"/>
              </w:rPr>
              <w:t>（政策闭馆除外），游览观政治风云变幻莫测庐山会议会址（政策闭馆除外），游览</w:t>
            </w:r>
            <w:r>
              <w:rPr>
                <w:rFonts w:hint="eastAsia"/>
                <w:b/>
                <w:bCs/>
                <w:szCs w:val="21"/>
              </w:rPr>
              <w:t>【庐山博物馆】</w:t>
            </w:r>
            <w:r>
              <w:rPr>
                <w:rFonts w:hint="eastAsia"/>
                <w:szCs w:val="21"/>
              </w:rPr>
              <w:t>（周一闭馆，又称庐林一号别墅，曾为毛主席居住场所，紧邻芦林湖风景秀丽）入住酒店</w:t>
            </w:r>
          </w:p>
          <w:p>
            <w:pPr>
              <w:spacing w:line="360" w:lineRule="exact"/>
              <w:rPr>
                <w:rFonts w:hint="eastAsia" w:ascii="宋体" w:hAnsi="宋体"/>
                <w:szCs w:val="21"/>
              </w:rPr>
            </w:pPr>
            <w:r>
              <w:rPr>
                <w:rFonts w:hint="eastAsia" w:ascii="宋体" w:hAnsi="宋体" w:cs="宋体"/>
                <w:color w:val="FF0000"/>
                <w:szCs w:val="21"/>
              </w:rPr>
              <w:t>产品亮点：</w:t>
            </w:r>
            <w:r>
              <w:rPr>
                <w:rFonts w:hint="eastAsia" w:ascii="宋体" w:hAnsi="宋体" w:cs="宋体"/>
                <w:szCs w:val="21"/>
              </w:rPr>
              <w:br w:type="textWrapping"/>
            </w:r>
            <w:r>
              <w:rPr>
                <w:rFonts w:hint="eastAsia" w:ascii="宋体" w:hAnsi="宋体" w:cs="宋体"/>
                <w:szCs w:val="21"/>
              </w:rPr>
              <w:t>1、庐山有着丰厚灿烂的文化内涵，这里是中国山水诗的摇篮，古往今来，无数文人墨客为其留下4000余首诗词歌赋。通过诗词大会，分享诗词之美，感受诗词之趣，从古人的智慧和情怀中汲取营养，涵养心灵。2、了解中国历史风云变化。</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eastAsia="zh-CN"/>
              </w:rPr>
              <w:t>中</w:t>
            </w:r>
            <w:r>
              <w:rPr>
                <w:rFonts w:hint="eastAsia" w:ascii="宋体" w:hAnsi="宋体" w:cs="宋体"/>
                <w:szCs w:val="21"/>
                <w:lang w:val="en-US" w:eastAsia="zh-CN"/>
              </w:rPr>
              <w:t>晚</w:t>
            </w:r>
          </w:p>
        </w:tc>
        <w:tc>
          <w:tcPr>
            <w:tcW w:w="1140"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6</w:t>
            </w:r>
          </w:p>
        </w:tc>
        <w:tc>
          <w:tcPr>
            <w:tcW w:w="7796" w:type="dxa"/>
            <w:vAlign w:val="center"/>
          </w:tcPr>
          <w:p>
            <w:pPr>
              <w:spacing w:line="360" w:lineRule="exact"/>
              <w:rPr>
                <w:rFonts w:ascii="宋体" w:hAnsi="宋体" w:cs="宋体"/>
                <w:bCs/>
                <w:color w:val="000000"/>
                <w:szCs w:val="21"/>
              </w:rPr>
            </w:pPr>
            <w:r>
              <w:rPr>
                <w:rFonts w:hint="eastAsia" w:ascii="宋体" w:hAnsi="宋体" w:cs="宋体"/>
                <w:b/>
                <w:bCs/>
                <w:color w:val="002060"/>
                <w:sz w:val="24"/>
              </w:rPr>
              <w:t>南昌-昆明</w:t>
            </w:r>
          </w:p>
          <w:p>
            <w:pPr>
              <w:spacing w:line="360" w:lineRule="exact"/>
              <w:rPr>
                <w:rFonts w:ascii="宋体" w:hAnsi="宋体"/>
                <w:szCs w:val="21"/>
              </w:rPr>
            </w:pPr>
            <w:r>
              <w:rPr>
                <w:rFonts w:hint="eastAsia" w:ascii="宋体" w:hAnsi="宋体" w:cs="宋体"/>
                <w:bCs/>
                <w:color w:val="000000"/>
                <w:szCs w:val="21"/>
              </w:rPr>
              <w:t>早餐后，根据</w:t>
            </w:r>
            <w:r>
              <w:rPr>
                <w:rFonts w:hint="eastAsia" w:ascii="宋体" w:hAnsi="宋体" w:cs="宋体"/>
                <w:bCs/>
                <w:color w:val="000000"/>
                <w:szCs w:val="21"/>
                <w:lang w:eastAsia="zh-CN"/>
              </w:rPr>
              <w:t>高铁</w:t>
            </w:r>
            <w:r>
              <w:rPr>
                <w:rFonts w:hint="eastAsia" w:ascii="宋体" w:hAnsi="宋体" w:cs="宋体"/>
                <w:bCs/>
                <w:color w:val="000000"/>
                <w:szCs w:val="21"/>
              </w:rPr>
              <w:t>时间乘</w:t>
            </w:r>
            <w:r>
              <w:rPr>
                <w:rFonts w:hint="eastAsia" w:ascii="宋体" w:hAnsi="宋体" w:cs="宋体"/>
                <w:bCs/>
                <w:color w:val="000000"/>
                <w:szCs w:val="21"/>
                <w:lang w:eastAsia="zh-CN"/>
              </w:rPr>
              <w:t>车</w:t>
            </w:r>
            <w:r>
              <w:rPr>
                <w:rFonts w:hint="eastAsia" w:ascii="宋体" w:hAnsi="宋体" w:cs="宋体"/>
                <w:bCs/>
                <w:color w:val="000000"/>
                <w:szCs w:val="21"/>
              </w:rPr>
              <w:t>返回昆明，结束愉快旅行！</w:t>
            </w:r>
          </w:p>
        </w:tc>
        <w:tc>
          <w:tcPr>
            <w:tcW w:w="855" w:type="dxa"/>
            <w:vAlign w:val="center"/>
          </w:tcPr>
          <w:p>
            <w:pPr>
              <w:spacing w:line="360" w:lineRule="exact"/>
              <w:jc w:val="center"/>
              <w:rPr>
                <w:rFonts w:ascii="宋体" w:hAnsi="宋体" w:cs="宋体"/>
                <w:szCs w:val="21"/>
              </w:rPr>
            </w:pPr>
            <w:r>
              <w:rPr>
                <w:rFonts w:hint="eastAsia" w:ascii="宋体" w:hAnsi="宋体" w:cs="宋体"/>
                <w:szCs w:val="21"/>
              </w:rPr>
              <w:t>早</w:t>
            </w:r>
          </w:p>
        </w:tc>
        <w:tc>
          <w:tcPr>
            <w:tcW w:w="1140" w:type="dxa"/>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服务标准</w:t>
            </w:r>
          </w:p>
        </w:tc>
        <w:tc>
          <w:tcPr>
            <w:tcW w:w="9791" w:type="dxa"/>
            <w:gridSpan w:val="3"/>
            <w:vAlign w:val="center"/>
          </w:tcPr>
          <w:p>
            <w:pPr>
              <w:spacing w:line="360" w:lineRule="exact"/>
              <w:ind w:right="-458" w:rightChars="-218"/>
              <w:rPr>
                <w:rFonts w:ascii="宋体" w:hAnsi="宋体" w:cs="宋体"/>
                <w:szCs w:val="21"/>
              </w:rPr>
            </w:pPr>
            <w:r>
              <w:rPr>
                <w:rFonts w:hint="eastAsia" w:ascii="宋体" w:hAnsi="宋体" w:cs="宋体"/>
                <w:szCs w:val="21"/>
              </w:rPr>
              <w:t>1.交通：往返交通；当地为空调旅游车；</w:t>
            </w:r>
          </w:p>
          <w:p>
            <w:pPr>
              <w:pStyle w:val="7"/>
              <w:spacing w:line="360" w:lineRule="exact"/>
              <w:rPr>
                <w:rFonts w:hint="eastAsia" w:eastAsia="宋体"/>
                <w:szCs w:val="21"/>
                <w:lang w:eastAsia="zh-CN"/>
              </w:rPr>
            </w:pPr>
            <w:r>
              <w:rPr>
                <w:rFonts w:hint="eastAsia"/>
                <w:szCs w:val="21"/>
              </w:rPr>
              <w:t>2.门票：</w:t>
            </w:r>
            <w:r>
              <w:rPr>
                <w:rFonts w:hint="eastAsia"/>
                <w:b/>
                <w:bCs/>
                <w:color w:val="000000"/>
                <w:szCs w:val="21"/>
                <w:shd w:val="clear" w:color="auto" w:fill="FFFFFF"/>
              </w:rPr>
              <w:t>温馨提醒：</w:t>
            </w:r>
            <w:r>
              <w:rPr>
                <w:rFonts w:hint="eastAsia"/>
                <w:szCs w:val="21"/>
                <w:lang w:eastAsia="zh-CN"/>
              </w:rPr>
              <w:t>行程所列门票观光车索道已含</w:t>
            </w:r>
          </w:p>
          <w:p>
            <w:pPr>
              <w:numPr>
                <w:numId w:val="0"/>
              </w:numPr>
              <w:spacing w:line="320" w:lineRule="exact"/>
              <w:ind w:right="-359" w:rightChars="-171"/>
              <w:rPr>
                <w:rFonts w:ascii="宋体" w:hAnsi="宋体" w:cs="宋体"/>
                <w:szCs w:val="21"/>
              </w:rPr>
            </w:pPr>
            <w:r>
              <w:rPr>
                <w:rFonts w:hint="eastAsia" w:ascii="宋体" w:hAnsi="宋体" w:cs="宋体"/>
                <w:szCs w:val="21"/>
              </w:rPr>
              <w:t>住宿：宾馆标间住宿 （2-3人间），</w:t>
            </w:r>
            <w:r>
              <w:rPr>
                <w:rFonts w:hint="eastAsia" w:ascii="黑体" w:hAnsi="宋体" w:eastAsia="黑体"/>
                <w:bCs/>
                <w:szCs w:val="21"/>
              </w:rPr>
              <w:t>庐山酒店不含空调及洗漱用品，</w:t>
            </w:r>
            <w:r>
              <w:rPr>
                <w:rFonts w:hint="eastAsia" w:ascii="宋体" w:hAnsi="宋体" w:cs="宋体"/>
                <w:szCs w:val="21"/>
              </w:rPr>
              <w:t xml:space="preserve">     </w:t>
            </w:r>
          </w:p>
          <w:p>
            <w:pPr>
              <w:spacing w:line="360" w:lineRule="exact"/>
              <w:ind w:right="-359" w:rightChars="-171" w:firstLine="843" w:firstLineChars="400"/>
              <w:rPr>
                <w:rFonts w:ascii="宋体" w:hAnsi="宋体" w:cs="宋体"/>
                <w:szCs w:val="21"/>
              </w:rPr>
            </w:pPr>
            <w:r>
              <w:rPr>
                <w:rFonts w:hint="eastAsia" w:ascii="宋体" w:hAnsi="宋体" w:cs="宋体"/>
                <w:b/>
                <w:bCs/>
                <w:color w:val="000000"/>
                <w:szCs w:val="21"/>
                <w:shd w:val="clear" w:color="auto" w:fill="FFFFFF"/>
              </w:rPr>
              <w:t>温馨提醒：</w:t>
            </w:r>
            <w:r>
              <w:rPr>
                <w:rFonts w:hint="eastAsia" w:ascii="宋体" w:hAnsi="宋体" w:cs="宋体"/>
                <w:color w:val="000000"/>
                <w:szCs w:val="21"/>
                <w:shd w:val="clear" w:color="auto" w:fill="FFFFFF"/>
              </w:rPr>
              <w:t>因地域原因，当地景区酒店星级标准不能与大城市同级酒店相比，敬请谅解</w:t>
            </w:r>
          </w:p>
          <w:p>
            <w:pPr>
              <w:numPr>
                <w:ilvl w:val="0"/>
                <w:numId w:val="1"/>
              </w:numPr>
              <w:spacing w:line="360" w:lineRule="exact"/>
              <w:ind w:left="-15" w:right="-359" w:rightChars="-171"/>
              <w:rPr>
                <w:rFonts w:ascii="宋体" w:hAnsi="宋体" w:cs="宋体"/>
                <w:color w:val="000000"/>
                <w:szCs w:val="21"/>
              </w:rPr>
            </w:pPr>
            <w:r>
              <w:rPr>
                <w:rFonts w:hint="eastAsia" w:ascii="宋体" w:hAnsi="宋体" w:cs="宋体"/>
                <w:szCs w:val="21"/>
              </w:rPr>
              <w:t>膳食：含</w:t>
            </w:r>
            <w:r>
              <w:rPr>
                <w:rFonts w:hint="eastAsia" w:ascii="宋体" w:hAnsi="宋体" w:cs="宋体"/>
                <w:szCs w:val="21"/>
                <w:lang w:val="en-US" w:eastAsia="zh-CN"/>
              </w:rPr>
              <w:t>5</w:t>
            </w:r>
            <w:r>
              <w:rPr>
                <w:rFonts w:hint="eastAsia" w:ascii="宋体" w:hAnsi="宋体" w:cs="宋体"/>
                <w:szCs w:val="21"/>
              </w:rPr>
              <w:t>早</w:t>
            </w:r>
            <w:r>
              <w:rPr>
                <w:rFonts w:hint="eastAsia" w:ascii="宋体" w:hAnsi="宋体" w:cs="宋体"/>
                <w:szCs w:val="21"/>
                <w:lang w:val="en-US" w:eastAsia="zh-CN"/>
              </w:rPr>
              <w:t>8</w:t>
            </w:r>
            <w:r>
              <w:rPr>
                <w:rFonts w:hint="eastAsia" w:ascii="宋体" w:hAnsi="宋体" w:cs="宋体"/>
                <w:szCs w:val="21"/>
              </w:rPr>
              <w:t>正（</w:t>
            </w:r>
            <w:r>
              <w:rPr>
                <w:rFonts w:hint="eastAsia" w:ascii="宋体" w:hAnsi="宋体" w:cs="宋体"/>
                <w:color w:val="000000"/>
                <w:szCs w:val="21"/>
              </w:rPr>
              <w:t>10人1桌8菜1汤，未满10人视人数减少而相应减少菜数量</w:t>
            </w:r>
            <w:r>
              <w:rPr>
                <w:rFonts w:hint="eastAsia" w:ascii="宋体" w:hAnsi="宋体" w:cs="宋体"/>
                <w:szCs w:val="21"/>
              </w:rPr>
              <w:t>）</w:t>
            </w:r>
          </w:p>
          <w:p>
            <w:pPr>
              <w:spacing w:line="360" w:lineRule="exact"/>
              <w:ind w:left="840" w:leftChars="400" w:right="-359" w:rightChars="-171"/>
              <w:rPr>
                <w:rFonts w:ascii="宋体" w:hAnsi="宋体" w:cs="宋体"/>
                <w:color w:val="000000"/>
                <w:szCs w:val="21"/>
              </w:rPr>
            </w:pPr>
            <w:r>
              <w:rPr>
                <w:rFonts w:hint="eastAsia" w:ascii="宋体" w:hAnsi="宋体" w:cs="宋体"/>
                <w:b/>
                <w:bCs/>
                <w:color w:val="000000"/>
                <w:szCs w:val="21"/>
                <w:shd w:val="clear" w:color="auto" w:fill="FFFFFF"/>
              </w:rPr>
              <w:t>温馨提醒：</w:t>
            </w:r>
            <w:r>
              <w:rPr>
                <w:rFonts w:hint="eastAsia" w:ascii="宋体" w:hAnsi="宋体" w:cs="宋体"/>
                <w:szCs w:val="21"/>
              </w:rPr>
              <w:t>未含正餐可委托导游代订。</w:t>
            </w:r>
          </w:p>
          <w:p>
            <w:pPr>
              <w:numPr>
                <w:ilvl w:val="0"/>
                <w:numId w:val="1"/>
              </w:numPr>
              <w:spacing w:line="360" w:lineRule="exact"/>
              <w:ind w:left="-15"/>
              <w:rPr>
                <w:rFonts w:ascii="宋体" w:hAnsi="宋体" w:cs="宋体"/>
                <w:szCs w:val="21"/>
              </w:rPr>
            </w:pPr>
            <w:r>
              <w:rPr>
                <w:rFonts w:hint="eastAsia" w:ascii="宋体" w:hAnsi="宋体" w:cs="宋体"/>
                <w:szCs w:val="21"/>
              </w:rPr>
              <w:t>导游：持国证地接导游服务；</w:t>
            </w:r>
          </w:p>
          <w:p>
            <w:pPr>
              <w:spacing w:line="360" w:lineRule="exact"/>
              <w:rPr>
                <w:rFonts w:ascii="宋体" w:hAnsi="宋体" w:cs="宋体"/>
                <w:szCs w:val="21"/>
              </w:rPr>
            </w:pPr>
            <w:r>
              <w:rPr>
                <w:rFonts w:hint="eastAsia" w:ascii="宋体" w:hAnsi="宋体" w:cs="宋体"/>
                <w:szCs w:val="21"/>
              </w:rPr>
              <w:t>5.保险：含组合险（强烈建议客人购买意外险）</w:t>
            </w:r>
          </w:p>
          <w:p>
            <w:pPr>
              <w:spacing w:line="360" w:lineRule="exact"/>
              <w:rPr>
                <w:rFonts w:ascii="宋体" w:hAnsi="宋体" w:cs="宋体"/>
                <w:szCs w:val="21"/>
              </w:rPr>
            </w:pPr>
            <w:r>
              <w:rPr>
                <w:rFonts w:hint="eastAsia" w:ascii="宋体" w:hAnsi="宋体" w:cs="宋体"/>
                <w:szCs w:val="21"/>
              </w:rPr>
              <w:t>6.客人中途如需自行脱团，每人需补交100元/天！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温馨提示</w:t>
            </w:r>
          </w:p>
        </w:tc>
        <w:tc>
          <w:tcPr>
            <w:tcW w:w="9791" w:type="dxa"/>
            <w:gridSpan w:val="3"/>
            <w:vAlign w:val="center"/>
          </w:tcPr>
          <w:p>
            <w:pPr>
              <w:spacing w:line="400" w:lineRule="exact"/>
              <w:rPr>
                <w:rFonts w:ascii="微软雅黑" w:hAnsi="微软雅黑" w:eastAsia="微软雅黑"/>
                <w:b/>
                <w:bCs/>
              </w:rPr>
            </w:pPr>
            <w:r>
              <w:rPr>
                <w:rFonts w:hint="eastAsia" w:ascii="微软雅黑" w:hAnsi="微软雅黑" w:eastAsia="微软雅黑"/>
                <w:b/>
                <w:bCs/>
              </w:rPr>
              <w:t>（请仔细阅读）：</w:t>
            </w:r>
          </w:p>
          <w:p>
            <w:pPr>
              <w:spacing w:line="400" w:lineRule="exact"/>
              <w:rPr>
                <w:rFonts w:ascii="微软雅黑" w:hAnsi="微软雅黑" w:eastAsia="微软雅黑"/>
                <w:b/>
                <w:bCs/>
              </w:rPr>
            </w:pPr>
            <w:r>
              <w:rPr>
                <w:rFonts w:hint="eastAsia" w:ascii="微软雅黑" w:hAnsi="微软雅黑" w:eastAsia="微软雅黑"/>
                <w:b/>
                <w:bCs/>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spacing w:line="400" w:lineRule="exact"/>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spacing w:line="400" w:lineRule="exact"/>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spacing w:line="400" w:lineRule="exact"/>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spacing w:line="400" w:lineRule="exact"/>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spacing w:line="400" w:lineRule="exact"/>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spacing w:line="400" w:lineRule="exact"/>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spacing w:line="400" w:lineRule="exact"/>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spacing w:line="400" w:lineRule="exact"/>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spacing w:line="400" w:lineRule="exact"/>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spacing w:line="400" w:lineRule="exact"/>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spacing w:line="400" w:lineRule="exact"/>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spacing w:line="400" w:lineRule="exact"/>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spacing w:line="400" w:lineRule="exact"/>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spacing w:line="400" w:lineRule="exact"/>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spacing w:line="400" w:lineRule="exact"/>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spacing w:line="400" w:lineRule="exact"/>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spacing w:line="400" w:lineRule="exact"/>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spacing w:line="400" w:lineRule="exact"/>
              <w:rPr>
                <w:rFonts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spacing w:line="400" w:lineRule="exact"/>
              <w:rPr>
                <w:rFonts w:ascii="微软雅黑" w:hAnsi="微软雅黑" w:eastAsia="微软雅黑"/>
                <w:b/>
                <w:bCs/>
              </w:rPr>
            </w:pPr>
            <w:r>
              <w:rPr>
                <w:rFonts w:hint="eastAsia" w:ascii="微软雅黑" w:hAnsi="微软雅黑" w:eastAsia="微软雅黑"/>
                <w:b/>
                <w:bCs/>
              </w:rPr>
              <w:t>20、</w:t>
            </w:r>
            <w:r>
              <w:rPr>
                <w:rFonts w:hint="eastAsia" w:ascii="微软雅黑" w:hAnsi="微软雅黑" w:eastAsia="微软雅黑"/>
                <w:b/>
                <w:bCs/>
                <w:color w:val="FF0000"/>
              </w:rPr>
              <w:t>特别提醒：</w:t>
            </w:r>
          </w:p>
          <w:p>
            <w:pPr>
              <w:spacing w:line="400" w:lineRule="exact"/>
              <w:rPr>
                <w:rFonts w:ascii="微软雅黑" w:hAnsi="微软雅黑" w:eastAsia="微软雅黑" w:cs="新宋体"/>
                <w:b/>
                <w:bCs/>
                <w:kern w:val="0"/>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widowControl/>
              <w:spacing w:line="360" w:lineRule="exact"/>
              <w:ind w:left="-178" w:leftChars="-85" w:right="-195" w:firstLine="103" w:firstLineChars="49"/>
              <w:rPr>
                <w:rFonts w:ascii="宋体" w:hAnsi="宋体" w:cs="宋体"/>
                <w:b/>
                <w:bCs/>
                <w:kern w:val="0"/>
                <w:szCs w:val="21"/>
              </w:rPr>
            </w:pPr>
          </w:p>
        </w:tc>
      </w:tr>
    </w:tbl>
    <w:p>
      <w:pPr>
        <w:rPr>
          <w:rFonts w:ascii="宋体"/>
          <w:b/>
          <w:color w:val="000000"/>
          <w:sz w:val="24"/>
        </w:rPr>
      </w:pPr>
    </w:p>
    <w:sectPr>
      <w:pgSz w:w="11906" w:h="16838"/>
      <w:pgMar w:top="1134" w:right="720" w:bottom="567"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B"/>
    <w:rsid w:val="001E1F38"/>
    <w:rsid w:val="002D57C0"/>
    <w:rsid w:val="00367C00"/>
    <w:rsid w:val="00423A6A"/>
    <w:rsid w:val="00BB2C7B"/>
    <w:rsid w:val="00CA47D0"/>
    <w:rsid w:val="00E419FD"/>
    <w:rsid w:val="00E47C97"/>
    <w:rsid w:val="038D5B9C"/>
    <w:rsid w:val="07CC71DB"/>
    <w:rsid w:val="084E4F28"/>
    <w:rsid w:val="0866720F"/>
    <w:rsid w:val="08833E4A"/>
    <w:rsid w:val="0B1375FF"/>
    <w:rsid w:val="0C2744D6"/>
    <w:rsid w:val="12055413"/>
    <w:rsid w:val="12357415"/>
    <w:rsid w:val="12C124FF"/>
    <w:rsid w:val="13E11E8F"/>
    <w:rsid w:val="15B54C3C"/>
    <w:rsid w:val="1653120A"/>
    <w:rsid w:val="187C512E"/>
    <w:rsid w:val="1C925647"/>
    <w:rsid w:val="1D3640AD"/>
    <w:rsid w:val="1EA37B66"/>
    <w:rsid w:val="1F141EBC"/>
    <w:rsid w:val="200A7B1D"/>
    <w:rsid w:val="230E25AC"/>
    <w:rsid w:val="239F6B8F"/>
    <w:rsid w:val="2A2D2F6A"/>
    <w:rsid w:val="2B0C41B3"/>
    <w:rsid w:val="2DBB1083"/>
    <w:rsid w:val="30037F15"/>
    <w:rsid w:val="30162B7B"/>
    <w:rsid w:val="30C63089"/>
    <w:rsid w:val="336358D8"/>
    <w:rsid w:val="338213F7"/>
    <w:rsid w:val="3527065A"/>
    <w:rsid w:val="36DB27C1"/>
    <w:rsid w:val="3B085BA5"/>
    <w:rsid w:val="3BCE7D8D"/>
    <w:rsid w:val="3BD41217"/>
    <w:rsid w:val="3CA20ECA"/>
    <w:rsid w:val="3F962177"/>
    <w:rsid w:val="40046D63"/>
    <w:rsid w:val="41C73BBC"/>
    <w:rsid w:val="424F1E61"/>
    <w:rsid w:val="42C50401"/>
    <w:rsid w:val="44603F5D"/>
    <w:rsid w:val="48512058"/>
    <w:rsid w:val="48D7796F"/>
    <w:rsid w:val="49F40BDB"/>
    <w:rsid w:val="4B1A46C4"/>
    <w:rsid w:val="4BBA69BC"/>
    <w:rsid w:val="4E360C48"/>
    <w:rsid w:val="4EA72ABE"/>
    <w:rsid w:val="50CF555F"/>
    <w:rsid w:val="51083FEF"/>
    <w:rsid w:val="51717BCD"/>
    <w:rsid w:val="53BB4FF0"/>
    <w:rsid w:val="569461CF"/>
    <w:rsid w:val="574832D5"/>
    <w:rsid w:val="57761866"/>
    <w:rsid w:val="577E3403"/>
    <w:rsid w:val="5B5D1374"/>
    <w:rsid w:val="5E063399"/>
    <w:rsid w:val="5E0A2801"/>
    <w:rsid w:val="5FAC4F73"/>
    <w:rsid w:val="6074622D"/>
    <w:rsid w:val="63274539"/>
    <w:rsid w:val="636A58E9"/>
    <w:rsid w:val="63966695"/>
    <w:rsid w:val="6567235A"/>
    <w:rsid w:val="6A373BF4"/>
    <w:rsid w:val="6B6011C8"/>
    <w:rsid w:val="6C9878DA"/>
    <w:rsid w:val="6D93382E"/>
    <w:rsid w:val="6F2C1D50"/>
    <w:rsid w:val="73A91678"/>
    <w:rsid w:val="758C7606"/>
    <w:rsid w:val="775D717D"/>
    <w:rsid w:val="798A07AF"/>
    <w:rsid w:val="7AA50939"/>
    <w:rsid w:val="7DC6033F"/>
    <w:rsid w:val="7DF758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9"/>
    <w:pPr>
      <w:keepNext/>
      <w:keepLines/>
      <w:spacing w:line="576" w:lineRule="auto"/>
      <w:outlineLvl w:val="0"/>
    </w:pPr>
    <w:rPr>
      <w:b/>
      <w:kern w:val="44"/>
      <w:sz w:val="44"/>
    </w:rPr>
  </w:style>
  <w:style w:type="paragraph" w:styleId="3">
    <w:name w:val="heading 2"/>
    <w:basedOn w:val="1"/>
    <w:next w:val="1"/>
    <w:link w:val="17"/>
    <w:qFormat/>
    <w:uiPriority w:val="9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32"/>
    <w:qFormat/>
    <w:uiPriority w:val="99"/>
    <w:pPr>
      <w:spacing w:line="300" w:lineRule="exact"/>
      <w:ind w:left="210" w:hanging="210" w:hangingChars="100"/>
    </w:pPr>
    <w:rPr>
      <w:rFonts w:ascii="新宋体" w:hAnsi="新宋体" w:eastAsia="新宋体"/>
      <w:kern w:val="0"/>
      <w:sz w:val="20"/>
      <w:szCs w:val="20"/>
    </w:rPr>
  </w:style>
  <w:style w:type="paragraph" w:styleId="5">
    <w:name w:val="footer"/>
    <w:basedOn w:val="1"/>
    <w:link w:val="34"/>
    <w:qFormat/>
    <w:uiPriority w:val="0"/>
    <w:pPr>
      <w:tabs>
        <w:tab w:val="center" w:pos="4153"/>
        <w:tab w:val="right" w:pos="8306"/>
      </w:tabs>
      <w:snapToGrid w:val="0"/>
      <w:jc w:val="left"/>
    </w:pPr>
    <w:rPr>
      <w:sz w:val="18"/>
      <w:szCs w:val="18"/>
    </w:rPr>
  </w:style>
  <w:style w:type="paragraph" w:styleId="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宋体" w:hAnsi="宋体" w:cs="宋体"/>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FollowedHyperlink"/>
    <w:basedOn w:val="10"/>
    <w:qFormat/>
    <w:uiPriority w:val="99"/>
    <w:rPr>
      <w:rFonts w:cs="Times New Roman"/>
      <w:color w:val="800080"/>
      <w:u w:val="single"/>
    </w:rPr>
  </w:style>
  <w:style w:type="character" w:styleId="13">
    <w:name w:val="line number"/>
    <w:basedOn w:val="10"/>
    <w:qFormat/>
    <w:uiPriority w:val="99"/>
    <w:rPr>
      <w:rFonts w:cs="Times New Roman"/>
    </w:rPr>
  </w:style>
  <w:style w:type="character" w:styleId="14">
    <w:name w:val="HTML Acronym"/>
    <w:basedOn w:val="13"/>
    <w:qFormat/>
    <w:uiPriority w:val="99"/>
  </w:style>
  <w:style w:type="character" w:styleId="15">
    <w:name w:val="Hyperlink"/>
    <w:basedOn w:val="10"/>
    <w:qFormat/>
    <w:uiPriority w:val="99"/>
    <w:rPr>
      <w:rFonts w:cs="Times New Roman"/>
      <w:color w:val="0000FF"/>
      <w:u w:val="single"/>
    </w:rPr>
  </w:style>
  <w:style w:type="character" w:customStyle="1" w:styleId="16">
    <w:name w:val="标题 1 Char"/>
    <w:basedOn w:val="10"/>
    <w:link w:val="2"/>
    <w:qFormat/>
    <w:uiPriority w:val="99"/>
    <w:rPr>
      <w:rFonts w:ascii="Calibri" w:hAnsi="Calibri" w:cs="Times New Roman"/>
      <w:b/>
      <w:bCs/>
      <w:kern w:val="44"/>
      <w:sz w:val="44"/>
      <w:szCs w:val="44"/>
    </w:rPr>
  </w:style>
  <w:style w:type="character" w:customStyle="1" w:styleId="17">
    <w:name w:val="标题 2 Char"/>
    <w:basedOn w:val="10"/>
    <w:link w:val="3"/>
    <w:qFormat/>
    <w:uiPriority w:val="99"/>
    <w:rPr>
      <w:rFonts w:ascii="Cambria" w:hAnsi="Cambria" w:eastAsia="宋体" w:cs="Times New Roman"/>
      <w:b/>
      <w:bCs/>
      <w:sz w:val="32"/>
      <w:szCs w:val="32"/>
    </w:rPr>
  </w:style>
  <w:style w:type="character" w:customStyle="1" w:styleId="18">
    <w:name w:val="Body Text Indent Char"/>
    <w:basedOn w:val="10"/>
    <w:link w:val="4"/>
    <w:qFormat/>
    <w:uiPriority w:val="99"/>
    <w:rPr>
      <w:rFonts w:ascii="新宋体" w:hAnsi="新宋体" w:eastAsia="新宋体" w:cs="Times New Roman"/>
    </w:rPr>
  </w:style>
  <w:style w:type="character" w:customStyle="1" w:styleId="19">
    <w:name w:val="star2"/>
    <w:basedOn w:val="10"/>
    <w:qFormat/>
    <w:uiPriority w:val="99"/>
    <w:rPr>
      <w:rFonts w:cs="Times New Roman"/>
    </w:rPr>
  </w:style>
  <w:style w:type="character" w:customStyle="1" w:styleId="20">
    <w:name w:val="star21"/>
    <w:basedOn w:val="10"/>
    <w:qFormat/>
    <w:uiPriority w:val="99"/>
    <w:rPr>
      <w:rFonts w:cs="Times New Roman"/>
    </w:rPr>
  </w:style>
  <w:style w:type="character" w:customStyle="1" w:styleId="21">
    <w:name w:val="star3"/>
    <w:basedOn w:val="10"/>
    <w:qFormat/>
    <w:uiPriority w:val="99"/>
    <w:rPr>
      <w:rFonts w:cs="Times New Roman"/>
    </w:rPr>
  </w:style>
  <w:style w:type="character" w:customStyle="1" w:styleId="22">
    <w:name w:val="star0"/>
    <w:basedOn w:val="10"/>
    <w:qFormat/>
    <w:uiPriority w:val="99"/>
    <w:rPr>
      <w:rFonts w:cs="Times New Roman"/>
    </w:rPr>
  </w:style>
  <w:style w:type="character" w:customStyle="1" w:styleId="23">
    <w:name w:val="star01"/>
    <w:basedOn w:val="10"/>
    <w:qFormat/>
    <w:uiPriority w:val="99"/>
    <w:rPr>
      <w:rFonts w:cs="Times New Roman"/>
    </w:rPr>
  </w:style>
  <w:style w:type="character" w:customStyle="1" w:styleId="24">
    <w:name w:val="star1"/>
    <w:basedOn w:val="10"/>
    <w:qFormat/>
    <w:uiPriority w:val="99"/>
    <w:rPr>
      <w:rFonts w:cs="Times New Roman"/>
    </w:rPr>
  </w:style>
  <w:style w:type="character" w:customStyle="1" w:styleId="25">
    <w:name w:val="star11"/>
    <w:basedOn w:val="10"/>
    <w:qFormat/>
    <w:uiPriority w:val="99"/>
    <w:rPr>
      <w:rFonts w:cs="Times New Roman"/>
    </w:rPr>
  </w:style>
  <w:style w:type="character" w:customStyle="1" w:styleId="26">
    <w:name w:val="star4"/>
    <w:basedOn w:val="10"/>
    <w:qFormat/>
    <w:uiPriority w:val="99"/>
    <w:rPr>
      <w:rFonts w:cs="Times New Roman"/>
    </w:rPr>
  </w:style>
  <w:style w:type="character" w:customStyle="1" w:styleId="27">
    <w:name w:val="star41"/>
    <w:basedOn w:val="10"/>
    <w:qFormat/>
    <w:uiPriority w:val="99"/>
    <w:rPr>
      <w:rFonts w:cs="Times New Roman"/>
    </w:rPr>
  </w:style>
  <w:style w:type="character" w:customStyle="1" w:styleId="28">
    <w:name w:val="star5"/>
    <w:basedOn w:val="10"/>
    <w:qFormat/>
    <w:uiPriority w:val="99"/>
    <w:rPr>
      <w:rFonts w:cs="Times New Roman"/>
    </w:rPr>
  </w:style>
  <w:style w:type="character" w:customStyle="1" w:styleId="29">
    <w:name w:val="star51"/>
    <w:basedOn w:val="10"/>
    <w:qFormat/>
    <w:uiPriority w:val="99"/>
    <w:rPr>
      <w:rFonts w:cs="Times New Roman"/>
    </w:rPr>
  </w:style>
  <w:style w:type="character" w:customStyle="1" w:styleId="30">
    <w:name w:val="star31"/>
    <w:basedOn w:val="10"/>
    <w:qFormat/>
    <w:uiPriority w:val="99"/>
    <w:rPr>
      <w:rFonts w:cs="Times New Roman"/>
    </w:rPr>
  </w:style>
  <w:style w:type="paragraph" w:customStyle="1" w:styleId="31">
    <w:name w:val="列出段落1"/>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2">
    <w:name w:val="正文文本缩进 Char"/>
    <w:basedOn w:val="10"/>
    <w:link w:val="4"/>
    <w:qFormat/>
    <w:uiPriority w:val="99"/>
    <w:rPr>
      <w:rFonts w:ascii="Calibri" w:hAnsi="Calibri" w:cs="Times New Roman"/>
      <w:sz w:val="24"/>
      <w:szCs w:val="24"/>
    </w:rPr>
  </w:style>
  <w:style w:type="character" w:customStyle="1" w:styleId="33">
    <w:name w:val="页眉 Char"/>
    <w:basedOn w:val="10"/>
    <w:link w:val="6"/>
    <w:qFormat/>
    <w:uiPriority w:val="0"/>
    <w:rPr>
      <w:rFonts w:ascii="Calibri" w:hAnsi="Calibri"/>
      <w:kern w:val="2"/>
      <w:sz w:val="18"/>
      <w:szCs w:val="18"/>
    </w:rPr>
  </w:style>
  <w:style w:type="character" w:customStyle="1" w:styleId="34">
    <w:name w:val="页脚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687</Words>
  <Characters>3922</Characters>
  <Lines>32</Lines>
  <Paragraphs>9</Paragraphs>
  <TotalTime>0</TotalTime>
  <ScaleCrop>false</ScaleCrop>
  <LinksUpToDate>false</LinksUpToDate>
  <CharactersWithSpaces>4600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2019-03-20T07:23:00Z</dcterms:created>
  <dc:creator>Administrator</dc:creator>
  <cp:lastModifiedBy>闽南风康良舒</cp:lastModifiedBy>
  <dcterms:modified xsi:type="dcterms:W3CDTF">2019-03-21T01:44:55Z</dcterms:modified>
  <dc:title>2018年开年巨献---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