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微软雅黑" w:hAnsi="微软雅黑" w:eastAsia="微软雅黑" w:cs="微软雅黑"/>
          <w:b/>
          <w:bCs/>
          <w:color w:val="C55A11" w:themeColor="accent2" w:themeShade="BF"/>
          <w:sz w:val="36"/>
          <w:szCs w:val="36"/>
          <w:lang w:val="en-US" w:eastAsia="zh-CN"/>
        </w:rPr>
      </w:pPr>
      <w:r>
        <w:rPr>
          <w:rFonts w:hint="eastAsia" w:ascii="微软雅黑" w:hAnsi="微软雅黑" w:eastAsia="微软雅黑" w:cs="微软雅黑"/>
          <w:b/>
          <w:bCs/>
          <w:color w:val="C55A11" w:themeColor="accent2" w:themeShade="BF"/>
          <w:sz w:val="36"/>
          <w:szCs w:val="36"/>
          <w:lang w:val="en-US" w:eastAsia="zh-CN"/>
        </w:rPr>
        <w:drawing>
          <wp:anchor distT="0" distB="0" distL="114300" distR="114300" simplePos="0" relativeHeight="251658240" behindDoc="0" locked="0" layoutInCell="1" allowOverlap="1">
            <wp:simplePos x="0" y="0"/>
            <wp:positionH relativeFrom="column">
              <wp:posOffset>-1144905</wp:posOffset>
            </wp:positionH>
            <wp:positionV relativeFrom="paragraph">
              <wp:posOffset>-914400</wp:posOffset>
            </wp:positionV>
            <wp:extent cx="7552690" cy="10708640"/>
            <wp:effectExtent l="0" t="0" r="10160" b="16510"/>
            <wp:wrapSquare wrapText="bothSides"/>
            <wp:docPr id="1" name="图片 1" descr="厦门格调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厦门格调A4"/>
                    <pic:cNvPicPr>
                      <a:picLocks noChangeAspect="1"/>
                    </pic:cNvPicPr>
                  </pic:nvPicPr>
                  <pic:blipFill>
                    <a:blip r:embed="rId4"/>
                    <a:stretch>
                      <a:fillRect/>
                    </a:stretch>
                  </pic:blipFill>
                  <pic:spPr>
                    <a:xfrm>
                      <a:off x="0" y="0"/>
                      <a:ext cx="7552690" cy="10708640"/>
                    </a:xfrm>
                    <a:prstGeom prst="rect">
                      <a:avLst/>
                    </a:prstGeom>
                  </pic:spPr>
                </pic:pic>
              </a:graphicData>
            </a:graphic>
          </wp:anchor>
        </w:drawing>
      </w:r>
    </w:p>
    <w:p>
      <w:pPr>
        <w:jc w:val="center"/>
        <w:rPr>
          <w:rFonts w:hint="eastAsia" w:ascii="微软雅黑" w:hAnsi="微软雅黑" w:eastAsia="微软雅黑" w:cs="微软雅黑"/>
          <w:b/>
          <w:bCs/>
          <w:color w:val="C55A11" w:themeColor="accent2" w:themeShade="BF"/>
          <w:sz w:val="36"/>
          <w:szCs w:val="36"/>
          <w:lang w:val="en-US" w:eastAsia="zh-CN"/>
        </w:rPr>
      </w:pPr>
    </w:p>
    <w:p>
      <w:pPr>
        <w:jc w:val="center"/>
        <w:rPr>
          <w:rFonts w:hint="eastAsia" w:ascii="微软雅黑" w:hAnsi="微软雅黑" w:eastAsia="微软雅黑" w:cs="微软雅黑"/>
          <w:b/>
          <w:bCs/>
          <w:color w:val="C55A11" w:themeColor="accent2" w:themeShade="BF"/>
          <w:sz w:val="36"/>
          <w:szCs w:val="36"/>
          <w:lang w:val="en-US" w:eastAsia="zh-CN"/>
        </w:rPr>
      </w:pPr>
      <w:r>
        <w:rPr>
          <w:rFonts w:hint="eastAsia" w:ascii="微软雅黑" w:hAnsi="微软雅黑" w:eastAsia="微软雅黑" w:cs="微软雅黑"/>
          <w:b/>
          <w:bCs/>
          <w:color w:val="C55A11" w:themeColor="accent2" w:themeShade="BF"/>
          <w:sz w:val="36"/>
          <w:szCs w:val="36"/>
          <w:lang w:val="en-US" w:eastAsia="zh-CN"/>
        </w:rPr>
        <w:t>鼓浪屿|云水谣土楼|南南陀|环岛路|曾厝垵|中山路</w:t>
      </w:r>
    </w:p>
    <w:p>
      <w:pPr>
        <w:jc w:val="center"/>
        <w:rPr>
          <w:rFonts w:hint="default" w:ascii="微软雅黑" w:hAnsi="微软雅黑" w:eastAsia="微软雅黑" w:cs="微软雅黑"/>
          <w:b/>
          <w:bCs/>
          <w:color w:val="C55A11" w:themeColor="accent2" w:themeShade="BF"/>
          <w:sz w:val="36"/>
          <w:szCs w:val="36"/>
          <w:lang w:val="en-US" w:eastAsia="zh-CN"/>
        </w:rPr>
      </w:pPr>
      <w:r>
        <w:rPr>
          <w:rFonts w:hint="eastAsia" w:ascii="微软雅黑" w:hAnsi="微软雅黑" w:eastAsia="微软雅黑" w:cs="微软雅黑"/>
          <w:b/>
          <w:bCs/>
          <w:color w:val="C55A11" w:themeColor="accent2" w:themeShade="BF"/>
          <w:sz w:val="36"/>
          <w:szCs w:val="36"/>
          <w:lang w:val="en-US" w:eastAsia="zh-CN"/>
        </w:rPr>
        <w:t>老院子|闽南传奇秀</w:t>
      </w:r>
    </w:p>
    <w:p>
      <w:pPr>
        <w:jc w:val="center"/>
        <w:rPr>
          <w:rFonts w:hint="eastAsia" w:ascii="微软雅黑" w:hAnsi="微软雅黑" w:eastAsia="微软雅黑" w:cs="微软雅黑"/>
          <w:b/>
          <w:bCs/>
          <w:color w:val="C55A11" w:themeColor="accent2" w:themeShade="BF"/>
          <w:sz w:val="36"/>
          <w:szCs w:val="36"/>
          <w:lang w:val="en-US" w:eastAsia="zh-CN"/>
        </w:rPr>
      </w:pPr>
      <w:r>
        <w:rPr>
          <w:rFonts w:hint="eastAsia" w:ascii="微软雅黑" w:hAnsi="微软雅黑" w:eastAsia="微软雅黑" w:cs="微软雅黑"/>
          <w:b/>
          <w:bCs/>
          <w:color w:val="C55A11" w:themeColor="accent2" w:themeShade="BF"/>
          <w:sz w:val="36"/>
          <w:szCs w:val="36"/>
          <w:lang w:val="en-US" w:eastAsia="zh-CN"/>
        </w:rPr>
        <w:t>【厦门格调】0购物0自费  双飞5日游</w:t>
      </w:r>
    </w:p>
    <w:p>
      <w:pPr>
        <w:jc w:val="center"/>
        <w:rPr>
          <w:rFonts w:hint="default" w:ascii="微软雅黑" w:hAnsi="微软雅黑" w:eastAsia="微软雅黑" w:cs="微软雅黑"/>
          <w:b/>
          <w:bCs/>
          <w:color w:val="C55A11" w:themeColor="accent2" w:themeShade="BF"/>
          <w:sz w:val="36"/>
          <w:szCs w:val="36"/>
          <w:lang w:val="en-US" w:eastAsia="zh-CN"/>
        </w:rPr>
      </w:pPr>
    </w:p>
    <w:tbl>
      <w:tblPr>
        <w:tblStyle w:val="5"/>
        <w:tblpPr w:leftFromText="180" w:rightFromText="180" w:vertAnchor="text" w:horzAnchor="page" w:tblpXSpec="center" w:tblpY="158"/>
        <w:tblOverlap w:val="never"/>
        <w:tblW w:w="11436" w:type="dxa"/>
        <w:jc w:val="center"/>
        <w:tblCellSpacing w:w="20" w:type="dxa"/>
        <w:tblInd w:w="148" w:type="dxa"/>
        <w:tblBorders>
          <w:top w:val="single" w:color="823B0B" w:themeColor="accent2" w:themeShade="7F" w:sz="12" w:space="0"/>
          <w:left w:val="single" w:color="823B0B" w:themeColor="accent2" w:themeShade="7F" w:sz="12" w:space="0"/>
          <w:bottom w:val="single" w:color="823B0B" w:themeColor="accent2" w:themeShade="7F" w:sz="12" w:space="0"/>
          <w:right w:val="single" w:color="823B0B" w:themeColor="accent2" w:themeShade="7F" w:sz="12" w:space="0"/>
          <w:insideH w:val="single" w:color="823B0B" w:themeColor="accent2" w:themeShade="7F" w:sz="12" w:space="0"/>
          <w:insideV w:val="single" w:color="823B0B" w:themeColor="accent2" w:themeShade="7F" w:sz="12" w:space="0"/>
        </w:tblBorders>
        <w:tblLayout w:type="fixed"/>
        <w:tblCellMar>
          <w:top w:w="0" w:type="dxa"/>
          <w:left w:w="108" w:type="dxa"/>
          <w:bottom w:w="0" w:type="dxa"/>
          <w:right w:w="108" w:type="dxa"/>
        </w:tblCellMar>
      </w:tblPr>
      <w:tblGrid>
        <w:gridCol w:w="996"/>
        <w:gridCol w:w="8334"/>
        <w:gridCol w:w="928"/>
        <w:gridCol w:w="1178"/>
      </w:tblGrid>
      <w:tr>
        <w:tblPrEx>
          <w:tblBorders>
            <w:top w:val="single" w:color="823B0B" w:themeColor="accent2" w:themeShade="7F" w:sz="12" w:space="0"/>
            <w:left w:val="single" w:color="823B0B" w:themeColor="accent2" w:themeShade="7F" w:sz="12" w:space="0"/>
            <w:bottom w:val="single" w:color="823B0B" w:themeColor="accent2" w:themeShade="7F" w:sz="12" w:space="0"/>
            <w:right w:val="single" w:color="823B0B" w:themeColor="accent2" w:themeShade="7F" w:sz="12" w:space="0"/>
            <w:insideH w:val="single" w:color="823B0B" w:themeColor="accent2" w:themeShade="7F" w:sz="12" w:space="0"/>
            <w:insideV w:val="single" w:color="823B0B" w:themeColor="accent2" w:themeShade="7F" w:sz="12" w:space="0"/>
          </w:tblBorders>
          <w:tblLayout w:type="fixed"/>
          <w:tblCellMar>
            <w:top w:w="0" w:type="dxa"/>
            <w:left w:w="108" w:type="dxa"/>
            <w:bottom w:w="0" w:type="dxa"/>
            <w:right w:w="108" w:type="dxa"/>
          </w:tblCellMar>
        </w:tblPrEx>
        <w:trPr>
          <w:trHeight w:val="702" w:hRule="atLeast"/>
          <w:tblCellSpacing w:w="20" w:type="dxa"/>
          <w:jc w:val="center"/>
        </w:trPr>
        <w:tc>
          <w:tcPr>
            <w:tcW w:w="936" w:type="dxa"/>
            <w:tcBorders>
              <w:tl2br w:val="nil"/>
              <w:tr2bl w:val="nil"/>
            </w:tcBorders>
            <w:shd w:val="clear" w:color="auto" w:fill="F4B083" w:themeFill="accent2" w:themeFillTint="99"/>
            <w:vAlign w:val="center"/>
          </w:tcPr>
          <w:p>
            <w:pPr>
              <w:spacing w:line="420" w:lineRule="exact"/>
              <w:jc w:val="center"/>
              <w:rPr>
                <w:rFonts w:hint="eastAsia" w:ascii="微软雅黑" w:hAnsi="微软雅黑" w:eastAsia="微软雅黑" w:cs="微软雅黑"/>
                <w:b/>
                <w:bCs w:val="0"/>
                <w:color w:val="000000"/>
                <w:sz w:val="28"/>
                <w:szCs w:val="28"/>
              </w:rPr>
            </w:pPr>
            <w:r>
              <w:rPr>
                <w:rFonts w:hint="eastAsia" w:ascii="微软雅黑" w:hAnsi="微软雅黑" w:eastAsia="微软雅黑" w:cs="微软雅黑"/>
                <w:b/>
                <w:bCs w:val="0"/>
                <w:color w:val="000000"/>
                <w:sz w:val="28"/>
                <w:szCs w:val="28"/>
              </w:rPr>
              <w:t>时间</w:t>
            </w:r>
          </w:p>
        </w:tc>
        <w:tc>
          <w:tcPr>
            <w:tcW w:w="8294" w:type="dxa"/>
            <w:tcBorders>
              <w:tl2br w:val="nil"/>
              <w:tr2bl w:val="nil"/>
            </w:tcBorders>
            <w:shd w:val="clear" w:color="auto" w:fill="F4B083" w:themeFill="accent2" w:themeFillTint="99"/>
            <w:vAlign w:val="center"/>
          </w:tcPr>
          <w:p>
            <w:pPr>
              <w:spacing w:line="420" w:lineRule="exact"/>
              <w:ind w:left="400"/>
              <w:jc w:val="center"/>
              <w:rPr>
                <w:rFonts w:hint="eastAsia" w:ascii="微软雅黑" w:hAnsi="微软雅黑" w:eastAsia="微软雅黑" w:cs="微软雅黑"/>
                <w:b/>
                <w:bCs w:val="0"/>
                <w:color w:val="000000"/>
                <w:sz w:val="28"/>
                <w:szCs w:val="28"/>
                <w:lang w:eastAsia="zh-CN"/>
              </w:rPr>
            </w:pPr>
            <w:r>
              <w:rPr>
                <w:rFonts w:hint="eastAsia" w:ascii="微软雅黑" w:hAnsi="微软雅黑" w:eastAsia="微软雅黑" w:cs="微软雅黑"/>
                <w:b/>
                <w:bCs w:val="0"/>
                <w:color w:val="000000"/>
                <w:sz w:val="28"/>
                <w:szCs w:val="28"/>
                <w:lang w:eastAsia="zh-CN"/>
              </w:rPr>
              <w:t>行程</w:t>
            </w:r>
          </w:p>
        </w:tc>
        <w:tc>
          <w:tcPr>
            <w:tcW w:w="888" w:type="dxa"/>
            <w:tcBorders>
              <w:tl2br w:val="nil"/>
              <w:tr2bl w:val="nil"/>
            </w:tcBorders>
            <w:shd w:val="clear" w:color="auto" w:fill="F4B083" w:themeFill="accent2" w:themeFillTint="99"/>
            <w:vAlign w:val="center"/>
          </w:tcPr>
          <w:p>
            <w:pPr>
              <w:spacing w:line="420" w:lineRule="exact"/>
              <w:jc w:val="center"/>
              <w:rPr>
                <w:rFonts w:hint="eastAsia" w:ascii="微软雅黑" w:hAnsi="微软雅黑" w:eastAsia="微软雅黑" w:cs="微软雅黑"/>
                <w:b/>
                <w:bCs w:val="0"/>
                <w:color w:val="000000"/>
                <w:sz w:val="28"/>
                <w:szCs w:val="28"/>
                <w:lang w:eastAsia="zh-CN"/>
              </w:rPr>
            </w:pPr>
            <w:r>
              <w:rPr>
                <w:rFonts w:hint="eastAsia" w:ascii="微软雅黑" w:hAnsi="微软雅黑" w:eastAsia="微软雅黑" w:cs="微软雅黑"/>
                <w:b/>
                <w:bCs w:val="0"/>
                <w:color w:val="000000"/>
                <w:sz w:val="28"/>
                <w:szCs w:val="28"/>
                <w:lang w:eastAsia="zh-CN"/>
              </w:rPr>
              <w:t>餐食</w:t>
            </w:r>
          </w:p>
        </w:tc>
        <w:tc>
          <w:tcPr>
            <w:tcW w:w="1118" w:type="dxa"/>
            <w:tcBorders>
              <w:tl2br w:val="nil"/>
              <w:tr2bl w:val="nil"/>
            </w:tcBorders>
            <w:shd w:val="clear" w:color="auto" w:fill="F4B083" w:themeFill="accent2" w:themeFillTint="99"/>
            <w:vAlign w:val="center"/>
          </w:tcPr>
          <w:p>
            <w:pPr>
              <w:spacing w:line="420" w:lineRule="exact"/>
              <w:jc w:val="center"/>
              <w:rPr>
                <w:rFonts w:hint="eastAsia" w:ascii="微软雅黑" w:hAnsi="微软雅黑" w:eastAsia="微软雅黑" w:cs="微软雅黑"/>
                <w:b/>
                <w:bCs w:val="0"/>
                <w:color w:val="000000"/>
                <w:sz w:val="28"/>
                <w:szCs w:val="28"/>
                <w:lang w:eastAsia="zh-CN"/>
              </w:rPr>
            </w:pPr>
            <w:r>
              <w:rPr>
                <w:rFonts w:hint="eastAsia" w:ascii="微软雅黑" w:hAnsi="微软雅黑" w:eastAsia="微软雅黑" w:cs="微软雅黑"/>
                <w:b/>
                <w:bCs w:val="0"/>
                <w:color w:val="000000"/>
                <w:sz w:val="28"/>
                <w:szCs w:val="28"/>
                <w:lang w:eastAsia="zh-CN"/>
              </w:rPr>
              <w:t>住宿</w:t>
            </w:r>
          </w:p>
        </w:tc>
      </w:tr>
      <w:tr>
        <w:tblPrEx>
          <w:tblBorders>
            <w:top w:val="single" w:color="823B0B" w:themeColor="accent2" w:themeShade="7F" w:sz="12" w:space="0"/>
            <w:left w:val="single" w:color="823B0B" w:themeColor="accent2" w:themeShade="7F" w:sz="12" w:space="0"/>
            <w:bottom w:val="single" w:color="823B0B" w:themeColor="accent2" w:themeShade="7F" w:sz="12" w:space="0"/>
            <w:right w:val="single" w:color="823B0B" w:themeColor="accent2" w:themeShade="7F" w:sz="12" w:space="0"/>
            <w:insideH w:val="single" w:color="823B0B" w:themeColor="accent2" w:themeShade="7F" w:sz="12" w:space="0"/>
            <w:insideV w:val="single" w:color="823B0B" w:themeColor="accent2" w:themeShade="7F" w:sz="12" w:space="0"/>
          </w:tblBorders>
          <w:tblLayout w:type="fixed"/>
          <w:tblCellMar>
            <w:top w:w="0" w:type="dxa"/>
            <w:left w:w="108" w:type="dxa"/>
            <w:bottom w:w="0" w:type="dxa"/>
            <w:right w:w="108" w:type="dxa"/>
          </w:tblCellMar>
        </w:tblPrEx>
        <w:trPr>
          <w:trHeight w:val="1255" w:hRule="atLeast"/>
          <w:tblCellSpacing w:w="20" w:type="dxa"/>
          <w:jc w:val="center"/>
        </w:trPr>
        <w:tc>
          <w:tcPr>
            <w:tcW w:w="936" w:type="dxa"/>
            <w:tcBorders>
              <w:tl2br w:val="nil"/>
              <w:tr2bl w:val="nil"/>
            </w:tcBorders>
            <w:vAlign w:val="center"/>
          </w:tcPr>
          <w:p>
            <w:pPr>
              <w:spacing w:line="420" w:lineRule="exact"/>
              <w:ind w:left="7" w:leftChars="3"/>
              <w:jc w:val="center"/>
              <w:rPr>
                <w:rFonts w:hint="default" w:ascii="仿宋_GB2312" w:eastAsia="仿宋_GB2312"/>
                <w:b/>
                <w:bCs w:val="0"/>
                <w:color w:val="000000"/>
                <w:sz w:val="22"/>
                <w:lang w:val="en-US" w:eastAsia="zh-CN"/>
              </w:rPr>
            </w:pPr>
            <w:r>
              <w:rPr>
                <w:rFonts w:hint="eastAsia" w:ascii="仿宋_GB2312" w:eastAsia="仿宋_GB2312"/>
                <w:b/>
                <w:bCs w:val="0"/>
                <w:color w:val="000000"/>
                <w:sz w:val="22"/>
                <w:lang w:val="en-US" w:eastAsia="zh-CN"/>
              </w:rPr>
              <w:t>D1</w:t>
            </w:r>
          </w:p>
        </w:tc>
        <w:tc>
          <w:tcPr>
            <w:tcW w:w="8294" w:type="dxa"/>
            <w:tcBorders>
              <w:tl2br w:val="nil"/>
              <w:tr2bl w:val="nil"/>
            </w:tcBorders>
            <w:vAlign w:val="center"/>
          </w:tcPr>
          <w:p>
            <w:pPr>
              <w:spacing w:line="420" w:lineRule="exact"/>
              <w:jc w:val="both"/>
              <w:rPr>
                <w:rFonts w:hint="eastAsia" w:ascii="微软雅黑" w:hAnsi="微软雅黑" w:eastAsia="微软雅黑" w:cs="微软雅黑"/>
                <w:b/>
                <w:bCs w:val="0"/>
                <w:color w:val="C55A11" w:themeColor="accent2" w:themeShade="BF"/>
                <w:szCs w:val="24"/>
                <w:lang w:val="en-US" w:eastAsia="zh-CN"/>
              </w:rPr>
            </w:pPr>
            <w:r>
              <w:rPr>
                <w:rFonts w:hint="eastAsia" w:ascii="微软雅黑" w:hAnsi="微软雅黑" w:eastAsia="微软雅黑" w:cs="微软雅黑"/>
                <w:b/>
                <w:bCs w:val="0"/>
                <w:color w:val="C55A11" w:themeColor="accent2" w:themeShade="BF"/>
                <w:szCs w:val="24"/>
                <w:lang w:eastAsia="zh-CN"/>
              </w:rPr>
              <w:t>昆明出发</w:t>
            </w:r>
            <w:r>
              <w:rPr>
                <w:rFonts w:hint="eastAsia" w:ascii="微软雅黑" w:hAnsi="微软雅黑" w:eastAsia="微软雅黑" w:cs="微软雅黑"/>
                <w:b/>
                <w:bCs w:val="0"/>
                <w:color w:val="C55A11" w:themeColor="accent2" w:themeShade="BF"/>
                <w:szCs w:val="24"/>
                <w:lang w:val="en-US" w:eastAsia="zh-CN"/>
              </w:rPr>
              <w:t xml:space="preserve"> 参考航班   1215-1450 </w:t>
            </w:r>
          </w:p>
          <w:p>
            <w:pPr>
              <w:spacing w:line="420" w:lineRule="exact"/>
              <w:jc w:val="both"/>
              <w:rPr>
                <w:rFonts w:hint="eastAsia" w:ascii="微软雅黑" w:hAnsi="微软雅黑" w:eastAsia="微软雅黑" w:cs="微软雅黑"/>
                <w:b/>
                <w:bCs w:val="0"/>
                <w:color w:val="C55A11" w:themeColor="accent2" w:themeShade="BF"/>
                <w:szCs w:val="24"/>
                <w:lang w:val="en-US" w:eastAsia="zh-CN"/>
              </w:rPr>
            </w:pPr>
            <w:r>
              <w:rPr>
                <w:rFonts w:hint="eastAsia" w:ascii="微软雅黑" w:hAnsi="微软雅黑" w:eastAsia="微软雅黑" w:cs="微软雅黑"/>
                <w:b w:val="0"/>
                <w:bCs/>
                <w:color w:val="auto"/>
                <w:sz w:val="21"/>
                <w:szCs w:val="21"/>
                <w:lang w:val="en-US" w:eastAsia="zh-CN"/>
              </w:rPr>
              <w:t>昆明机场前往晋江，后乘车机场大巴赴海上花园城市-厦门，抵达办理入住，后自由活动。</w:t>
            </w:r>
          </w:p>
        </w:tc>
        <w:tc>
          <w:tcPr>
            <w:tcW w:w="888" w:type="dxa"/>
            <w:tcBorders>
              <w:tl2br w:val="nil"/>
              <w:tr2bl w:val="nil"/>
            </w:tcBorders>
            <w:vAlign w:val="center"/>
          </w:tcPr>
          <w:p>
            <w:pPr>
              <w:spacing w:line="420" w:lineRule="exact"/>
              <w:ind w:right="91"/>
              <w:jc w:val="center"/>
              <w:rPr>
                <w:rFonts w:hint="default" w:ascii="微软雅黑" w:hAnsi="微软雅黑" w:eastAsia="微软雅黑" w:cs="微软雅黑"/>
                <w:b/>
                <w:bCs w:val="0"/>
                <w:color w:val="000000"/>
                <w:szCs w:val="24"/>
                <w:highlight w:val="none"/>
                <w:lang w:val="en-US" w:eastAsia="zh-CN"/>
              </w:rPr>
            </w:pPr>
            <w:r>
              <w:rPr>
                <w:rFonts w:hint="eastAsia" w:ascii="微软雅黑" w:hAnsi="微软雅黑" w:eastAsia="微软雅黑" w:cs="微软雅黑"/>
                <w:b/>
                <w:bCs w:val="0"/>
                <w:color w:val="000000"/>
                <w:szCs w:val="24"/>
                <w:highlight w:val="none"/>
                <w:lang w:val="en-US" w:eastAsia="zh-CN"/>
              </w:rPr>
              <w:t>///</w:t>
            </w:r>
          </w:p>
        </w:tc>
        <w:tc>
          <w:tcPr>
            <w:tcW w:w="1118" w:type="dxa"/>
            <w:tcBorders>
              <w:tl2br w:val="nil"/>
              <w:tr2bl w:val="nil"/>
            </w:tcBorders>
            <w:vAlign w:val="center"/>
          </w:tcPr>
          <w:p>
            <w:pPr>
              <w:spacing w:line="420" w:lineRule="exact"/>
              <w:ind w:right="91"/>
              <w:jc w:val="center"/>
              <w:rPr>
                <w:rFonts w:hint="default" w:ascii="微软雅黑" w:hAnsi="微软雅黑" w:eastAsia="微软雅黑" w:cs="微软雅黑"/>
                <w:b/>
                <w:bCs w:val="0"/>
                <w:color w:val="000000"/>
                <w:szCs w:val="24"/>
                <w:highlight w:val="none"/>
                <w:lang w:val="en-US" w:eastAsia="zh-CN"/>
              </w:rPr>
            </w:pPr>
            <w:r>
              <w:rPr>
                <w:rFonts w:hint="eastAsia" w:ascii="微软雅黑" w:hAnsi="微软雅黑" w:eastAsia="微软雅黑" w:cs="微软雅黑"/>
                <w:b/>
                <w:bCs w:val="0"/>
                <w:color w:val="000000"/>
                <w:szCs w:val="24"/>
                <w:highlight w:val="none"/>
                <w:lang w:eastAsia="zh-CN"/>
              </w:rPr>
              <w:t>厦门</w:t>
            </w:r>
          </w:p>
        </w:tc>
      </w:tr>
      <w:tr>
        <w:tblPrEx>
          <w:tblBorders>
            <w:top w:val="single" w:color="823B0B" w:themeColor="accent2" w:themeShade="7F" w:sz="12" w:space="0"/>
            <w:left w:val="single" w:color="823B0B" w:themeColor="accent2" w:themeShade="7F" w:sz="12" w:space="0"/>
            <w:bottom w:val="single" w:color="823B0B" w:themeColor="accent2" w:themeShade="7F" w:sz="12" w:space="0"/>
            <w:right w:val="single" w:color="823B0B" w:themeColor="accent2" w:themeShade="7F" w:sz="12" w:space="0"/>
            <w:insideH w:val="single" w:color="823B0B" w:themeColor="accent2" w:themeShade="7F" w:sz="12" w:space="0"/>
            <w:insideV w:val="single" w:color="823B0B" w:themeColor="accent2" w:themeShade="7F" w:sz="12" w:space="0"/>
          </w:tblBorders>
          <w:tblLayout w:type="fixed"/>
          <w:tblCellMar>
            <w:top w:w="0" w:type="dxa"/>
            <w:left w:w="108" w:type="dxa"/>
            <w:bottom w:w="0" w:type="dxa"/>
            <w:right w:w="108" w:type="dxa"/>
          </w:tblCellMar>
        </w:tblPrEx>
        <w:trPr>
          <w:trHeight w:val="497" w:hRule="atLeast"/>
          <w:tblCellSpacing w:w="20" w:type="dxa"/>
          <w:jc w:val="center"/>
        </w:trPr>
        <w:tc>
          <w:tcPr>
            <w:tcW w:w="936" w:type="dxa"/>
            <w:tcBorders>
              <w:tl2br w:val="nil"/>
              <w:tr2bl w:val="nil"/>
            </w:tcBorders>
            <w:vAlign w:val="center"/>
          </w:tcPr>
          <w:p>
            <w:pPr>
              <w:spacing w:line="420" w:lineRule="exact"/>
              <w:ind w:left="7" w:leftChars="3"/>
              <w:jc w:val="center"/>
              <w:rPr>
                <w:rFonts w:hint="default" w:ascii="仿宋_GB2312" w:eastAsia="仿宋_GB2312"/>
                <w:b/>
                <w:bCs w:val="0"/>
                <w:color w:val="000000"/>
                <w:sz w:val="22"/>
                <w:lang w:val="en-US" w:eastAsia="zh-CN"/>
              </w:rPr>
            </w:pPr>
            <w:r>
              <w:rPr>
                <w:rFonts w:hint="eastAsia" w:ascii="仿宋_GB2312" w:eastAsia="仿宋_GB2312"/>
                <w:b/>
                <w:bCs w:val="0"/>
                <w:color w:val="000000"/>
                <w:sz w:val="22"/>
                <w:lang w:val="en-US" w:eastAsia="zh-CN"/>
              </w:rPr>
              <w:t>D2</w:t>
            </w:r>
          </w:p>
        </w:tc>
        <w:tc>
          <w:tcPr>
            <w:tcW w:w="8294" w:type="dxa"/>
            <w:tcBorders>
              <w:tl2br w:val="nil"/>
              <w:tr2bl w:val="nil"/>
            </w:tcBorders>
            <w:vAlign w:val="top"/>
          </w:tcPr>
          <w:p>
            <w:pPr>
              <w:spacing w:line="420" w:lineRule="exact"/>
              <w:jc w:val="both"/>
              <w:rPr>
                <w:rFonts w:hint="eastAsia" w:ascii="微软雅黑" w:hAnsi="微软雅黑" w:eastAsia="微软雅黑" w:cs="微软雅黑"/>
                <w:b/>
                <w:bCs w:val="0"/>
                <w:color w:val="C55A11" w:themeColor="accent2" w:themeShade="BF"/>
                <w:sz w:val="24"/>
                <w:szCs w:val="24"/>
                <w:lang w:val="en-US" w:eastAsia="zh-CN"/>
              </w:rPr>
            </w:pPr>
            <w:r>
              <w:rPr>
                <w:rFonts w:hint="eastAsia" w:ascii="微软雅黑" w:hAnsi="微软雅黑" w:eastAsia="微软雅黑" w:cs="微软雅黑"/>
                <w:b/>
                <w:bCs w:val="0"/>
                <w:color w:val="C55A11" w:themeColor="accent2" w:themeShade="BF"/>
                <w:sz w:val="24"/>
                <w:szCs w:val="24"/>
                <w:lang w:val="en-US" w:eastAsia="zh-CN"/>
              </w:rPr>
              <w:t>南普陀寺-鼓浪屿</w:t>
            </w:r>
          </w:p>
          <w:p>
            <w:pPr>
              <w:spacing w:line="420" w:lineRule="exact"/>
              <w:jc w:val="both"/>
              <w:rPr>
                <w:rFonts w:hint="eastAsia" w:ascii="微软雅黑" w:hAnsi="微软雅黑" w:eastAsia="微软雅黑" w:cs="微软雅黑"/>
                <w:b w:val="0"/>
                <w:bCs/>
                <w:color w:val="000000"/>
                <w:sz w:val="21"/>
                <w:szCs w:val="21"/>
                <w:lang w:eastAsia="zh-CN" w:bidi="ar"/>
              </w:rPr>
            </w:pPr>
            <w:r>
              <w:rPr>
                <w:rFonts w:hint="eastAsia" w:ascii="微软雅黑" w:hAnsi="微软雅黑" w:eastAsia="微软雅黑" w:cs="微软雅黑"/>
                <w:b w:val="0"/>
                <w:bCs/>
                <w:color w:val="000000"/>
                <w:sz w:val="21"/>
                <w:szCs w:val="21"/>
                <w:lang w:eastAsia="zh-CN" w:bidi="ar"/>
              </w:rPr>
              <w:t>早餐后，前往游览千年古刹</w:t>
            </w:r>
            <w:r>
              <w:rPr>
                <w:rFonts w:hint="eastAsia" w:ascii="微软雅黑" w:hAnsi="微软雅黑" w:eastAsia="微软雅黑" w:cs="微软雅黑"/>
                <w:b/>
                <w:bCs w:val="0"/>
                <w:color w:val="C55A11" w:themeColor="accent2" w:themeShade="BF"/>
                <w:sz w:val="21"/>
                <w:szCs w:val="21"/>
                <w:lang w:eastAsia="zh-CN" w:bidi="ar"/>
              </w:rPr>
              <w:t>【南普陀】</w:t>
            </w:r>
            <w:r>
              <w:rPr>
                <w:rFonts w:hint="eastAsia" w:ascii="微软雅黑" w:hAnsi="微软雅黑" w:eastAsia="微软雅黑" w:cs="微软雅黑"/>
                <w:b w:val="0"/>
                <w:bCs/>
                <w:color w:val="000000"/>
                <w:sz w:val="21"/>
                <w:szCs w:val="21"/>
                <w:lang w:eastAsia="zh-CN" w:bidi="ar"/>
              </w:rPr>
              <w:t>，全国闻名的佛教寺院，整个寺庙建筑群背依秀奇群峰，南普陀寺建于明代永乐年间(1403—1424年)，明末(1628年)毁于兵火。清康熙二十三年(1684年)，靖海侯施琅将军重建。因寺院是奉观音菩萨主，又位在我国四大佛教道场之一的浙江舟山普陀山之南，故称南普陀寺。之后</w:t>
            </w:r>
            <w:r>
              <w:rPr>
                <w:rFonts w:hint="eastAsia" w:ascii="微软雅黑" w:hAnsi="微软雅黑" w:eastAsia="微软雅黑" w:cs="微软雅黑"/>
                <w:b w:val="0"/>
                <w:bCs/>
                <w:color w:val="auto"/>
                <w:sz w:val="21"/>
                <w:szCs w:val="21"/>
                <w:u w:val="none"/>
                <w:lang w:eastAsia="zh-CN" w:bidi="ar"/>
              </w:rPr>
              <w:t>外观</w:t>
            </w:r>
            <w:r>
              <w:rPr>
                <w:rFonts w:hint="eastAsia" w:ascii="微软雅黑" w:hAnsi="微软雅黑" w:eastAsia="微软雅黑" w:cs="微软雅黑"/>
                <w:b/>
                <w:bCs w:val="0"/>
                <w:color w:val="C55A11" w:themeColor="accent2" w:themeShade="BF"/>
                <w:sz w:val="21"/>
                <w:szCs w:val="21"/>
                <w:lang w:eastAsia="zh-CN" w:bidi="ar"/>
              </w:rPr>
              <w:t>【厦门大学</w:t>
            </w:r>
            <w:r>
              <w:rPr>
                <w:rFonts w:hint="eastAsia" w:ascii="微软雅黑" w:hAnsi="微软雅黑" w:eastAsia="微软雅黑" w:cs="微软雅黑"/>
                <w:b w:val="0"/>
                <w:bCs/>
                <w:color w:val="000000"/>
                <w:sz w:val="21"/>
                <w:szCs w:val="21"/>
                <w:lang w:eastAsia="zh-CN" w:bidi="ar"/>
              </w:rPr>
              <w:t>】，拍照留恋。</w:t>
            </w:r>
          </w:p>
          <w:p>
            <w:pPr>
              <w:spacing w:line="420" w:lineRule="exact"/>
              <w:jc w:val="both"/>
              <w:rPr>
                <w:rFonts w:hint="eastAsia" w:ascii="微软雅黑" w:hAnsi="微软雅黑" w:eastAsia="微软雅黑" w:cs="微软雅黑"/>
                <w:b/>
                <w:bCs w:val="0"/>
                <w:color w:val="D95911"/>
                <w:sz w:val="21"/>
                <w:szCs w:val="21"/>
                <w:lang w:eastAsia="zh-CN" w:bidi="ar"/>
              </w:rPr>
            </w:pPr>
            <w:r>
              <w:rPr>
                <w:rFonts w:hint="eastAsia" w:ascii="微软雅黑" w:hAnsi="微软雅黑" w:eastAsia="微软雅黑" w:cs="微软雅黑"/>
                <w:b w:val="0"/>
                <w:bCs/>
                <w:color w:val="000000"/>
                <w:sz w:val="21"/>
                <w:szCs w:val="21"/>
                <w:lang w:eastAsia="zh-CN" w:bidi="ar"/>
              </w:rPr>
              <w:t>前往“东方明珠、海上花园”</w:t>
            </w:r>
            <w:r>
              <w:rPr>
                <w:rFonts w:hint="eastAsia" w:ascii="微软雅黑" w:hAnsi="微软雅黑" w:eastAsia="微软雅黑" w:cs="微软雅黑"/>
                <w:b/>
                <w:bCs w:val="0"/>
                <w:color w:val="C55A11" w:themeColor="accent2" w:themeShade="BF"/>
                <w:sz w:val="21"/>
                <w:szCs w:val="21"/>
                <w:lang w:eastAsia="zh-CN" w:bidi="ar"/>
              </w:rPr>
              <w:t>【鼓浪</w:t>
            </w:r>
            <w:r>
              <w:rPr>
                <w:rFonts w:hint="eastAsia" w:ascii="微软雅黑" w:hAnsi="微软雅黑" w:eastAsia="微软雅黑" w:cs="微软雅黑"/>
                <w:b/>
                <w:bCs w:val="0"/>
                <w:color w:val="C55911"/>
                <w:sz w:val="21"/>
                <w:szCs w:val="21"/>
                <w:lang w:eastAsia="zh-CN" w:bidi="ar"/>
              </w:rPr>
              <w:t>屿</w:t>
            </w:r>
            <w:r>
              <w:rPr>
                <w:rFonts w:hint="eastAsia" w:ascii="微软雅黑" w:hAnsi="微软雅黑" w:eastAsia="微软雅黑" w:cs="微软雅黑"/>
                <w:b w:val="0"/>
                <w:bCs/>
                <w:color w:val="C55911"/>
                <w:sz w:val="21"/>
                <w:szCs w:val="21"/>
                <w:lang w:eastAsia="zh-CN" w:bidi="ar"/>
              </w:rPr>
              <w:t>】</w:t>
            </w:r>
            <w:r>
              <w:rPr>
                <w:rFonts w:hint="eastAsia" w:ascii="微软雅黑" w:hAnsi="微软雅黑" w:eastAsia="微软雅黑" w:cs="微软雅黑"/>
                <w:b/>
                <w:bCs w:val="0"/>
                <w:color w:val="C55911"/>
                <w:sz w:val="21"/>
                <w:szCs w:val="21"/>
                <w:lang w:eastAsia="zh-CN" w:bidi="ar"/>
              </w:rPr>
              <w:t>特别赠送鼓浪屿耳麦使用</w:t>
            </w:r>
            <w:r>
              <w:rPr>
                <w:rFonts w:hint="eastAsia" w:ascii="微软雅黑" w:hAnsi="微软雅黑" w:eastAsia="微软雅黑" w:cs="微软雅黑"/>
                <w:b w:val="0"/>
                <w:bCs/>
                <w:color w:val="C55911"/>
                <w:sz w:val="21"/>
                <w:szCs w:val="21"/>
                <w:lang w:eastAsia="zh-CN" w:bidi="ar"/>
              </w:rPr>
              <w:t>，</w:t>
            </w:r>
            <w:r>
              <w:rPr>
                <w:rFonts w:hint="eastAsia" w:ascii="微软雅黑" w:hAnsi="微软雅黑" w:eastAsia="微软雅黑" w:cs="微软雅黑"/>
                <w:b w:val="0"/>
                <w:bCs/>
                <w:color w:val="000000"/>
                <w:sz w:val="21"/>
                <w:szCs w:val="21"/>
                <w:lang w:eastAsia="zh-CN" w:bidi="ar"/>
              </w:rPr>
              <w:t>岛上气候宜人，四季如春，无车马喧嚣，有鸟语花香，是集观光、度假、旅游、购物、休闲、娱乐为一体的综合性的海岛风景文化旅游区；岛上遍布着各国的建筑，哥特式教堂、罗马式喷泉、中西结合的别墅，堪称万国建筑博览；漫步幽静小巷、红花、绿树、小屋点缀的“平等岛”穿梭于充满南洋风情的别墅群，观“万国建筑博物群”之称的鼓浪屿岛；参观著名妇科大夫林巧稚故居</w:t>
            </w:r>
            <w:r>
              <w:rPr>
                <w:rFonts w:hint="eastAsia" w:ascii="微软雅黑" w:hAnsi="微软雅黑" w:eastAsia="微软雅黑" w:cs="微软雅黑"/>
                <w:b/>
                <w:bCs w:val="0"/>
                <w:color w:val="C55A11" w:themeColor="accent2" w:themeShade="BF"/>
                <w:sz w:val="21"/>
                <w:szCs w:val="21"/>
                <w:lang w:eastAsia="zh-CN" w:bidi="ar"/>
              </w:rPr>
              <w:t>【毓园】</w:t>
            </w:r>
            <w:r>
              <w:rPr>
                <w:rFonts w:hint="eastAsia" w:ascii="微软雅黑" w:hAnsi="微软雅黑" w:eastAsia="微软雅黑" w:cs="微软雅黑"/>
                <w:b w:val="0"/>
                <w:bCs/>
                <w:color w:val="000000"/>
                <w:sz w:val="21"/>
                <w:szCs w:val="21"/>
                <w:lang w:eastAsia="zh-CN" w:bidi="ar"/>
              </w:rPr>
              <w:t>，倾听“万婴之母”林巧稚女士的故事。在【龙头路商业街】，自由品尝岛上特色小吃，客人可在岛上自由活动，走走岛上的那些个小巷，找一间舒服的咖啡店喝个美美的下午茶，晒晒太阳，偶遇一只岛上可爱的小猫，自由品尝鼓浪屿诸多特产与美食，自由品尝鼓浪屿诸多特产（约30分钟）；行程结束，客人自由活动赠送每个家庭一份盖章本、手绘地图。（龙头街上有很多社会自由商店，不是旅行社指定购物场所，不作为购物店，请谨慎选择购买），</w:t>
            </w:r>
            <w:r>
              <w:rPr>
                <w:rFonts w:hint="eastAsia" w:ascii="微软雅黑" w:hAnsi="微软雅黑" w:eastAsia="微软雅黑" w:cs="微软雅黑"/>
                <w:b/>
                <w:bCs w:val="0"/>
                <w:color w:val="D95911"/>
                <w:sz w:val="21"/>
                <w:szCs w:val="21"/>
                <w:lang w:eastAsia="zh-CN" w:bidi="ar"/>
              </w:rPr>
              <w:t>午餐在鼓浪屿自由吃小吃。（自理）。</w:t>
            </w:r>
          </w:p>
          <w:p>
            <w:pPr>
              <w:spacing w:line="420" w:lineRule="exact"/>
              <w:jc w:val="both"/>
              <w:rPr>
                <w:rFonts w:hint="eastAsia" w:ascii="微软雅黑" w:hAnsi="微软雅黑" w:eastAsia="微软雅黑" w:cs="微软雅黑"/>
                <w:b w:val="0"/>
                <w:bCs/>
                <w:color w:val="000000"/>
                <w:sz w:val="21"/>
                <w:szCs w:val="21"/>
                <w:lang w:eastAsia="zh-CN" w:bidi="ar"/>
              </w:rPr>
            </w:pPr>
            <w:r>
              <w:rPr>
                <w:rFonts w:hint="eastAsia" w:ascii="微软雅黑" w:hAnsi="微软雅黑" w:eastAsia="微软雅黑" w:cs="微软雅黑"/>
                <w:b w:val="0"/>
                <w:bCs/>
                <w:color w:val="000000"/>
                <w:sz w:val="21"/>
                <w:szCs w:val="21"/>
                <w:lang w:eastAsia="zh-CN" w:bidi="ar"/>
              </w:rPr>
              <w:t>前往中华十大名街之一</w:t>
            </w:r>
            <w:r>
              <w:rPr>
                <w:rFonts w:hint="eastAsia" w:ascii="微软雅黑" w:hAnsi="微软雅黑" w:eastAsia="微软雅黑" w:cs="微软雅黑"/>
                <w:b/>
                <w:bCs w:val="0"/>
                <w:color w:val="C55A11" w:themeColor="accent2" w:themeShade="BF"/>
                <w:sz w:val="21"/>
                <w:szCs w:val="21"/>
                <w:lang w:eastAsia="zh-CN" w:bidi="ar"/>
              </w:rPr>
              <w:t>【中山路】</w:t>
            </w:r>
            <w:r>
              <w:rPr>
                <w:rFonts w:hint="eastAsia" w:ascii="微软雅黑" w:hAnsi="微软雅黑" w:eastAsia="微软雅黑" w:cs="微软雅黑"/>
                <w:b w:val="0"/>
                <w:bCs/>
                <w:color w:val="000000"/>
                <w:sz w:val="21"/>
                <w:szCs w:val="21"/>
                <w:lang w:eastAsia="zh-CN" w:bidi="ar"/>
              </w:rPr>
              <w:t>自由活动1小时，参观厦门的骑楼建筑，浓郁的南洋风情，粉红和乳白是主色调，斑驳的墙体与古旧的木窗为骑楼增添了几分特有的神韵，在这里可以品尝到厦门地道的特色小吃，还有各色文艺店。</w:t>
            </w:r>
          </w:p>
          <w:p>
            <w:pPr>
              <w:spacing w:line="420" w:lineRule="exact"/>
              <w:jc w:val="both"/>
              <w:rPr>
                <w:rFonts w:hint="eastAsia" w:ascii="楷体" w:hAnsi="楷体" w:eastAsia="楷体" w:cs="楷体"/>
                <w:b/>
                <w:bCs w:val="0"/>
                <w:color w:val="000000"/>
                <w:szCs w:val="24"/>
                <w:lang w:eastAsia="zh-CN" w:bidi="ar"/>
              </w:rPr>
            </w:pPr>
            <w:r>
              <w:rPr>
                <w:rFonts w:hint="eastAsia" w:ascii="微软雅黑" w:hAnsi="微软雅黑" w:eastAsia="微软雅黑" w:cs="微软雅黑"/>
                <w:b w:val="0"/>
                <w:bCs/>
                <w:color w:val="000000"/>
                <w:sz w:val="18"/>
                <w:szCs w:val="18"/>
                <w:u w:val="single"/>
                <w:lang w:eastAsia="zh-CN" w:bidi="ar"/>
              </w:rPr>
              <w:t>友情提醒：鼓浪屿商业街特产店并非旅行团安排购物店，请客人自行选择，理性购买并保留好小票；</w:t>
            </w:r>
          </w:p>
        </w:tc>
        <w:tc>
          <w:tcPr>
            <w:tcW w:w="888" w:type="dxa"/>
            <w:tcBorders>
              <w:tl2br w:val="nil"/>
              <w:tr2bl w:val="nil"/>
            </w:tcBorders>
            <w:vAlign w:val="center"/>
          </w:tcPr>
          <w:p>
            <w:pPr>
              <w:spacing w:line="420" w:lineRule="exact"/>
              <w:ind w:right="91"/>
              <w:jc w:val="center"/>
              <w:rPr>
                <w:rFonts w:hint="eastAsia" w:ascii="微软雅黑" w:hAnsi="微软雅黑" w:eastAsia="微软雅黑" w:cs="微软雅黑"/>
                <w:b/>
                <w:bCs w:val="0"/>
                <w:color w:val="000000"/>
                <w:szCs w:val="24"/>
                <w:highlight w:val="none"/>
                <w:lang w:eastAsia="zh-CN"/>
              </w:rPr>
            </w:pPr>
            <w:r>
              <w:rPr>
                <w:rFonts w:hint="eastAsia" w:ascii="微软雅黑" w:hAnsi="微软雅黑" w:eastAsia="微软雅黑" w:cs="微软雅黑"/>
                <w:b/>
                <w:bCs w:val="0"/>
                <w:color w:val="000000"/>
                <w:szCs w:val="24"/>
                <w:highlight w:val="none"/>
                <w:lang w:eastAsia="zh-CN"/>
              </w:rPr>
              <w:t>早餐</w:t>
            </w:r>
          </w:p>
          <w:p>
            <w:pPr>
              <w:spacing w:line="420" w:lineRule="exact"/>
              <w:ind w:right="93"/>
              <w:jc w:val="center"/>
              <w:rPr>
                <w:rFonts w:hint="eastAsia" w:ascii="宋体" w:hAnsi="宋体" w:cs="宋体"/>
                <w:b/>
                <w:bCs w:val="0"/>
                <w:color w:val="000000"/>
                <w:sz w:val="22"/>
                <w:lang w:eastAsia="zh-CN"/>
              </w:rPr>
            </w:pPr>
            <w:r>
              <w:rPr>
                <w:rFonts w:hint="eastAsia" w:ascii="微软雅黑" w:hAnsi="微软雅黑" w:eastAsia="微软雅黑" w:cs="微软雅黑"/>
                <w:b/>
                <w:bCs w:val="0"/>
                <w:color w:val="000000"/>
                <w:szCs w:val="24"/>
                <w:highlight w:val="none"/>
                <w:lang w:val="en-US" w:eastAsia="zh-CN"/>
              </w:rPr>
              <w:t>/  晚餐</w:t>
            </w:r>
          </w:p>
        </w:tc>
        <w:tc>
          <w:tcPr>
            <w:tcW w:w="1118" w:type="dxa"/>
            <w:tcBorders>
              <w:tl2br w:val="nil"/>
              <w:tr2bl w:val="nil"/>
            </w:tcBorders>
            <w:vAlign w:val="center"/>
          </w:tcPr>
          <w:p>
            <w:pPr>
              <w:spacing w:line="420" w:lineRule="exact"/>
              <w:ind w:right="93"/>
              <w:jc w:val="center"/>
              <w:rPr>
                <w:rFonts w:hint="eastAsia" w:ascii="宋体" w:hAnsi="宋体" w:cs="宋体"/>
                <w:b/>
                <w:bCs w:val="0"/>
                <w:color w:val="000000"/>
                <w:sz w:val="22"/>
                <w:lang w:eastAsia="zh-CN"/>
              </w:rPr>
            </w:pPr>
            <w:r>
              <w:rPr>
                <w:rFonts w:hint="eastAsia" w:ascii="微软雅黑" w:hAnsi="微软雅黑" w:eastAsia="微软雅黑" w:cs="微软雅黑"/>
                <w:b/>
                <w:bCs w:val="0"/>
                <w:color w:val="000000"/>
                <w:szCs w:val="24"/>
                <w:highlight w:val="none"/>
                <w:lang w:eastAsia="zh-CN"/>
              </w:rPr>
              <w:t>厦门</w:t>
            </w:r>
          </w:p>
        </w:tc>
      </w:tr>
      <w:tr>
        <w:tblPrEx>
          <w:tblBorders>
            <w:top w:val="single" w:color="823B0B" w:themeColor="accent2" w:themeShade="7F" w:sz="12" w:space="0"/>
            <w:left w:val="single" w:color="823B0B" w:themeColor="accent2" w:themeShade="7F" w:sz="12" w:space="0"/>
            <w:bottom w:val="single" w:color="823B0B" w:themeColor="accent2" w:themeShade="7F" w:sz="12" w:space="0"/>
            <w:right w:val="single" w:color="823B0B" w:themeColor="accent2" w:themeShade="7F" w:sz="12" w:space="0"/>
            <w:insideH w:val="single" w:color="823B0B" w:themeColor="accent2" w:themeShade="7F" w:sz="12" w:space="0"/>
            <w:insideV w:val="single" w:color="823B0B" w:themeColor="accent2" w:themeShade="7F" w:sz="12" w:space="0"/>
          </w:tblBorders>
          <w:tblLayout w:type="fixed"/>
          <w:tblCellMar>
            <w:top w:w="0" w:type="dxa"/>
            <w:left w:w="108" w:type="dxa"/>
            <w:bottom w:w="0" w:type="dxa"/>
            <w:right w:w="108" w:type="dxa"/>
          </w:tblCellMar>
        </w:tblPrEx>
        <w:trPr>
          <w:trHeight w:val="705" w:hRule="atLeast"/>
          <w:tblCellSpacing w:w="20" w:type="dxa"/>
          <w:jc w:val="center"/>
        </w:trPr>
        <w:tc>
          <w:tcPr>
            <w:tcW w:w="936" w:type="dxa"/>
            <w:tcBorders>
              <w:tl2br w:val="nil"/>
              <w:tr2bl w:val="nil"/>
            </w:tcBorders>
            <w:vAlign w:val="center"/>
          </w:tcPr>
          <w:p>
            <w:pPr>
              <w:spacing w:line="420" w:lineRule="exact"/>
              <w:ind w:left="7" w:leftChars="3"/>
              <w:jc w:val="center"/>
              <w:rPr>
                <w:rFonts w:hint="default" w:ascii="仿宋_GB2312" w:eastAsia="仿宋_GB2312"/>
                <w:b/>
                <w:bCs w:val="0"/>
                <w:color w:val="000000"/>
                <w:sz w:val="22"/>
                <w:lang w:val="en-US" w:eastAsia="zh-CN"/>
              </w:rPr>
            </w:pPr>
            <w:r>
              <w:rPr>
                <w:rFonts w:hint="eastAsia" w:ascii="仿宋_GB2312" w:eastAsia="仿宋_GB2312"/>
                <w:b/>
                <w:bCs w:val="0"/>
                <w:color w:val="000000"/>
                <w:sz w:val="22"/>
                <w:lang w:val="en-US" w:eastAsia="zh-CN"/>
              </w:rPr>
              <w:t>D3</w:t>
            </w:r>
          </w:p>
        </w:tc>
        <w:tc>
          <w:tcPr>
            <w:tcW w:w="8294" w:type="dxa"/>
            <w:tcBorders>
              <w:tl2br w:val="nil"/>
              <w:tr2bl w:val="nil"/>
            </w:tcBorders>
            <w:vAlign w:val="top"/>
          </w:tcPr>
          <w:p>
            <w:pPr>
              <w:spacing w:line="420" w:lineRule="exact"/>
              <w:jc w:val="both"/>
              <w:rPr>
                <w:rFonts w:hint="eastAsia" w:ascii="微软雅黑" w:hAnsi="微软雅黑" w:eastAsia="微软雅黑" w:cs="微软雅黑"/>
                <w:b/>
                <w:bCs w:val="0"/>
                <w:color w:val="C55A11" w:themeColor="accent2" w:themeShade="BF"/>
                <w:sz w:val="22"/>
                <w:szCs w:val="22"/>
                <w:lang w:val="en-US" w:eastAsia="zh-CN"/>
              </w:rPr>
            </w:pPr>
            <w:r>
              <w:rPr>
                <w:rFonts w:hint="eastAsia" w:ascii="微软雅黑" w:hAnsi="微软雅黑" w:eastAsia="微软雅黑" w:cs="微软雅黑"/>
                <w:b/>
                <w:bCs w:val="0"/>
                <w:color w:val="C55A11" w:themeColor="accent2" w:themeShade="BF"/>
                <w:sz w:val="22"/>
                <w:szCs w:val="22"/>
                <w:lang w:val="en-US" w:eastAsia="zh-CN"/>
              </w:rPr>
              <w:t>环岛路、曾厝安-老院子景区</w:t>
            </w:r>
          </w:p>
          <w:p>
            <w:pPr>
              <w:spacing w:line="420" w:lineRule="exact"/>
              <w:jc w:val="both"/>
              <w:rPr>
                <w:rFonts w:hint="default" w:ascii="楷体" w:hAnsi="楷体" w:eastAsia="楷体" w:cs="楷体"/>
                <w:b/>
                <w:bCs w:val="0"/>
                <w:color w:val="000000"/>
                <w:szCs w:val="24"/>
                <w:lang w:val="en-US" w:eastAsia="zh-CN" w:bidi="ar"/>
              </w:rPr>
            </w:pPr>
            <w:r>
              <w:rPr>
                <w:rFonts w:hint="eastAsia" w:ascii="微软雅黑" w:hAnsi="微软雅黑" w:eastAsia="微软雅黑" w:cs="微软雅黑"/>
                <w:b w:val="0"/>
                <w:bCs/>
                <w:color w:val="000000"/>
                <w:sz w:val="21"/>
                <w:szCs w:val="21"/>
                <w:lang w:val="en-US" w:eastAsia="zh-CN" w:bidi="ar"/>
              </w:rPr>
              <w:t>早餐后，</w:t>
            </w:r>
            <w:r>
              <w:rPr>
                <w:rFonts w:hint="eastAsia" w:ascii="微软雅黑" w:hAnsi="微软雅黑" w:eastAsia="微软雅黑" w:cs="微软雅黑"/>
                <w:b w:val="0"/>
                <w:bCs/>
                <w:color w:val="auto"/>
                <w:sz w:val="21"/>
                <w:szCs w:val="21"/>
                <w:lang w:val="en-US" w:eastAsia="zh-CN"/>
              </w:rPr>
              <w:t>前往参观</w:t>
            </w:r>
            <w:r>
              <w:rPr>
                <w:rFonts w:hint="eastAsia" w:ascii="微软雅黑" w:hAnsi="微软雅黑" w:eastAsia="微软雅黑" w:cs="微软雅黑"/>
                <w:b w:val="0"/>
                <w:bCs/>
                <w:color w:val="000000"/>
                <w:kern w:val="0"/>
                <w:sz w:val="21"/>
                <w:szCs w:val="21"/>
                <w:highlight w:val="none"/>
                <w:lang w:eastAsia="zh-CN"/>
              </w:rPr>
              <w:t>最美</w:t>
            </w:r>
            <w:r>
              <w:rPr>
                <w:rFonts w:hint="eastAsia" w:ascii="微软雅黑" w:hAnsi="微软雅黑" w:eastAsia="微软雅黑" w:cs="微软雅黑"/>
                <w:b/>
                <w:bCs w:val="0"/>
                <w:color w:val="C55A11" w:themeColor="accent2" w:themeShade="BF"/>
                <w:kern w:val="0"/>
                <w:sz w:val="21"/>
                <w:szCs w:val="21"/>
                <w:highlight w:val="none"/>
                <w:lang w:eastAsia="zh-CN"/>
              </w:rPr>
              <w:t>【彩色环岛路】</w:t>
            </w:r>
            <w:r>
              <w:rPr>
                <w:rFonts w:hint="eastAsia" w:ascii="微软雅黑" w:hAnsi="微软雅黑" w:eastAsia="微软雅黑" w:cs="微软雅黑"/>
                <w:b w:val="0"/>
                <w:bCs/>
                <w:color w:val="000000"/>
                <w:kern w:val="0"/>
                <w:sz w:val="21"/>
                <w:szCs w:val="21"/>
                <w:highlight w:val="none"/>
                <w:lang w:eastAsia="zh-CN"/>
              </w:rPr>
              <w:t>途观世界上最漂亮的马拉松赛道、欣赏无限海岸风光，蓝色的大海、金色的沙滩、绿色的草地、红色的跑道、灰色的公路，它是来厦门必去的一个地方。沿途有众多景点，胡里山炮台、“一国两制统一中国”标语牌、椰风寨、国际会展中心、五缘湾等，这些景点都非常漂亮。后前往游览最美环岛路上的最美小渔村</w:t>
            </w:r>
            <w:r>
              <w:rPr>
                <w:rFonts w:hint="eastAsia" w:ascii="微软雅黑" w:hAnsi="微软雅黑" w:eastAsia="微软雅黑" w:cs="微软雅黑"/>
                <w:b/>
                <w:bCs w:val="0"/>
                <w:color w:val="C55A11" w:themeColor="accent2" w:themeShade="BF"/>
                <w:kern w:val="0"/>
                <w:sz w:val="21"/>
                <w:szCs w:val="21"/>
                <w:highlight w:val="none"/>
                <w:lang w:eastAsia="zh-CN"/>
              </w:rPr>
              <w:t>【曾厝垵】</w:t>
            </w:r>
            <w:r>
              <w:rPr>
                <w:rFonts w:hint="eastAsia" w:ascii="微软雅黑" w:hAnsi="微软雅黑" w:eastAsia="微软雅黑" w:cs="微软雅黑"/>
                <w:b w:val="0"/>
                <w:bCs/>
                <w:color w:val="000000"/>
                <w:kern w:val="0"/>
                <w:sz w:val="21"/>
                <w:szCs w:val="21"/>
                <w:highlight w:val="none"/>
                <w:lang w:eastAsia="zh-CN"/>
              </w:rPr>
              <w:t>这里没有鼓浪屿的嘈杂，没有市区的繁华，也没有一波接一波的游客，有的只是质朴的民居和文艺小清新的店面，当然，还有不混乱的酒吧。如果说选一个值得留念的地方，那么会想：一定是它——曾厝垵。</w:t>
            </w:r>
            <w:r>
              <w:rPr>
                <w:rFonts w:hint="eastAsia" w:ascii="微软雅黑" w:hAnsi="微软雅黑" w:eastAsia="微软雅黑" w:cs="微软雅黑"/>
                <w:b w:val="0"/>
                <w:bCs/>
                <w:color w:val="000000"/>
                <w:sz w:val="21"/>
                <w:szCs w:val="21"/>
                <w:lang w:val="en-US" w:eastAsia="zh-CN" w:bidi="ar"/>
              </w:rPr>
              <w:t>后前往</w:t>
            </w:r>
            <w:r>
              <w:rPr>
                <w:rFonts w:hint="eastAsia" w:ascii="微软雅黑" w:hAnsi="微软雅黑" w:eastAsia="微软雅黑" w:cs="微软雅黑"/>
                <w:b/>
                <w:bCs w:val="0"/>
                <w:color w:val="C55A11" w:themeColor="accent2" w:themeShade="BF"/>
                <w:sz w:val="21"/>
                <w:szCs w:val="21"/>
                <w:lang w:val="en-US" w:eastAsia="zh-CN" w:bidi="ar"/>
              </w:rPr>
              <w:t>【老院子景区】</w:t>
            </w:r>
            <w:r>
              <w:rPr>
                <w:rFonts w:hint="eastAsia" w:ascii="微软雅黑" w:hAnsi="微软雅黑" w:eastAsia="微软雅黑" w:cs="微软雅黑"/>
                <w:b w:val="0"/>
                <w:bCs/>
                <w:color w:val="000000"/>
                <w:sz w:val="21"/>
                <w:szCs w:val="21"/>
                <w:lang w:val="en-US" w:eastAsia="zh-CN" w:bidi="ar"/>
              </w:rPr>
              <w:t>，斥资26亿人民币打造的厦门新评二十四景之首，它穿越时空回到闽南渔村古厝，身临其境感受当地传统的渔村文化、民俗文化、妈祖文化，以及华夏五千年先祖文化。进门抬眼即是渔村码头停靠的远洋商船，海上丝绸之路在这里扬帆，通过老渔村的一物一景切实感受地道传统闽南文化，体验奇幻好玩的“醉酒小屋”、“镜子迷宫”、“现场博饼”等，追寻可歌可泣的下南洋历险，欣赏世界独一无二的“三面妈祖”动感显圣音乐喷泉大典，寻迹闽南特色民俗文化脉络。观赏世界首家360度大型室内实景舞台秀</w:t>
            </w:r>
            <w:r>
              <w:rPr>
                <w:rFonts w:hint="eastAsia" w:ascii="微软雅黑" w:hAnsi="微软雅黑" w:eastAsia="微软雅黑" w:cs="微软雅黑"/>
                <w:b/>
                <w:bCs w:val="0"/>
                <w:color w:val="C55A11" w:themeColor="accent2" w:themeShade="BF"/>
                <w:sz w:val="21"/>
                <w:szCs w:val="21"/>
                <w:lang w:val="en-US" w:eastAsia="zh-CN" w:bidi="ar"/>
              </w:rPr>
              <w:t>【闽南传奇】</w:t>
            </w:r>
            <w:r>
              <w:rPr>
                <w:rFonts w:hint="eastAsia" w:ascii="微软雅黑" w:hAnsi="微软雅黑" w:eastAsia="微软雅黑" w:cs="微软雅黑"/>
                <w:b w:val="0"/>
                <w:bCs/>
                <w:color w:val="000000"/>
                <w:sz w:val="21"/>
                <w:szCs w:val="21"/>
                <w:lang w:val="en-US" w:eastAsia="zh-CN" w:bidi="ar"/>
              </w:rPr>
              <w:t>，移动看台将观众送至每幕的最佳观赏位置，欣赏真山真水的演出，各种大件舞美埋在水中内藏玄机，恐龙王国、极限跳水、火山爆发、岛城大战、海上斗匪、水面飞兽、飞龙出水，幕幕精彩不断，给大家带来悬念、震撼、刺激、欢快的超级文化娱乐体验。</w:t>
            </w:r>
          </w:p>
        </w:tc>
        <w:tc>
          <w:tcPr>
            <w:tcW w:w="888" w:type="dxa"/>
            <w:tcBorders>
              <w:tl2br w:val="nil"/>
              <w:tr2bl w:val="nil"/>
            </w:tcBorders>
            <w:vAlign w:val="center"/>
          </w:tcPr>
          <w:p>
            <w:pPr>
              <w:spacing w:line="420" w:lineRule="exact"/>
              <w:ind w:right="91"/>
              <w:jc w:val="center"/>
              <w:rPr>
                <w:rFonts w:hint="eastAsia" w:ascii="微软雅黑" w:hAnsi="微软雅黑" w:eastAsia="微软雅黑" w:cs="微软雅黑"/>
                <w:b/>
                <w:bCs w:val="0"/>
                <w:color w:val="000000"/>
                <w:szCs w:val="24"/>
                <w:highlight w:val="none"/>
                <w:lang w:eastAsia="zh-CN"/>
              </w:rPr>
            </w:pPr>
            <w:r>
              <w:rPr>
                <w:rFonts w:hint="eastAsia" w:ascii="微软雅黑" w:hAnsi="微软雅黑" w:eastAsia="微软雅黑" w:cs="微软雅黑"/>
                <w:b/>
                <w:bCs w:val="0"/>
                <w:color w:val="000000"/>
                <w:szCs w:val="24"/>
                <w:highlight w:val="none"/>
                <w:lang w:eastAsia="zh-CN"/>
              </w:rPr>
              <w:t>早餐</w:t>
            </w:r>
          </w:p>
          <w:p>
            <w:pPr>
              <w:spacing w:line="420" w:lineRule="exact"/>
              <w:ind w:right="93" w:rightChars="0"/>
              <w:jc w:val="center"/>
              <w:rPr>
                <w:rFonts w:hint="eastAsia" w:ascii="宋体" w:hAnsi="宋体" w:cs="宋体"/>
                <w:b/>
                <w:bCs w:val="0"/>
                <w:color w:val="000000"/>
                <w:sz w:val="22"/>
                <w:highlight w:val="yellow"/>
                <w:lang w:eastAsia="zh-CN"/>
              </w:rPr>
            </w:pPr>
            <w:r>
              <w:rPr>
                <w:rFonts w:hint="eastAsia" w:ascii="微软雅黑" w:hAnsi="微软雅黑" w:eastAsia="微软雅黑" w:cs="微软雅黑"/>
                <w:b/>
                <w:bCs w:val="0"/>
                <w:color w:val="000000"/>
                <w:szCs w:val="24"/>
                <w:highlight w:val="none"/>
                <w:lang w:val="en-US" w:eastAsia="zh-CN"/>
              </w:rPr>
              <w:t>午餐晚餐</w:t>
            </w:r>
          </w:p>
        </w:tc>
        <w:tc>
          <w:tcPr>
            <w:tcW w:w="1118" w:type="dxa"/>
            <w:tcBorders>
              <w:tl2br w:val="nil"/>
              <w:tr2bl w:val="nil"/>
            </w:tcBorders>
            <w:vAlign w:val="center"/>
          </w:tcPr>
          <w:p>
            <w:pPr>
              <w:spacing w:line="420" w:lineRule="exact"/>
              <w:ind w:right="93" w:rightChars="0"/>
              <w:jc w:val="center"/>
              <w:rPr>
                <w:rFonts w:hint="eastAsia" w:ascii="宋体" w:hAnsi="宋体" w:cs="宋体"/>
                <w:b/>
                <w:bCs w:val="0"/>
                <w:color w:val="000000"/>
                <w:sz w:val="22"/>
                <w:highlight w:val="yellow"/>
                <w:lang w:eastAsia="zh-CN"/>
              </w:rPr>
            </w:pPr>
            <w:r>
              <w:rPr>
                <w:rFonts w:hint="eastAsia" w:ascii="微软雅黑" w:hAnsi="微软雅黑" w:eastAsia="微软雅黑" w:cs="微软雅黑"/>
                <w:b/>
                <w:bCs w:val="0"/>
                <w:color w:val="000000"/>
                <w:szCs w:val="24"/>
                <w:highlight w:val="none"/>
                <w:lang w:eastAsia="zh-CN"/>
              </w:rPr>
              <w:t>厦门</w:t>
            </w:r>
          </w:p>
        </w:tc>
      </w:tr>
      <w:tr>
        <w:tblPrEx>
          <w:tblBorders>
            <w:top w:val="single" w:color="823B0B" w:themeColor="accent2" w:themeShade="7F" w:sz="12" w:space="0"/>
            <w:left w:val="single" w:color="823B0B" w:themeColor="accent2" w:themeShade="7F" w:sz="12" w:space="0"/>
            <w:bottom w:val="single" w:color="823B0B" w:themeColor="accent2" w:themeShade="7F" w:sz="12" w:space="0"/>
            <w:right w:val="single" w:color="823B0B" w:themeColor="accent2" w:themeShade="7F" w:sz="12" w:space="0"/>
            <w:insideH w:val="single" w:color="823B0B" w:themeColor="accent2" w:themeShade="7F" w:sz="12" w:space="0"/>
            <w:insideV w:val="single" w:color="823B0B" w:themeColor="accent2" w:themeShade="7F" w:sz="12" w:space="0"/>
          </w:tblBorders>
          <w:tblLayout w:type="fixed"/>
          <w:tblCellMar>
            <w:top w:w="0" w:type="dxa"/>
            <w:left w:w="108" w:type="dxa"/>
            <w:bottom w:w="0" w:type="dxa"/>
            <w:right w:w="108" w:type="dxa"/>
          </w:tblCellMar>
        </w:tblPrEx>
        <w:trPr>
          <w:trHeight w:val="90" w:hRule="atLeast"/>
          <w:tblCellSpacing w:w="20" w:type="dxa"/>
          <w:jc w:val="center"/>
        </w:trPr>
        <w:tc>
          <w:tcPr>
            <w:tcW w:w="936" w:type="dxa"/>
            <w:tcBorders>
              <w:tl2br w:val="nil"/>
              <w:tr2bl w:val="nil"/>
            </w:tcBorders>
            <w:vAlign w:val="center"/>
          </w:tcPr>
          <w:p>
            <w:pPr>
              <w:spacing w:line="420" w:lineRule="exact"/>
              <w:ind w:left="7" w:leftChars="3"/>
              <w:jc w:val="center"/>
              <w:rPr>
                <w:rFonts w:hint="default" w:ascii="仿宋_GB2312" w:eastAsia="仿宋_GB2312"/>
                <w:b/>
                <w:bCs w:val="0"/>
                <w:color w:val="000000"/>
                <w:sz w:val="22"/>
                <w:lang w:val="en-US" w:eastAsia="zh-CN"/>
              </w:rPr>
            </w:pPr>
            <w:r>
              <w:rPr>
                <w:rFonts w:hint="eastAsia" w:ascii="仿宋_GB2312" w:eastAsia="仿宋_GB2312"/>
                <w:b/>
                <w:bCs w:val="0"/>
                <w:color w:val="000000"/>
                <w:sz w:val="22"/>
                <w:lang w:val="en-US" w:eastAsia="zh-CN"/>
              </w:rPr>
              <w:t>D4</w:t>
            </w:r>
          </w:p>
        </w:tc>
        <w:tc>
          <w:tcPr>
            <w:tcW w:w="8294" w:type="dxa"/>
            <w:tcBorders>
              <w:tl2br w:val="nil"/>
              <w:tr2bl w:val="nil"/>
            </w:tcBorders>
            <w:vAlign w:val="center"/>
          </w:tcPr>
          <w:p>
            <w:pPr>
              <w:spacing w:line="420" w:lineRule="exact"/>
              <w:jc w:val="both"/>
              <w:rPr>
                <w:rFonts w:hint="eastAsia" w:ascii="微软雅黑" w:hAnsi="微软雅黑" w:eastAsia="微软雅黑" w:cs="微软雅黑"/>
                <w:b/>
                <w:bCs w:val="0"/>
                <w:color w:val="C55A11" w:themeColor="accent2" w:themeShade="BF"/>
                <w:szCs w:val="24"/>
                <w:lang w:val="en-US" w:eastAsia="zh-CN"/>
              </w:rPr>
            </w:pPr>
            <w:r>
              <w:rPr>
                <w:rFonts w:hint="eastAsia" w:ascii="微软雅黑" w:hAnsi="微软雅黑" w:eastAsia="微软雅黑" w:cs="微软雅黑"/>
                <w:b/>
                <w:bCs w:val="0"/>
                <w:color w:val="C55A11" w:themeColor="accent2" w:themeShade="BF"/>
                <w:szCs w:val="24"/>
                <w:lang w:val="en-US" w:eastAsia="zh-CN"/>
              </w:rPr>
              <w:t>云水谣</w:t>
            </w:r>
          </w:p>
          <w:p>
            <w:pPr>
              <w:spacing w:line="420" w:lineRule="exact"/>
              <w:jc w:val="both"/>
              <w:rPr>
                <w:rFonts w:hint="default" w:ascii="微软雅黑" w:hAnsi="微软雅黑" w:eastAsia="微软雅黑" w:cs="微软雅黑"/>
                <w:b/>
                <w:bCs w:val="0"/>
                <w:color w:val="000000"/>
                <w:szCs w:val="24"/>
                <w:lang w:val="en-US" w:eastAsia="zh-CN"/>
              </w:rPr>
            </w:pPr>
            <w:r>
              <w:rPr>
                <w:rFonts w:hint="default" w:ascii="微软雅黑" w:hAnsi="微软雅黑" w:eastAsia="微软雅黑" w:cs="微软雅黑"/>
                <w:b w:val="0"/>
                <w:bCs/>
                <w:color w:val="000000"/>
                <w:sz w:val="21"/>
                <w:szCs w:val="21"/>
                <w:lang w:val="en-US" w:eastAsia="zh-CN"/>
              </w:rPr>
              <w:t>早餐后，出发前往</w:t>
            </w:r>
            <w:r>
              <w:rPr>
                <w:rFonts w:hint="default" w:ascii="微软雅黑" w:hAnsi="微软雅黑" w:eastAsia="微软雅黑" w:cs="微软雅黑"/>
                <w:b/>
                <w:bCs w:val="0"/>
                <w:color w:val="C55A11" w:themeColor="accent2" w:themeShade="BF"/>
                <w:sz w:val="21"/>
                <w:szCs w:val="21"/>
                <w:lang w:val="en-US" w:eastAsia="zh-CN"/>
              </w:rPr>
              <w:t>【云水谣景区</w:t>
            </w:r>
            <w:r>
              <w:rPr>
                <w:rFonts w:hint="default" w:ascii="微软雅黑" w:hAnsi="微软雅黑" w:eastAsia="微软雅黑" w:cs="微软雅黑"/>
                <w:b w:val="0"/>
                <w:bCs/>
                <w:color w:val="C55A11" w:themeColor="accent2" w:themeShade="BF"/>
                <w:sz w:val="21"/>
                <w:szCs w:val="21"/>
                <w:lang w:val="en-US" w:eastAsia="zh-CN"/>
              </w:rPr>
              <w:t>】</w:t>
            </w:r>
            <w:r>
              <w:rPr>
                <w:rFonts w:hint="default" w:ascii="微软雅黑" w:hAnsi="微软雅黑" w:eastAsia="微软雅黑" w:cs="微软雅黑"/>
                <w:b w:val="0"/>
                <w:bCs/>
                <w:color w:val="000000"/>
                <w:sz w:val="21"/>
                <w:szCs w:val="21"/>
                <w:lang w:val="en-US" w:eastAsia="zh-CN"/>
              </w:rPr>
              <w:t>，游览</w:t>
            </w:r>
            <w:r>
              <w:rPr>
                <w:rFonts w:hint="default" w:ascii="微软雅黑" w:hAnsi="微软雅黑" w:eastAsia="微软雅黑" w:cs="微软雅黑"/>
                <w:b/>
                <w:bCs w:val="0"/>
                <w:color w:val="C55A11" w:themeColor="accent2" w:themeShade="BF"/>
                <w:sz w:val="21"/>
                <w:szCs w:val="21"/>
                <w:lang w:val="en-US" w:eastAsia="zh-CN"/>
              </w:rPr>
              <w:t>【云水谣古镇】</w:t>
            </w:r>
            <w:r>
              <w:rPr>
                <w:rFonts w:hint="default" w:ascii="微软雅黑" w:hAnsi="微软雅黑" w:eastAsia="微软雅黑" w:cs="微软雅黑"/>
                <w:b w:val="0"/>
                <w:bCs/>
                <w:color w:val="000000"/>
                <w:sz w:val="21"/>
                <w:szCs w:val="21"/>
                <w:lang w:val="en-US" w:eastAsia="zh-CN"/>
              </w:rPr>
              <w:t>在这你可以看到千年古榕、水车、小木屋、古栈道、一副小桥流水人家的景象。参观建在3000多平方米沼泽地上的</w:t>
            </w:r>
            <w:r>
              <w:rPr>
                <w:rFonts w:hint="default" w:ascii="微软雅黑" w:hAnsi="微软雅黑" w:eastAsia="微软雅黑" w:cs="微软雅黑"/>
                <w:b/>
                <w:bCs w:val="0"/>
                <w:color w:val="C55A11" w:themeColor="accent2" w:themeShade="BF"/>
                <w:sz w:val="21"/>
                <w:szCs w:val="21"/>
                <w:lang w:val="en-US" w:eastAsia="zh-CN"/>
              </w:rPr>
              <w:t>【和贵楼】</w:t>
            </w:r>
            <w:r>
              <w:rPr>
                <w:rFonts w:hint="default" w:ascii="微软雅黑" w:hAnsi="微软雅黑" w:eastAsia="微软雅黑" w:cs="微软雅黑"/>
                <w:b w:val="0"/>
                <w:bCs/>
                <w:color w:val="000000"/>
                <w:sz w:val="21"/>
                <w:szCs w:val="21"/>
                <w:lang w:val="en-US" w:eastAsia="zh-CN"/>
              </w:rPr>
              <w:t>仿佛一艘停在水面上的“铁达尼号”，里面的两口井，一清一浊，有阴阳之理，似乎在向人们述说着——几百年间南迁族群发生的爱情、兴衰、和谐、成功与富贵的故事。参观群山怀抱中的——</w:t>
            </w:r>
            <w:r>
              <w:rPr>
                <w:rFonts w:hint="default" w:ascii="微软雅黑" w:hAnsi="微软雅黑" w:eastAsia="微软雅黑" w:cs="微软雅黑"/>
                <w:b/>
                <w:bCs w:val="0"/>
                <w:color w:val="C55A11" w:themeColor="accent2" w:themeShade="BF"/>
                <w:sz w:val="21"/>
                <w:szCs w:val="21"/>
                <w:lang w:val="en-US" w:eastAsia="zh-CN"/>
              </w:rPr>
              <w:t>【怀远楼】</w:t>
            </w:r>
            <w:r>
              <w:rPr>
                <w:rFonts w:hint="default" w:ascii="微软雅黑" w:hAnsi="微软雅黑" w:eastAsia="微软雅黑" w:cs="微软雅黑"/>
                <w:b w:val="0"/>
                <w:bCs/>
                <w:color w:val="000000"/>
                <w:sz w:val="21"/>
                <w:szCs w:val="21"/>
                <w:lang w:val="en-US" w:eastAsia="zh-CN"/>
              </w:rPr>
              <w:t>建于清宣统元年1909年，保存完好，内藏文化较多，目前已被列为《世界文化遗产名录》，也是国家级重点文物保护单位，晚餐后入住酒店休息。</w:t>
            </w:r>
            <w:r>
              <w:rPr>
                <w:rFonts w:hint="eastAsia" w:ascii="微软雅黑" w:hAnsi="微软雅黑" w:eastAsia="微软雅黑" w:cs="微软雅黑"/>
                <w:b w:val="0"/>
                <w:bCs/>
                <w:color w:val="000000"/>
                <w:sz w:val="18"/>
                <w:szCs w:val="18"/>
                <w:lang w:val="en-US" w:eastAsia="zh-CN"/>
              </w:rPr>
              <w:t>友</w:t>
            </w:r>
            <w:r>
              <w:rPr>
                <w:rFonts w:hint="default" w:ascii="微软雅黑" w:hAnsi="微软雅黑" w:eastAsia="微软雅黑" w:cs="微软雅黑"/>
                <w:b w:val="0"/>
                <w:bCs/>
                <w:color w:val="000000"/>
                <w:sz w:val="18"/>
                <w:szCs w:val="18"/>
                <w:lang w:val="en-US" w:eastAsia="zh-CN"/>
              </w:rPr>
              <w:t>情提醒：土楼游览过程，导游可能会带您到自己家中喝茶，如果您不想参加，请和导游说明，非购物店；</w:t>
            </w:r>
          </w:p>
        </w:tc>
        <w:tc>
          <w:tcPr>
            <w:tcW w:w="888" w:type="dxa"/>
            <w:tcBorders>
              <w:tl2br w:val="nil"/>
              <w:tr2bl w:val="nil"/>
            </w:tcBorders>
            <w:vAlign w:val="center"/>
          </w:tcPr>
          <w:p>
            <w:pPr>
              <w:spacing w:line="420" w:lineRule="exact"/>
              <w:ind w:right="91"/>
              <w:jc w:val="center"/>
              <w:rPr>
                <w:rFonts w:hint="eastAsia" w:ascii="微软雅黑" w:hAnsi="微软雅黑" w:eastAsia="微软雅黑" w:cs="微软雅黑"/>
                <w:b/>
                <w:bCs w:val="0"/>
                <w:color w:val="000000"/>
                <w:szCs w:val="24"/>
                <w:highlight w:val="none"/>
                <w:lang w:eastAsia="zh-CN"/>
              </w:rPr>
            </w:pPr>
            <w:r>
              <w:rPr>
                <w:rFonts w:hint="eastAsia" w:ascii="微软雅黑" w:hAnsi="微软雅黑" w:eastAsia="微软雅黑" w:cs="微软雅黑"/>
                <w:b/>
                <w:bCs w:val="0"/>
                <w:color w:val="000000"/>
                <w:szCs w:val="24"/>
                <w:highlight w:val="none"/>
                <w:lang w:eastAsia="zh-CN"/>
              </w:rPr>
              <w:t>早餐</w:t>
            </w:r>
          </w:p>
          <w:p>
            <w:pPr>
              <w:spacing w:line="420" w:lineRule="exact"/>
              <w:ind w:right="91"/>
              <w:jc w:val="center"/>
              <w:rPr>
                <w:rFonts w:hint="eastAsia" w:ascii="微软雅黑" w:hAnsi="微软雅黑" w:eastAsia="微软雅黑" w:cs="微软雅黑"/>
                <w:b/>
                <w:bCs w:val="0"/>
                <w:color w:val="000000"/>
                <w:szCs w:val="24"/>
                <w:highlight w:val="none"/>
                <w:lang w:eastAsia="zh-CN"/>
              </w:rPr>
            </w:pPr>
            <w:r>
              <w:rPr>
                <w:rFonts w:hint="eastAsia" w:ascii="微软雅黑" w:hAnsi="微软雅黑" w:eastAsia="微软雅黑" w:cs="微软雅黑"/>
                <w:b/>
                <w:bCs w:val="0"/>
                <w:color w:val="000000"/>
                <w:szCs w:val="24"/>
                <w:highlight w:val="none"/>
                <w:lang w:eastAsia="zh-CN"/>
              </w:rPr>
              <w:t>午餐</w:t>
            </w:r>
          </w:p>
          <w:p>
            <w:pPr>
              <w:spacing w:line="420" w:lineRule="exact"/>
              <w:ind w:right="93"/>
              <w:jc w:val="center"/>
              <w:rPr>
                <w:rFonts w:hint="eastAsia" w:ascii="宋体" w:hAnsi="宋体" w:cs="宋体"/>
                <w:b/>
                <w:bCs w:val="0"/>
                <w:color w:val="000000"/>
                <w:sz w:val="22"/>
                <w:lang w:eastAsia="zh-CN"/>
              </w:rPr>
            </w:pPr>
            <w:r>
              <w:rPr>
                <w:rFonts w:hint="eastAsia" w:ascii="微软雅黑" w:hAnsi="微软雅黑" w:eastAsia="微软雅黑" w:cs="微软雅黑"/>
                <w:b/>
                <w:bCs w:val="0"/>
                <w:color w:val="000000"/>
                <w:szCs w:val="24"/>
                <w:highlight w:val="none"/>
                <w:lang w:val="en-US" w:eastAsia="zh-CN"/>
              </w:rPr>
              <w:t>晚餐</w:t>
            </w:r>
          </w:p>
        </w:tc>
        <w:tc>
          <w:tcPr>
            <w:tcW w:w="1118" w:type="dxa"/>
            <w:tcBorders>
              <w:tl2br w:val="nil"/>
              <w:tr2bl w:val="nil"/>
            </w:tcBorders>
            <w:vAlign w:val="center"/>
          </w:tcPr>
          <w:p>
            <w:pPr>
              <w:spacing w:line="420" w:lineRule="exact"/>
              <w:ind w:right="93"/>
              <w:jc w:val="both"/>
              <w:rPr>
                <w:rFonts w:hint="eastAsia" w:ascii="宋体" w:hAnsi="宋体" w:cs="宋体"/>
                <w:b/>
                <w:bCs w:val="0"/>
                <w:color w:val="000000"/>
                <w:sz w:val="22"/>
                <w:lang w:eastAsia="zh-CN"/>
              </w:rPr>
            </w:pPr>
            <w:r>
              <w:rPr>
                <w:rFonts w:hint="eastAsia" w:ascii="宋体" w:hAnsi="宋体" w:cs="宋体"/>
                <w:b/>
                <w:bCs w:val="0"/>
                <w:color w:val="000000"/>
                <w:sz w:val="22"/>
                <w:lang w:eastAsia="zh-CN"/>
              </w:rPr>
              <w:t>晋江或厦门</w:t>
            </w:r>
          </w:p>
        </w:tc>
      </w:tr>
      <w:tr>
        <w:tblPrEx>
          <w:tblBorders>
            <w:top w:val="single" w:color="823B0B" w:themeColor="accent2" w:themeShade="7F" w:sz="12" w:space="0"/>
            <w:left w:val="single" w:color="823B0B" w:themeColor="accent2" w:themeShade="7F" w:sz="12" w:space="0"/>
            <w:bottom w:val="single" w:color="823B0B" w:themeColor="accent2" w:themeShade="7F" w:sz="12" w:space="0"/>
            <w:right w:val="single" w:color="823B0B" w:themeColor="accent2" w:themeShade="7F" w:sz="12" w:space="0"/>
            <w:insideH w:val="single" w:color="823B0B" w:themeColor="accent2" w:themeShade="7F" w:sz="12" w:space="0"/>
            <w:insideV w:val="single" w:color="823B0B" w:themeColor="accent2" w:themeShade="7F" w:sz="12" w:space="0"/>
          </w:tblBorders>
          <w:tblLayout w:type="fixed"/>
          <w:tblCellMar>
            <w:top w:w="0" w:type="dxa"/>
            <w:left w:w="108" w:type="dxa"/>
            <w:bottom w:w="0" w:type="dxa"/>
            <w:right w:w="108" w:type="dxa"/>
          </w:tblCellMar>
        </w:tblPrEx>
        <w:trPr>
          <w:trHeight w:val="90" w:hRule="atLeast"/>
          <w:tblCellSpacing w:w="20" w:type="dxa"/>
          <w:jc w:val="center"/>
        </w:trPr>
        <w:tc>
          <w:tcPr>
            <w:tcW w:w="936" w:type="dxa"/>
            <w:tcBorders>
              <w:tl2br w:val="nil"/>
              <w:tr2bl w:val="nil"/>
            </w:tcBorders>
            <w:vAlign w:val="center"/>
          </w:tcPr>
          <w:p>
            <w:pPr>
              <w:spacing w:line="420" w:lineRule="exact"/>
              <w:ind w:left="7" w:leftChars="3"/>
              <w:jc w:val="center"/>
              <w:rPr>
                <w:rFonts w:hint="default" w:ascii="仿宋_GB2312" w:eastAsia="仿宋_GB2312"/>
                <w:b/>
                <w:bCs w:val="0"/>
                <w:color w:val="000000"/>
                <w:sz w:val="22"/>
                <w:lang w:val="en-US" w:eastAsia="zh-CN"/>
              </w:rPr>
            </w:pPr>
            <w:r>
              <w:rPr>
                <w:rFonts w:hint="eastAsia" w:ascii="仿宋_GB2312" w:eastAsia="仿宋_GB2312"/>
                <w:b/>
                <w:bCs w:val="0"/>
                <w:color w:val="000000"/>
                <w:sz w:val="22"/>
                <w:lang w:val="en-US" w:eastAsia="zh-CN"/>
              </w:rPr>
              <w:t>D5</w:t>
            </w:r>
          </w:p>
        </w:tc>
        <w:tc>
          <w:tcPr>
            <w:tcW w:w="8294" w:type="dxa"/>
            <w:tcBorders>
              <w:tl2br w:val="nil"/>
              <w:tr2bl w:val="nil"/>
            </w:tcBorders>
            <w:vAlign w:val="center"/>
          </w:tcPr>
          <w:p>
            <w:pPr>
              <w:snapToGrid w:val="0"/>
              <w:spacing w:line="420" w:lineRule="exact"/>
              <w:jc w:val="both"/>
              <w:outlineLvl w:val="0"/>
              <w:rPr>
                <w:rFonts w:hint="eastAsia" w:ascii="微软雅黑" w:hAnsi="微软雅黑" w:eastAsia="微软雅黑" w:cs="微软雅黑"/>
                <w:b/>
                <w:bCs w:val="0"/>
                <w:color w:val="C55A11" w:themeColor="accent2" w:themeShade="BF"/>
                <w:szCs w:val="24"/>
                <w:lang w:val="en-US" w:eastAsia="zh-CN"/>
              </w:rPr>
            </w:pPr>
            <w:r>
              <w:rPr>
                <w:rFonts w:hint="eastAsia" w:ascii="微软雅黑" w:hAnsi="微软雅黑" w:eastAsia="微软雅黑" w:cs="微软雅黑"/>
                <w:b/>
                <w:bCs w:val="0"/>
                <w:color w:val="C55A11" w:themeColor="accent2" w:themeShade="BF"/>
                <w:szCs w:val="24"/>
                <w:lang w:val="en-US" w:eastAsia="zh-CN"/>
              </w:rPr>
              <w:t>乘机返回  参考航班（0930-1245）</w:t>
            </w:r>
          </w:p>
          <w:p>
            <w:pPr>
              <w:snapToGrid w:val="0"/>
              <w:spacing w:line="420" w:lineRule="exact"/>
              <w:jc w:val="both"/>
              <w:outlineLvl w:val="0"/>
              <w:rPr>
                <w:rFonts w:hint="eastAsia" w:ascii="微软雅黑" w:hAnsi="微软雅黑" w:eastAsia="微软雅黑" w:cs="微软雅黑"/>
                <w:b/>
                <w:bCs w:val="0"/>
                <w:color w:val="000000"/>
                <w:szCs w:val="24"/>
                <w:lang w:eastAsia="zh-CN" w:bidi="ar"/>
              </w:rPr>
            </w:pPr>
            <w:r>
              <w:rPr>
                <w:rFonts w:hint="eastAsia" w:ascii="微软雅黑" w:hAnsi="微软雅黑" w:eastAsia="微软雅黑" w:cs="微软雅黑"/>
                <w:b w:val="0"/>
                <w:bCs/>
                <w:color w:val="000000"/>
                <w:sz w:val="21"/>
                <w:szCs w:val="21"/>
                <w:lang w:eastAsia="zh-CN" w:bidi="ar"/>
              </w:rPr>
              <w:t>早餐后，</w:t>
            </w:r>
            <w:r>
              <w:rPr>
                <w:rFonts w:hint="eastAsia" w:ascii="微软雅黑" w:hAnsi="微软雅黑" w:eastAsia="微软雅黑" w:cs="微软雅黑"/>
                <w:b w:val="0"/>
                <w:bCs/>
                <w:color w:val="000000"/>
                <w:sz w:val="18"/>
                <w:szCs w:val="18"/>
                <w:lang w:eastAsia="zh-CN" w:bidi="ar"/>
              </w:rPr>
              <w:t>适时集合前往机场，搭乘飞机返回温馨家园，结束愉快的旅途。</w:t>
            </w:r>
          </w:p>
        </w:tc>
        <w:tc>
          <w:tcPr>
            <w:tcW w:w="888" w:type="dxa"/>
            <w:tcBorders>
              <w:tl2br w:val="nil"/>
              <w:tr2bl w:val="nil"/>
            </w:tcBorders>
            <w:vAlign w:val="center"/>
          </w:tcPr>
          <w:p>
            <w:pPr>
              <w:spacing w:line="420" w:lineRule="exact"/>
              <w:ind w:right="91"/>
              <w:jc w:val="center"/>
              <w:rPr>
                <w:rFonts w:hint="eastAsia" w:ascii="微软雅黑" w:hAnsi="微软雅黑" w:eastAsia="微软雅黑" w:cs="微软雅黑"/>
                <w:b/>
                <w:bCs w:val="0"/>
                <w:color w:val="000000"/>
                <w:szCs w:val="24"/>
                <w:highlight w:val="none"/>
                <w:lang w:eastAsia="zh-CN"/>
              </w:rPr>
            </w:pPr>
            <w:r>
              <w:rPr>
                <w:rFonts w:hint="eastAsia" w:ascii="微软雅黑" w:hAnsi="微软雅黑" w:eastAsia="微软雅黑" w:cs="微软雅黑"/>
                <w:b/>
                <w:bCs w:val="0"/>
                <w:color w:val="000000"/>
                <w:szCs w:val="24"/>
                <w:highlight w:val="none"/>
                <w:lang w:eastAsia="zh-CN"/>
              </w:rPr>
              <w:t>早餐</w:t>
            </w:r>
          </w:p>
          <w:p>
            <w:pPr>
              <w:spacing w:line="420" w:lineRule="exact"/>
              <w:ind w:right="93" w:rightChars="0"/>
              <w:jc w:val="center"/>
              <w:rPr>
                <w:rFonts w:hint="eastAsia" w:ascii="宋体" w:hAnsi="宋体" w:cs="宋体"/>
                <w:b/>
                <w:bCs w:val="0"/>
                <w:color w:val="000000"/>
                <w:lang w:eastAsia="zh-CN"/>
              </w:rPr>
            </w:pPr>
          </w:p>
        </w:tc>
        <w:tc>
          <w:tcPr>
            <w:tcW w:w="1118" w:type="dxa"/>
            <w:tcBorders>
              <w:tl2br w:val="nil"/>
              <w:tr2bl w:val="nil"/>
            </w:tcBorders>
            <w:vAlign w:val="center"/>
          </w:tcPr>
          <w:p>
            <w:pPr>
              <w:spacing w:line="420" w:lineRule="exact"/>
              <w:ind w:right="93" w:rightChars="0"/>
              <w:jc w:val="center"/>
              <w:rPr>
                <w:rFonts w:hint="eastAsia" w:ascii="宋体" w:hAnsi="宋体" w:cs="宋体"/>
                <w:b/>
                <w:bCs w:val="0"/>
                <w:color w:val="000000"/>
                <w:lang w:eastAsia="zh-CN"/>
              </w:rPr>
            </w:pPr>
            <w:r>
              <w:rPr>
                <w:rFonts w:hint="eastAsia" w:ascii="微软雅黑" w:hAnsi="微软雅黑" w:eastAsia="微软雅黑" w:cs="微软雅黑"/>
                <w:b/>
                <w:bCs w:val="0"/>
                <w:color w:val="000000"/>
                <w:szCs w:val="24"/>
                <w:highlight w:val="none"/>
                <w:lang w:eastAsia="zh-CN"/>
              </w:rPr>
              <w:t>家</w:t>
            </w:r>
          </w:p>
        </w:tc>
      </w:tr>
    </w:tbl>
    <w:p>
      <w:pPr>
        <w:tabs>
          <w:tab w:val="left" w:pos="6066"/>
        </w:tabs>
        <w:spacing w:line="320" w:lineRule="exact"/>
        <w:rPr>
          <w:rFonts w:hint="eastAsia" w:ascii="宋体" w:hAnsi="宋体"/>
          <w:b/>
          <w:sz w:val="28"/>
          <w:szCs w:val="28"/>
        </w:rPr>
      </w:pPr>
    </w:p>
    <w:p>
      <w:pPr>
        <w:rPr>
          <w:rFonts w:hint="eastAsia" w:ascii="微软雅黑" w:hAnsi="微软雅黑" w:eastAsia="微软雅黑" w:cs="微软雅黑"/>
          <w:b w:val="0"/>
          <w:bCs w:val="0"/>
          <w:sz w:val="22"/>
          <w:szCs w:val="22"/>
        </w:rPr>
      </w:pPr>
    </w:p>
    <w:p>
      <w:pPr>
        <w:ind w:firstLine="280" w:firstLineChars="100"/>
        <w:rPr>
          <w:rFonts w:hint="eastAsia" w:ascii="微软雅黑" w:hAnsi="微软雅黑" w:eastAsia="微软雅黑" w:cs="微软雅黑"/>
          <w:b/>
          <w:bCs/>
          <w:color w:val="C55911"/>
          <w:sz w:val="28"/>
          <w:szCs w:val="28"/>
          <w:lang w:val="en-US" w:eastAsia="zh-CN"/>
        </w:rPr>
      </w:pPr>
      <w:r>
        <w:rPr>
          <w:rFonts w:hint="eastAsia" w:ascii="微软雅黑" w:hAnsi="微软雅黑" w:eastAsia="微软雅黑" w:cs="微软雅黑"/>
          <w:b/>
          <w:bCs/>
          <w:color w:val="C55911"/>
          <w:sz w:val="28"/>
          <w:szCs w:val="28"/>
          <w:lang w:val="en-US" w:eastAsia="zh-CN"/>
        </w:rPr>
        <w:t>【费用包含】</w:t>
      </w:r>
    </w:p>
    <w:p>
      <w:pPr>
        <w:numPr>
          <w:ilvl w:val="0"/>
          <w:numId w:val="1"/>
        </w:numPr>
        <w:spacing w:line="240" w:lineRule="atLeast"/>
        <w:ind w:left="-58" w:leftChars="-24"/>
        <w:jc w:val="left"/>
        <w:rPr>
          <w:rFonts w:hint="eastAsia" w:ascii="微软雅黑" w:hAnsi="微软雅黑" w:eastAsia="微软雅黑" w:cs="微软雅黑"/>
          <w:b w:val="0"/>
          <w:color w:val="000000"/>
          <w:sz w:val="22"/>
          <w:szCs w:val="22"/>
        </w:rPr>
      </w:pPr>
      <w:r>
        <w:rPr>
          <w:rFonts w:hint="eastAsia" w:ascii="微软雅黑" w:hAnsi="微软雅黑" w:eastAsia="微软雅黑" w:cs="微软雅黑"/>
          <w:b w:val="0"/>
          <w:color w:val="000000"/>
          <w:sz w:val="22"/>
          <w:szCs w:val="22"/>
        </w:rPr>
        <w:t>汽  车</w:t>
      </w:r>
      <w:r>
        <w:rPr>
          <w:rFonts w:hint="eastAsia" w:ascii="微软雅黑" w:hAnsi="微软雅黑" w:eastAsia="微软雅黑" w:cs="微软雅黑"/>
          <w:b w:val="0"/>
          <w:color w:val="000000"/>
          <w:sz w:val="22"/>
          <w:szCs w:val="22"/>
          <w:lang w:eastAsia="zh-CN"/>
        </w:rPr>
        <w:t>：</w:t>
      </w:r>
      <w:r>
        <w:rPr>
          <w:rFonts w:hint="eastAsia" w:ascii="微软雅黑" w:hAnsi="微软雅黑" w:eastAsia="微软雅黑" w:cs="微软雅黑"/>
          <w:b w:val="0"/>
          <w:color w:val="000000"/>
          <w:sz w:val="22"/>
          <w:szCs w:val="22"/>
        </w:rPr>
        <w:t>空调旅游车（注意：因地域限制，用车皆为套车，有可能会出现人换车等车30分钟以内的现象均属正常，望客人谅解）</w:t>
      </w:r>
    </w:p>
    <w:p>
      <w:pPr>
        <w:numPr>
          <w:ilvl w:val="0"/>
          <w:numId w:val="1"/>
        </w:numPr>
        <w:spacing w:line="240" w:lineRule="atLeast"/>
        <w:ind w:left="-58" w:leftChars="-24" w:firstLine="0" w:firstLineChars="0"/>
        <w:jc w:val="left"/>
        <w:rPr>
          <w:rFonts w:hint="eastAsia" w:ascii="微软雅黑" w:hAnsi="微软雅黑" w:eastAsia="微软雅黑" w:cs="微软雅黑"/>
          <w:b w:val="0"/>
          <w:color w:val="000000"/>
          <w:sz w:val="22"/>
          <w:szCs w:val="22"/>
        </w:rPr>
      </w:pPr>
      <w:r>
        <w:rPr>
          <w:rFonts w:hint="eastAsia" w:ascii="微软雅黑" w:hAnsi="微软雅黑" w:eastAsia="微软雅黑" w:cs="微软雅黑"/>
          <w:b w:val="0"/>
          <w:color w:val="000000"/>
          <w:sz w:val="22"/>
          <w:szCs w:val="22"/>
        </w:rPr>
        <w:t>用  餐：</w:t>
      </w:r>
      <w:r>
        <w:rPr>
          <w:rFonts w:hint="eastAsia" w:ascii="微软雅黑" w:hAnsi="微软雅黑" w:eastAsia="微软雅黑" w:cs="微软雅黑"/>
          <w:b w:val="0"/>
          <w:color w:val="000000"/>
          <w:sz w:val="22"/>
          <w:szCs w:val="22"/>
          <w:lang w:val="en-US" w:eastAsia="zh-CN"/>
        </w:rPr>
        <w:t>4早5正，正餐餐标20元/人/正，10人1桌8菜1汤，若每桌不够10人则菜数相应减少。（</w:t>
      </w:r>
      <w:r>
        <w:rPr>
          <w:rFonts w:hint="eastAsia" w:ascii="微软雅黑" w:hAnsi="微软雅黑" w:eastAsia="微软雅黑" w:cs="微软雅黑"/>
          <w:b w:val="0"/>
          <w:color w:val="000000"/>
          <w:sz w:val="22"/>
          <w:szCs w:val="22"/>
        </w:rPr>
        <w:t>视具体情况调整，具体餐厅名称待定）自由活动期间用餐请自理，如因自身原因临时放弃用餐，则餐费不退。</w:t>
      </w:r>
    </w:p>
    <w:p>
      <w:pPr>
        <w:numPr>
          <w:ilvl w:val="0"/>
          <w:numId w:val="1"/>
        </w:numPr>
        <w:spacing w:line="240" w:lineRule="atLeast"/>
        <w:ind w:left="-58" w:leftChars="-24" w:firstLine="0" w:firstLineChars="0"/>
        <w:jc w:val="left"/>
        <w:rPr>
          <w:rFonts w:hint="eastAsia" w:ascii="微软雅黑" w:hAnsi="微软雅黑" w:eastAsia="微软雅黑" w:cs="微软雅黑"/>
          <w:b w:val="0"/>
          <w:color w:val="000000"/>
          <w:sz w:val="22"/>
          <w:szCs w:val="22"/>
        </w:rPr>
      </w:pPr>
      <w:r>
        <w:rPr>
          <w:rFonts w:hint="eastAsia" w:ascii="微软雅黑" w:hAnsi="微软雅黑" w:eastAsia="微软雅黑" w:cs="微软雅黑"/>
          <w:b w:val="0"/>
          <w:color w:val="000000"/>
          <w:sz w:val="22"/>
          <w:szCs w:val="22"/>
          <w:lang w:eastAsia="zh-CN"/>
        </w:rPr>
        <w:t>住</w:t>
      </w:r>
      <w:r>
        <w:rPr>
          <w:rFonts w:hint="eastAsia" w:ascii="微软雅黑" w:hAnsi="微软雅黑" w:eastAsia="微软雅黑" w:cs="微软雅黑"/>
          <w:b w:val="0"/>
          <w:color w:val="000000"/>
          <w:sz w:val="22"/>
          <w:szCs w:val="22"/>
          <w:lang w:val="en-US" w:eastAsia="zh-CN"/>
        </w:rPr>
        <w:t xml:space="preserve"> 宿：厦门当地待评三星（准三）酒店双人标准间（若产生单房差请自理，若使用酒店内标明自费的物品请自理）；全程单房差320元/人；</w:t>
      </w:r>
    </w:p>
    <w:p>
      <w:pPr>
        <w:numPr>
          <w:ilvl w:val="0"/>
          <w:numId w:val="1"/>
        </w:numPr>
        <w:spacing w:line="240" w:lineRule="atLeast"/>
        <w:ind w:left="-58" w:leftChars="-24" w:firstLine="0" w:firstLineChars="0"/>
        <w:rPr>
          <w:rFonts w:hint="eastAsia" w:ascii="微软雅黑" w:hAnsi="微软雅黑" w:eastAsia="微软雅黑" w:cs="微软雅黑"/>
          <w:b w:val="0"/>
          <w:sz w:val="22"/>
          <w:szCs w:val="22"/>
        </w:rPr>
      </w:pPr>
      <w:r>
        <w:rPr>
          <w:rFonts w:hint="eastAsia" w:ascii="微软雅黑" w:hAnsi="微软雅黑" w:eastAsia="微软雅黑" w:cs="微软雅黑"/>
          <w:b w:val="0"/>
          <w:color w:val="000000"/>
          <w:sz w:val="22"/>
          <w:szCs w:val="22"/>
        </w:rPr>
        <w:t>门  票：行程所列景点首道门票。</w:t>
      </w:r>
      <w:r>
        <w:rPr>
          <w:rFonts w:hint="eastAsia" w:ascii="微软雅黑" w:hAnsi="微软雅黑" w:eastAsia="微软雅黑" w:cs="微软雅黑"/>
          <w:b w:val="0"/>
          <w:sz w:val="22"/>
          <w:szCs w:val="22"/>
        </w:rPr>
        <w:t>因鼓浪屿船票为网络订票，需团进团出，且取消不退费，船票进出港时间以实际购到票为准。 及鼓浪屿实行人数限制，轮渡票需提前订票，订票后无法补差价补票。小孩身高如超过1.5米，需提前通知我方买全票轮渡票，如因客人信息传达错误引起无法登船等后果由客人自行负责。轮渡票临时补票无法保证与我社预订的班次一致。</w:t>
      </w:r>
    </w:p>
    <w:p>
      <w:pPr>
        <w:widowControl/>
        <w:numPr>
          <w:ilvl w:val="0"/>
          <w:numId w:val="1"/>
        </w:numPr>
        <w:shd w:val="clear" w:color="auto" w:fill="FFFFFF"/>
        <w:spacing w:line="240" w:lineRule="atLeast"/>
        <w:ind w:left="-58" w:leftChars="-24" w:firstLine="0" w:firstLineChars="0"/>
        <w:jc w:val="left"/>
        <w:outlineLvl w:val="4"/>
        <w:rPr>
          <w:rFonts w:hint="eastAsia" w:ascii="微软雅黑" w:hAnsi="微软雅黑" w:eastAsia="微软雅黑" w:cs="微软雅黑"/>
          <w:b w:val="0"/>
          <w:color w:val="000000"/>
          <w:sz w:val="22"/>
          <w:szCs w:val="22"/>
          <w:lang w:eastAsia="zh-CN"/>
        </w:rPr>
      </w:pPr>
      <w:r>
        <w:rPr>
          <w:rFonts w:hint="eastAsia" w:ascii="微软雅黑" w:hAnsi="微软雅黑" w:eastAsia="微软雅黑" w:cs="微软雅黑"/>
          <w:b w:val="0"/>
          <w:color w:val="000000"/>
          <w:sz w:val="22"/>
          <w:szCs w:val="22"/>
        </w:rPr>
        <w:t>导  游：行程中所列参观游览过程中，地方专职中文导游服务及景区讲解员。</w:t>
      </w:r>
    </w:p>
    <w:p>
      <w:pPr>
        <w:widowControl/>
        <w:numPr>
          <w:ilvl w:val="0"/>
          <w:numId w:val="1"/>
        </w:numPr>
        <w:shd w:val="clear" w:color="auto" w:fill="FFFFFF"/>
        <w:spacing w:line="240" w:lineRule="atLeast"/>
        <w:ind w:left="-58" w:leftChars="-24" w:firstLine="0" w:firstLineChars="0"/>
        <w:jc w:val="left"/>
        <w:outlineLvl w:val="4"/>
        <w:rPr>
          <w:rFonts w:hint="eastAsia" w:ascii="微软雅黑" w:hAnsi="微软雅黑" w:eastAsia="微软雅黑" w:cs="微软雅黑"/>
          <w:b w:val="0"/>
          <w:color w:val="000000"/>
          <w:sz w:val="22"/>
          <w:szCs w:val="22"/>
          <w:lang w:eastAsia="zh-CN"/>
        </w:rPr>
      </w:pPr>
      <w:r>
        <w:rPr>
          <w:rFonts w:hint="eastAsia" w:ascii="微软雅黑" w:hAnsi="微软雅黑" w:eastAsia="微软雅黑" w:cs="微软雅黑"/>
          <w:b w:val="0"/>
          <w:color w:val="000000"/>
          <w:sz w:val="22"/>
          <w:szCs w:val="22"/>
          <w:lang w:eastAsia="zh-CN"/>
        </w:rPr>
        <w:t>服</w:t>
      </w:r>
      <w:r>
        <w:rPr>
          <w:rFonts w:hint="eastAsia" w:ascii="微软雅黑" w:hAnsi="微软雅黑" w:eastAsia="微软雅黑" w:cs="微软雅黑"/>
          <w:b w:val="0"/>
          <w:color w:val="000000"/>
          <w:sz w:val="22"/>
          <w:szCs w:val="22"/>
          <w:lang w:val="en-US" w:eastAsia="zh-CN"/>
        </w:rPr>
        <w:t xml:space="preserve">  务：全程0购物（景区或周边入社会上存在的自由商店不是旅行社指定购物场所，不是购物店，请自行甄别购买），全程0自费。 </w:t>
      </w:r>
    </w:p>
    <w:p>
      <w:pPr>
        <w:widowControl/>
        <w:numPr>
          <w:ilvl w:val="0"/>
          <w:numId w:val="1"/>
        </w:numPr>
        <w:shd w:val="clear" w:color="auto" w:fill="FFFFFF"/>
        <w:spacing w:line="240" w:lineRule="atLeast"/>
        <w:ind w:left="-58" w:leftChars="-24" w:firstLine="0" w:firstLineChars="0"/>
        <w:jc w:val="left"/>
        <w:outlineLvl w:val="4"/>
        <w:rPr>
          <w:rFonts w:hint="eastAsia" w:ascii="微软雅黑" w:hAnsi="微软雅黑" w:eastAsia="微软雅黑" w:cs="微软雅黑"/>
          <w:b w:val="0"/>
          <w:color w:val="000000"/>
          <w:sz w:val="22"/>
          <w:szCs w:val="22"/>
          <w:lang w:eastAsia="zh-CN"/>
        </w:rPr>
      </w:pPr>
      <w:r>
        <w:rPr>
          <w:rFonts w:hint="eastAsia" w:ascii="微软雅黑" w:hAnsi="微软雅黑" w:eastAsia="微软雅黑" w:cs="微软雅黑"/>
          <w:b w:val="0"/>
          <w:color w:val="000000"/>
          <w:sz w:val="22"/>
          <w:szCs w:val="22"/>
          <w:lang w:eastAsia="zh-CN"/>
        </w:rPr>
        <w:t>说</w:t>
      </w:r>
      <w:r>
        <w:rPr>
          <w:rFonts w:hint="eastAsia" w:ascii="微软雅黑" w:hAnsi="微软雅黑" w:eastAsia="微软雅黑" w:cs="微软雅黑"/>
          <w:b w:val="0"/>
          <w:color w:val="000000"/>
          <w:sz w:val="22"/>
          <w:szCs w:val="22"/>
          <w:lang w:val="en-US" w:eastAsia="zh-CN"/>
        </w:rPr>
        <w:t xml:space="preserve">  明：我社有权根据实际情况以不减少景点为基础，前后调整景点顺序，望您理解。</w:t>
      </w:r>
      <w:bookmarkStart w:id="0" w:name="_GoBack"/>
      <w:bookmarkEnd w:id="0"/>
    </w:p>
    <w:p>
      <w:pPr>
        <w:widowControl/>
        <w:numPr>
          <w:ilvl w:val="0"/>
          <w:numId w:val="0"/>
        </w:numPr>
        <w:shd w:val="clear" w:color="auto" w:fill="FFFFFF"/>
        <w:spacing w:line="240" w:lineRule="atLeast"/>
        <w:ind w:leftChars="-24"/>
        <w:jc w:val="left"/>
        <w:outlineLvl w:val="4"/>
        <w:rPr>
          <w:rFonts w:hint="eastAsia" w:ascii="微软雅黑" w:hAnsi="微软雅黑" w:eastAsia="微软雅黑" w:cs="微软雅黑"/>
          <w:b w:val="0"/>
          <w:color w:val="000000"/>
          <w:sz w:val="22"/>
          <w:szCs w:val="22"/>
          <w:lang w:eastAsia="zh-CN"/>
        </w:rPr>
      </w:pPr>
    </w:p>
    <w:p>
      <w:pPr>
        <w:widowControl/>
        <w:numPr>
          <w:ilvl w:val="0"/>
          <w:numId w:val="0"/>
        </w:numPr>
        <w:shd w:val="clear" w:color="auto" w:fill="FFFFFF"/>
        <w:spacing w:line="240" w:lineRule="atLeast"/>
        <w:ind w:leftChars="-24"/>
        <w:jc w:val="left"/>
        <w:outlineLvl w:val="4"/>
        <w:rPr>
          <w:rFonts w:hint="eastAsia" w:ascii="微软雅黑" w:hAnsi="微软雅黑" w:eastAsia="微软雅黑" w:cs="微软雅黑"/>
          <w:b/>
          <w:bCs/>
          <w:color w:val="C55911"/>
          <w:sz w:val="28"/>
          <w:szCs w:val="28"/>
          <w:lang w:eastAsia="zh-CN"/>
        </w:rPr>
      </w:pPr>
      <w:r>
        <w:rPr>
          <w:rFonts w:hint="eastAsia" w:ascii="微软雅黑" w:hAnsi="微软雅黑" w:eastAsia="微软雅黑" w:cs="微软雅黑"/>
          <w:b/>
          <w:bCs/>
          <w:color w:val="C55911"/>
          <w:sz w:val="28"/>
          <w:szCs w:val="28"/>
          <w:lang w:eastAsia="zh-CN"/>
        </w:rPr>
        <w:t>【费用不含】</w:t>
      </w:r>
    </w:p>
    <w:p>
      <w:pPr>
        <w:numPr>
          <w:ilvl w:val="0"/>
          <w:numId w:val="2"/>
        </w:numPr>
        <w:shd w:val="clear" w:color="auto" w:fill="FFFFFF"/>
        <w:spacing w:line="240" w:lineRule="atLeast"/>
        <w:rPr>
          <w:rFonts w:hint="eastAsia" w:ascii="微软雅黑" w:hAnsi="微软雅黑" w:eastAsia="微软雅黑" w:cs="微软雅黑"/>
          <w:b w:val="0"/>
          <w:color w:val="000000"/>
          <w:sz w:val="22"/>
          <w:szCs w:val="22"/>
        </w:rPr>
      </w:pPr>
      <w:r>
        <w:rPr>
          <w:rFonts w:hint="eastAsia" w:ascii="微软雅黑" w:hAnsi="微软雅黑" w:eastAsia="微软雅黑" w:cs="微软雅黑"/>
          <w:b w:val="0"/>
          <w:color w:val="000000"/>
          <w:sz w:val="22"/>
          <w:szCs w:val="22"/>
        </w:rPr>
        <w:t>行程中客人自由活动时所产生的一切费用（不含车、餐、导游）。</w:t>
      </w:r>
    </w:p>
    <w:p>
      <w:pPr>
        <w:numPr>
          <w:ilvl w:val="0"/>
          <w:numId w:val="2"/>
        </w:numPr>
        <w:shd w:val="clear" w:color="auto" w:fill="FFFFFF"/>
        <w:spacing w:line="240" w:lineRule="atLeast"/>
        <w:rPr>
          <w:rFonts w:hint="eastAsia" w:ascii="微软雅黑" w:hAnsi="微软雅黑" w:eastAsia="微软雅黑" w:cs="微软雅黑"/>
          <w:b w:val="0"/>
          <w:color w:val="000000"/>
          <w:sz w:val="22"/>
          <w:szCs w:val="22"/>
        </w:rPr>
      </w:pPr>
      <w:r>
        <w:rPr>
          <w:rFonts w:hint="eastAsia" w:ascii="微软雅黑" w:hAnsi="微软雅黑" w:eastAsia="微软雅黑" w:cs="微软雅黑"/>
          <w:b w:val="0"/>
          <w:color w:val="000000"/>
          <w:sz w:val="22"/>
          <w:szCs w:val="22"/>
        </w:rPr>
        <w:t>不含因单男单女产生房差。</w:t>
      </w:r>
    </w:p>
    <w:p>
      <w:pPr>
        <w:numPr>
          <w:ilvl w:val="0"/>
          <w:numId w:val="2"/>
        </w:numPr>
        <w:shd w:val="clear" w:color="auto" w:fill="FFFFFF"/>
        <w:spacing w:line="240" w:lineRule="atLeast"/>
        <w:rPr>
          <w:rFonts w:hint="eastAsia" w:ascii="微软雅黑" w:hAnsi="微软雅黑" w:eastAsia="微软雅黑" w:cs="微软雅黑"/>
          <w:b w:val="0"/>
          <w:color w:val="000000"/>
          <w:sz w:val="22"/>
          <w:szCs w:val="22"/>
        </w:rPr>
      </w:pPr>
      <w:r>
        <w:rPr>
          <w:rFonts w:hint="eastAsia" w:ascii="微软雅黑" w:hAnsi="微软雅黑" w:eastAsia="微软雅黑" w:cs="微软雅黑"/>
          <w:b w:val="0"/>
          <w:color w:val="000000"/>
          <w:sz w:val="22"/>
          <w:szCs w:val="22"/>
        </w:rPr>
        <w:t>因交通延阻、罢工、天气、飞机机器故障、航班取消或更改时间等不可抗力原因所引致的额外费用。</w:t>
      </w:r>
    </w:p>
    <w:p>
      <w:pPr>
        <w:numPr>
          <w:ilvl w:val="0"/>
          <w:numId w:val="2"/>
        </w:numPr>
        <w:shd w:val="clear" w:color="auto" w:fill="FFFFFF"/>
        <w:spacing w:line="240" w:lineRule="atLeast"/>
        <w:rPr>
          <w:rFonts w:hint="eastAsia" w:ascii="微软雅黑" w:hAnsi="微软雅黑" w:eastAsia="微软雅黑" w:cs="微软雅黑"/>
          <w:b w:val="0"/>
          <w:color w:val="000000"/>
          <w:sz w:val="22"/>
          <w:szCs w:val="22"/>
        </w:rPr>
      </w:pPr>
      <w:r>
        <w:rPr>
          <w:rFonts w:hint="eastAsia" w:ascii="微软雅黑" w:hAnsi="微软雅黑" w:eastAsia="微软雅黑" w:cs="微软雅黑"/>
          <w:b w:val="0"/>
          <w:color w:val="000000"/>
          <w:sz w:val="22"/>
          <w:szCs w:val="22"/>
        </w:rPr>
        <w:t>酒店内洗衣、理发、电话、传真、收费电视、饮品、烟酒等个人消费。</w:t>
      </w:r>
    </w:p>
    <w:p>
      <w:pPr>
        <w:numPr>
          <w:ilvl w:val="0"/>
          <w:numId w:val="2"/>
        </w:numPr>
        <w:shd w:val="clear" w:color="auto" w:fill="FFFFFF"/>
        <w:spacing w:line="240" w:lineRule="atLeast"/>
        <w:rPr>
          <w:rFonts w:hint="eastAsia" w:ascii="微软雅黑" w:hAnsi="微软雅黑" w:eastAsia="微软雅黑" w:cs="微软雅黑"/>
          <w:b w:val="0"/>
          <w:color w:val="000000"/>
          <w:sz w:val="22"/>
          <w:szCs w:val="22"/>
        </w:rPr>
      </w:pPr>
      <w:r>
        <w:rPr>
          <w:rFonts w:hint="eastAsia" w:ascii="微软雅黑" w:hAnsi="微软雅黑" w:eastAsia="微软雅黑" w:cs="微软雅黑"/>
          <w:b w:val="0"/>
          <w:color w:val="000000"/>
          <w:sz w:val="22"/>
          <w:szCs w:val="22"/>
        </w:rPr>
        <w:t>当地参加的自费以及以上“费用包含”中不包含的其它项目。</w:t>
      </w:r>
    </w:p>
    <w:p>
      <w:pPr>
        <w:numPr>
          <w:ilvl w:val="0"/>
          <w:numId w:val="2"/>
        </w:numPr>
        <w:shd w:val="clear" w:color="auto" w:fill="FFFFFF"/>
        <w:spacing w:line="240" w:lineRule="atLeast"/>
        <w:rPr>
          <w:rFonts w:hint="eastAsia" w:ascii="微软雅黑" w:hAnsi="微软雅黑" w:eastAsia="微软雅黑" w:cs="微软雅黑"/>
          <w:b w:val="0"/>
          <w:color w:val="000000"/>
          <w:sz w:val="22"/>
          <w:szCs w:val="22"/>
        </w:rPr>
      </w:pPr>
      <w:r>
        <w:rPr>
          <w:rFonts w:hint="eastAsia" w:ascii="微软雅黑" w:hAnsi="微软雅黑" w:eastAsia="微软雅黑" w:cs="微软雅黑"/>
          <w:b w:val="0"/>
          <w:color w:val="000000"/>
          <w:sz w:val="22"/>
          <w:szCs w:val="22"/>
        </w:rPr>
        <w:t>旅游人身意外保险。</w:t>
      </w:r>
    </w:p>
    <w:p>
      <w:pPr>
        <w:numPr>
          <w:ilvl w:val="0"/>
          <w:numId w:val="2"/>
        </w:numPr>
        <w:shd w:val="clear" w:color="auto" w:fill="FFFFFF"/>
        <w:spacing w:line="240" w:lineRule="atLeast"/>
        <w:rPr>
          <w:rFonts w:hint="eastAsia" w:ascii="微软雅黑" w:hAnsi="微软雅黑" w:eastAsia="微软雅黑" w:cs="微软雅黑"/>
          <w:b w:val="0"/>
          <w:color w:val="000000"/>
          <w:sz w:val="22"/>
          <w:szCs w:val="22"/>
        </w:rPr>
      </w:pPr>
      <w:r>
        <w:rPr>
          <w:rFonts w:hint="eastAsia" w:ascii="微软雅黑" w:hAnsi="微软雅黑" w:eastAsia="微软雅黑" w:cs="微软雅黑"/>
          <w:b w:val="0"/>
          <w:color w:val="000000"/>
          <w:sz w:val="22"/>
          <w:szCs w:val="22"/>
        </w:rPr>
        <w:t>儿童只含餐费和车费不含门票、住宿和火车票</w:t>
      </w:r>
    </w:p>
    <w:p>
      <w:pPr>
        <w:numPr>
          <w:ilvl w:val="0"/>
          <w:numId w:val="0"/>
        </w:numPr>
        <w:shd w:val="clear" w:color="auto" w:fill="FFFFFF"/>
        <w:spacing w:line="240" w:lineRule="atLeast"/>
        <w:ind w:left="-67" w:leftChars="0"/>
        <w:rPr>
          <w:rFonts w:hint="eastAsia" w:ascii="微软雅黑" w:hAnsi="微软雅黑" w:eastAsia="微软雅黑" w:cs="微软雅黑"/>
          <w:b w:val="0"/>
          <w:color w:val="000000"/>
          <w:sz w:val="22"/>
          <w:szCs w:val="22"/>
        </w:rPr>
      </w:pPr>
    </w:p>
    <w:p>
      <w:pPr>
        <w:numPr>
          <w:ilvl w:val="0"/>
          <w:numId w:val="0"/>
        </w:numPr>
        <w:shd w:val="clear" w:color="auto" w:fill="FFFFFF"/>
        <w:spacing w:line="240" w:lineRule="atLeast"/>
        <w:ind w:left="-67" w:leftChars="0"/>
        <w:rPr>
          <w:rFonts w:hint="eastAsia" w:ascii="微软雅黑" w:hAnsi="微软雅黑" w:eastAsia="微软雅黑" w:cs="微软雅黑"/>
          <w:b w:val="0"/>
          <w:color w:val="000000"/>
          <w:sz w:val="22"/>
          <w:szCs w:val="22"/>
        </w:rPr>
      </w:pPr>
    </w:p>
    <w:p>
      <w:pPr>
        <w:numPr>
          <w:ilvl w:val="0"/>
          <w:numId w:val="0"/>
        </w:numPr>
        <w:shd w:val="clear" w:color="auto" w:fill="FFFFFF"/>
        <w:spacing w:line="240" w:lineRule="atLeast"/>
        <w:ind w:left="-67" w:leftChars="0"/>
        <w:rPr>
          <w:rFonts w:hint="eastAsia" w:ascii="微软雅黑" w:hAnsi="微软雅黑" w:eastAsia="微软雅黑" w:cs="微软雅黑"/>
          <w:b w:val="0"/>
          <w:color w:val="000000"/>
          <w:sz w:val="22"/>
          <w:szCs w:val="22"/>
        </w:rPr>
      </w:pPr>
    </w:p>
    <w:p>
      <w:pPr>
        <w:numPr>
          <w:ilvl w:val="0"/>
          <w:numId w:val="0"/>
        </w:numPr>
        <w:shd w:val="clear" w:color="auto" w:fill="FFFFFF"/>
        <w:spacing w:line="240" w:lineRule="atLeast"/>
        <w:ind w:left="-67" w:leftChars="0"/>
        <w:rPr>
          <w:rFonts w:hint="eastAsia" w:ascii="微软雅黑" w:hAnsi="微软雅黑" w:eastAsia="微软雅黑" w:cs="微软雅黑"/>
          <w:b w:val="0"/>
          <w:color w:val="000000"/>
          <w:sz w:val="22"/>
          <w:szCs w:val="22"/>
          <w:lang w:eastAsia="zh-CN"/>
        </w:rPr>
      </w:pPr>
      <w:r>
        <w:rPr>
          <w:rFonts w:hint="eastAsia" w:ascii="微软雅黑" w:hAnsi="微软雅黑" w:eastAsia="微软雅黑" w:cs="微软雅黑"/>
          <w:b w:val="0"/>
          <w:color w:val="000000"/>
          <w:sz w:val="22"/>
          <w:szCs w:val="22"/>
          <w:lang w:eastAsia="zh-CN"/>
        </w:rPr>
        <w:t>意见反馈</w:t>
      </w:r>
    </w:p>
    <w:p>
      <w:pPr>
        <w:spacing w:line="240" w:lineRule="atLeast"/>
        <w:jc w:val="left"/>
        <w:textAlignment w:val="baseline"/>
        <w:rPr>
          <w:rFonts w:hint="eastAsia" w:ascii="微软雅黑" w:hAnsi="微软雅黑" w:eastAsia="微软雅黑" w:cs="微软雅黑"/>
          <w:b w:val="0"/>
          <w:color w:val="000000"/>
          <w:sz w:val="22"/>
          <w:szCs w:val="22"/>
        </w:rPr>
      </w:pPr>
      <w:r>
        <w:rPr>
          <w:rFonts w:hint="eastAsia" w:ascii="微软雅黑" w:hAnsi="微软雅黑" w:eastAsia="微软雅黑" w:cs="微软雅黑"/>
          <w:b w:val="0"/>
          <w:color w:val="000000"/>
          <w:sz w:val="22"/>
          <w:szCs w:val="22"/>
        </w:rPr>
        <w:t>1、</w:t>
      </w:r>
      <w:r>
        <w:rPr>
          <w:rFonts w:hint="eastAsia" w:ascii="微软雅黑" w:hAnsi="微软雅黑" w:eastAsia="微软雅黑" w:cs="微软雅黑"/>
          <w:b w:val="0"/>
          <w:color w:val="000000"/>
          <w:sz w:val="22"/>
          <w:szCs w:val="22"/>
          <w:lang w:val="en-US" w:eastAsia="zh-CN"/>
        </w:rPr>
        <w:t xml:space="preserve"> </w:t>
      </w:r>
      <w:r>
        <w:rPr>
          <w:rFonts w:hint="eastAsia" w:ascii="微软雅黑" w:hAnsi="微软雅黑" w:eastAsia="微软雅黑" w:cs="微软雅黑"/>
          <w:b w:val="0"/>
          <w:color w:val="000000"/>
          <w:sz w:val="22"/>
          <w:szCs w:val="22"/>
        </w:rPr>
        <w:t>请提醒全陪或客人认真、如实地填写各地的旅游意见反馈表，我们将以该表作为服务质量标准；若客人对接待服务有意见，请</w:t>
      </w:r>
    </w:p>
    <w:p>
      <w:pPr>
        <w:spacing w:line="240" w:lineRule="atLeast"/>
        <w:ind w:firstLine="440" w:firstLineChars="200"/>
        <w:jc w:val="left"/>
        <w:textAlignment w:val="baseline"/>
        <w:rPr>
          <w:rFonts w:hint="eastAsia" w:ascii="微软雅黑" w:hAnsi="微软雅黑" w:eastAsia="微软雅黑" w:cs="微软雅黑"/>
          <w:b w:val="0"/>
          <w:color w:val="000000"/>
          <w:sz w:val="22"/>
          <w:szCs w:val="22"/>
        </w:rPr>
      </w:pPr>
      <w:r>
        <w:rPr>
          <w:rFonts w:hint="eastAsia" w:ascii="微软雅黑" w:hAnsi="微软雅黑" w:eastAsia="微软雅黑" w:cs="微软雅黑"/>
          <w:b w:val="0"/>
          <w:color w:val="000000"/>
          <w:sz w:val="22"/>
          <w:szCs w:val="22"/>
        </w:rPr>
        <w:t>在当时当地提出异议，我社会在第一时间及时作出处理。如当时没有提出，返回后再投诉的，本公司概不负责。</w:t>
      </w:r>
    </w:p>
    <w:p>
      <w:pPr>
        <w:widowControl/>
        <w:numPr>
          <w:ilvl w:val="0"/>
          <w:numId w:val="3"/>
        </w:numPr>
        <w:shd w:val="clear" w:color="auto" w:fill="FFFFFF"/>
        <w:spacing w:line="240" w:lineRule="atLeast"/>
        <w:jc w:val="left"/>
        <w:outlineLvl w:val="4"/>
        <w:rPr>
          <w:rFonts w:hint="eastAsia" w:ascii="微软雅黑" w:hAnsi="微软雅黑" w:eastAsia="微软雅黑" w:cs="微软雅黑"/>
          <w:b w:val="0"/>
          <w:color w:val="000000"/>
          <w:sz w:val="22"/>
          <w:szCs w:val="22"/>
        </w:rPr>
      </w:pPr>
      <w:r>
        <w:rPr>
          <w:rFonts w:hint="eastAsia" w:ascii="微软雅黑" w:hAnsi="微软雅黑" w:eastAsia="微软雅黑" w:cs="微软雅黑"/>
          <w:b w:val="0"/>
          <w:color w:val="000000"/>
          <w:sz w:val="22"/>
          <w:szCs w:val="22"/>
        </w:rPr>
        <w:t>本社郑重提醒游客不得参观或者参与违反我国法律、法规、社会公德和旅游目的地的相关法律、风俗习惯、宗教禁忌的项目或者活动。</w:t>
      </w:r>
    </w:p>
    <w:p>
      <w:pPr>
        <w:spacing w:line="240" w:lineRule="atLeast"/>
        <w:rPr>
          <w:rFonts w:hint="eastAsia" w:ascii="微软雅黑" w:hAnsi="微软雅黑" w:eastAsia="微软雅黑" w:cs="微软雅黑"/>
          <w:b w:val="0"/>
          <w:color w:val="000000"/>
          <w:sz w:val="22"/>
          <w:szCs w:val="22"/>
          <w:lang w:eastAsia="zh-CN"/>
        </w:rPr>
      </w:pPr>
      <w:r>
        <w:rPr>
          <w:rFonts w:hint="eastAsia" w:ascii="微软雅黑" w:hAnsi="微软雅黑" w:eastAsia="微软雅黑" w:cs="微软雅黑"/>
          <w:b w:val="0"/>
          <w:color w:val="000000"/>
          <w:sz w:val="22"/>
          <w:szCs w:val="22"/>
          <w:lang w:eastAsia="zh-CN"/>
        </w:rPr>
        <w:t>备注</w:t>
      </w:r>
    </w:p>
    <w:p>
      <w:pPr>
        <w:spacing w:line="240" w:lineRule="atLeast"/>
        <w:ind w:left="-101" w:leftChars="-42"/>
        <w:rPr>
          <w:rFonts w:hint="eastAsia" w:ascii="微软雅黑" w:hAnsi="微软雅黑" w:eastAsia="微软雅黑" w:cs="微软雅黑"/>
          <w:b w:val="0"/>
          <w:color w:val="000000"/>
          <w:sz w:val="22"/>
          <w:szCs w:val="22"/>
        </w:rPr>
      </w:pPr>
      <w:r>
        <w:rPr>
          <w:rFonts w:hint="eastAsia" w:ascii="微软雅黑" w:hAnsi="微软雅黑" w:eastAsia="微软雅黑" w:cs="微软雅黑"/>
          <w:b w:val="0"/>
          <w:color w:val="000000"/>
          <w:sz w:val="22"/>
          <w:szCs w:val="22"/>
          <w:lang w:val="en-US" w:eastAsia="zh-CN"/>
        </w:rPr>
        <w:t>1</w:t>
      </w:r>
      <w:r>
        <w:rPr>
          <w:rFonts w:hint="eastAsia" w:ascii="微软雅黑" w:hAnsi="微软雅黑" w:eastAsia="微软雅黑" w:cs="微软雅黑"/>
          <w:b w:val="0"/>
          <w:color w:val="000000"/>
          <w:sz w:val="22"/>
          <w:szCs w:val="22"/>
        </w:rPr>
        <w:t>、 如遇国家政策性调整门票、交通价格等，按调整后的实际价格结算。</w:t>
      </w:r>
    </w:p>
    <w:p>
      <w:pPr>
        <w:spacing w:line="240" w:lineRule="atLeast"/>
        <w:ind w:left="-101" w:leftChars="-42"/>
        <w:rPr>
          <w:rFonts w:hint="eastAsia" w:ascii="微软雅黑" w:hAnsi="微软雅黑" w:eastAsia="微软雅黑" w:cs="微软雅黑"/>
          <w:b w:val="0"/>
          <w:color w:val="000000"/>
          <w:sz w:val="22"/>
          <w:szCs w:val="22"/>
        </w:rPr>
      </w:pPr>
      <w:r>
        <w:rPr>
          <w:rFonts w:hint="eastAsia" w:ascii="微软雅黑" w:hAnsi="微软雅黑" w:eastAsia="微软雅黑" w:cs="微软雅黑"/>
          <w:b w:val="0"/>
          <w:color w:val="000000"/>
          <w:sz w:val="22"/>
          <w:szCs w:val="22"/>
        </w:rPr>
        <w:t>2、 赠送项目因客人原因不参加或因航班、天气等不可抗因素导致不能赠送的，费用不退。</w:t>
      </w:r>
    </w:p>
    <w:p>
      <w:pPr>
        <w:spacing w:line="240" w:lineRule="atLeast"/>
        <w:ind w:left="366" w:leftChars="-41" w:hanging="464" w:hangingChars="211"/>
        <w:rPr>
          <w:rFonts w:hint="eastAsia" w:ascii="微软雅黑" w:hAnsi="微软雅黑" w:eastAsia="微软雅黑" w:cs="微软雅黑"/>
          <w:b w:val="0"/>
          <w:color w:val="000000"/>
          <w:sz w:val="22"/>
          <w:szCs w:val="22"/>
        </w:rPr>
      </w:pPr>
      <w:r>
        <w:rPr>
          <w:rFonts w:hint="eastAsia" w:ascii="微软雅黑" w:hAnsi="微软雅黑" w:eastAsia="微软雅黑" w:cs="微软雅黑"/>
          <w:b w:val="0"/>
          <w:color w:val="000000"/>
          <w:sz w:val="22"/>
          <w:szCs w:val="22"/>
        </w:rPr>
        <w:t>3、</w:t>
      </w:r>
      <w:r>
        <w:rPr>
          <w:rFonts w:hint="eastAsia" w:ascii="微软雅黑" w:hAnsi="微软雅黑" w:eastAsia="微软雅黑" w:cs="微软雅黑"/>
          <w:b w:val="0"/>
          <w:color w:val="000000"/>
          <w:sz w:val="22"/>
          <w:szCs w:val="22"/>
          <w:lang w:val="en-US" w:eastAsia="zh-CN"/>
        </w:rPr>
        <w:t xml:space="preserve"> </w:t>
      </w:r>
      <w:r>
        <w:rPr>
          <w:rFonts w:hint="eastAsia" w:ascii="微软雅黑" w:hAnsi="微软雅黑" w:eastAsia="微软雅黑" w:cs="微软雅黑"/>
          <w:b w:val="0"/>
          <w:color w:val="000000"/>
          <w:sz w:val="22"/>
          <w:szCs w:val="22"/>
        </w:rPr>
        <w:t>如遇台风、暴雪等天气或其它人力不可抗拒的因素造成的行程不能正常游览的我社只负责退门票差价，如有其它费用需客人自理。</w:t>
      </w:r>
    </w:p>
    <w:p>
      <w:pPr>
        <w:spacing w:line="240" w:lineRule="atLeast"/>
        <w:ind w:left="366" w:leftChars="-41" w:hanging="464" w:hangingChars="211"/>
        <w:rPr>
          <w:rFonts w:hint="eastAsia" w:ascii="微软雅黑" w:hAnsi="微软雅黑" w:eastAsia="微软雅黑" w:cs="微软雅黑"/>
          <w:b w:val="0"/>
          <w:color w:val="000000"/>
          <w:sz w:val="22"/>
          <w:szCs w:val="22"/>
        </w:rPr>
      </w:pPr>
    </w:p>
    <w:p>
      <w:pPr>
        <w:spacing w:line="240" w:lineRule="atLeast"/>
        <w:rPr>
          <w:rFonts w:hint="eastAsia" w:ascii="微软雅黑" w:hAnsi="微软雅黑" w:eastAsia="微软雅黑" w:cs="微软雅黑"/>
          <w:b w:val="0"/>
          <w:color w:val="000000"/>
          <w:sz w:val="22"/>
          <w:szCs w:val="22"/>
          <w:lang w:eastAsia="zh-CN"/>
        </w:rPr>
      </w:pPr>
      <w:r>
        <w:rPr>
          <w:rFonts w:hint="eastAsia" w:ascii="微软雅黑" w:hAnsi="微软雅黑" w:eastAsia="微软雅黑" w:cs="微软雅黑"/>
          <w:b w:val="0"/>
          <w:color w:val="000000"/>
          <w:sz w:val="22"/>
          <w:szCs w:val="22"/>
          <w:lang w:eastAsia="zh-CN"/>
        </w:rPr>
        <w:t>温馨提示</w:t>
      </w:r>
    </w:p>
    <w:p>
      <w:pPr>
        <w:spacing w:line="240" w:lineRule="atLeast"/>
        <w:rPr>
          <w:rFonts w:hint="eastAsia" w:ascii="微软雅黑" w:hAnsi="微软雅黑" w:eastAsia="微软雅黑" w:cs="微软雅黑"/>
          <w:b w:val="0"/>
          <w:color w:val="000000"/>
          <w:sz w:val="22"/>
          <w:szCs w:val="22"/>
        </w:rPr>
      </w:pPr>
      <w:r>
        <w:rPr>
          <w:rFonts w:hint="eastAsia" w:ascii="微软雅黑" w:hAnsi="微软雅黑" w:eastAsia="微软雅黑" w:cs="微软雅黑"/>
          <w:b w:val="0"/>
          <w:color w:val="000000"/>
          <w:sz w:val="22"/>
          <w:szCs w:val="22"/>
        </w:rPr>
        <w:t>1、出团时成人务必携带有效期内身份证原件，儿童务必携带户口本原件；入住酒店需提供身份证，小孩如无身份证必须携带户口簿方可登记入住。无携带身份证或户口簿，酒店有权利要求游客去公安局开具证明，方可办理入住。</w:t>
      </w:r>
    </w:p>
    <w:p>
      <w:pPr>
        <w:spacing w:line="240" w:lineRule="atLeast"/>
        <w:ind w:left="-58" w:leftChars="-24"/>
        <w:rPr>
          <w:rFonts w:hint="eastAsia" w:ascii="微软雅黑" w:hAnsi="微软雅黑" w:eastAsia="微软雅黑" w:cs="微软雅黑"/>
          <w:b w:val="0"/>
          <w:color w:val="000000"/>
          <w:sz w:val="22"/>
          <w:szCs w:val="22"/>
        </w:rPr>
      </w:pPr>
      <w:r>
        <w:rPr>
          <w:rFonts w:hint="eastAsia" w:ascii="微软雅黑" w:hAnsi="微软雅黑" w:eastAsia="微软雅黑" w:cs="微软雅黑"/>
          <w:b w:val="0"/>
          <w:color w:val="000000"/>
          <w:sz w:val="22"/>
          <w:szCs w:val="22"/>
        </w:rPr>
        <w:t xml:space="preserve"> 2、全程酒店及用餐地点变更频繁，请在离店前仔细检查个人物品。</w:t>
      </w:r>
    </w:p>
    <w:p>
      <w:pPr>
        <w:spacing w:line="240" w:lineRule="atLeast"/>
        <w:ind w:left="-58" w:leftChars="-24"/>
        <w:rPr>
          <w:rFonts w:hint="eastAsia" w:ascii="微软雅黑" w:hAnsi="微软雅黑" w:eastAsia="微软雅黑" w:cs="微软雅黑"/>
          <w:b w:val="0"/>
          <w:color w:val="000000"/>
          <w:sz w:val="22"/>
          <w:szCs w:val="22"/>
        </w:rPr>
      </w:pPr>
      <w:r>
        <w:rPr>
          <w:rFonts w:hint="eastAsia" w:ascii="微软雅黑" w:hAnsi="微软雅黑" w:eastAsia="微软雅黑" w:cs="微软雅黑"/>
          <w:b w:val="0"/>
          <w:color w:val="000000"/>
          <w:sz w:val="22"/>
          <w:szCs w:val="22"/>
        </w:rPr>
        <w:t xml:space="preserve"> 3、因厦门用车为套车，游览时不要携带行李，行李可寄存酒店，贵重物品请随身携带或寄存。</w:t>
      </w:r>
    </w:p>
    <w:p>
      <w:pPr>
        <w:shd w:val="clear" w:color="auto" w:fill="FFFFFF"/>
        <w:spacing w:line="240" w:lineRule="atLeast"/>
        <w:ind w:left="338" w:hanging="413" w:hangingChars="188"/>
        <w:rPr>
          <w:rFonts w:hint="eastAsia" w:ascii="微软雅黑" w:hAnsi="微软雅黑" w:eastAsia="微软雅黑" w:cs="微软雅黑"/>
          <w:b w:val="0"/>
          <w:color w:val="000000"/>
          <w:sz w:val="22"/>
          <w:szCs w:val="22"/>
        </w:rPr>
      </w:pPr>
      <w:r>
        <w:rPr>
          <w:rFonts w:hint="eastAsia" w:ascii="微软雅黑" w:hAnsi="微软雅黑" w:eastAsia="微软雅黑" w:cs="微软雅黑"/>
          <w:b w:val="0"/>
          <w:color w:val="000000"/>
          <w:sz w:val="22"/>
          <w:szCs w:val="22"/>
        </w:rPr>
        <w:t>4、外出旅游，安全第一，旅游途中请听从导游人员安排，配合司机、导游工作。团友之间相互关照，少数服从多数。自由活动时，请注意人身及财产安全。</w:t>
      </w:r>
    </w:p>
    <w:p>
      <w:pPr>
        <w:keepNext w:val="0"/>
        <w:keepLines w:val="0"/>
        <w:pageBreakBefore w:val="0"/>
        <w:kinsoku/>
        <w:wordWrap/>
        <w:overflowPunct/>
        <w:topLinePunct w:val="0"/>
        <w:autoSpaceDE/>
        <w:autoSpaceDN/>
        <w:bidi w:val="0"/>
        <w:adjustRightInd/>
        <w:snapToGrid/>
        <w:spacing w:line="420" w:lineRule="exact"/>
        <w:textAlignment w:val="auto"/>
        <w:rPr>
          <w:sz w:val="21"/>
          <w:szCs w:val="21"/>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Footlight MT Light">
    <w:panose1 w:val="0204060206030A020304"/>
    <w:charset w:val="00"/>
    <w:family w:val="roman"/>
    <w:pitch w:val="default"/>
    <w:sig w:usb0="00000003" w:usb1="00000000" w:usb2="00000000" w:usb3="00000000" w:csb0="20000001" w:csb1="00000000"/>
  </w:font>
  <w:font w:name="PMingLiU">
    <w:panose1 w:val="02020500000000000000"/>
    <w:charset w:val="88"/>
    <w:family w:val="roman"/>
    <w:pitch w:val="default"/>
    <w:sig w:usb0="A00002FF" w:usb1="28CFFCFA" w:usb2="00000016" w:usb3="00000000" w:csb0="00100001" w:csb1="00000000"/>
  </w:font>
  <w:font w:name="微软雅黑">
    <w:panose1 w:val="020B0503020204020204"/>
    <w:charset w:val="86"/>
    <w:family w:val="swiss"/>
    <w:pitch w:val="default"/>
    <w:sig w:usb0="80000287" w:usb1="280F3C52" w:usb2="00000016" w:usb3="00000000" w:csb0="0004001F" w:csb1="00000000"/>
  </w:font>
  <w:font w:name="仿宋_GB2312">
    <w:altName w:val="仿宋"/>
    <w:panose1 w:val="02010609030101010101"/>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6197736"/>
    <w:multiLevelType w:val="singleLevel"/>
    <w:tmpl w:val="96197736"/>
    <w:lvl w:ilvl="0" w:tentative="0">
      <w:start w:val="1"/>
      <w:numFmt w:val="decimal"/>
      <w:suff w:val="space"/>
      <w:lvlText w:val="%1、"/>
      <w:lvlJc w:val="left"/>
    </w:lvl>
  </w:abstractNum>
  <w:abstractNum w:abstractNumId="1">
    <w:nsid w:val="00FB5B27"/>
    <w:multiLevelType w:val="multilevel"/>
    <w:tmpl w:val="00FB5B27"/>
    <w:lvl w:ilvl="0" w:tentative="0">
      <w:start w:val="2"/>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83D29B4"/>
    <w:multiLevelType w:val="multilevel"/>
    <w:tmpl w:val="083D29B4"/>
    <w:lvl w:ilvl="0" w:tentative="0">
      <w:start w:val="1"/>
      <w:numFmt w:val="decimal"/>
      <w:lvlText w:val="%1、"/>
      <w:lvlJc w:val="left"/>
      <w:pPr>
        <w:tabs>
          <w:tab w:val="left" w:pos="293"/>
        </w:tabs>
        <w:ind w:left="293" w:hanging="360"/>
      </w:pPr>
      <w:rPr>
        <w:rFonts w:hint="default"/>
      </w:rPr>
    </w:lvl>
    <w:lvl w:ilvl="1" w:tentative="0">
      <w:start w:val="1"/>
      <w:numFmt w:val="lowerLetter"/>
      <w:lvlText w:val="%2)"/>
      <w:lvlJc w:val="left"/>
      <w:pPr>
        <w:tabs>
          <w:tab w:val="left" w:pos="773"/>
        </w:tabs>
        <w:ind w:left="773" w:hanging="420"/>
      </w:pPr>
    </w:lvl>
    <w:lvl w:ilvl="2" w:tentative="0">
      <w:start w:val="1"/>
      <w:numFmt w:val="lowerRoman"/>
      <w:lvlText w:val="%3."/>
      <w:lvlJc w:val="right"/>
      <w:pPr>
        <w:tabs>
          <w:tab w:val="left" w:pos="1193"/>
        </w:tabs>
        <w:ind w:left="1193" w:hanging="420"/>
      </w:pPr>
    </w:lvl>
    <w:lvl w:ilvl="3" w:tentative="0">
      <w:start w:val="1"/>
      <w:numFmt w:val="decimal"/>
      <w:lvlText w:val="%4."/>
      <w:lvlJc w:val="left"/>
      <w:pPr>
        <w:tabs>
          <w:tab w:val="left" w:pos="1613"/>
        </w:tabs>
        <w:ind w:left="1613" w:hanging="420"/>
      </w:pPr>
    </w:lvl>
    <w:lvl w:ilvl="4" w:tentative="0">
      <w:start w:val="1"/>
      <w:numFmt w:val="lowerLetter"/>
      <w:lvlText w:val="%5)"/>
      <w:lvlJc w:val="left"/>
      <w:pPr>
        <w:tabs>
          <w:tab w:val="left" w:pos="2033"/>
        </w:tabs>
        <w:ind w:left="2033" w:hanging="420"/>
      </w:pPr>
    </w:lvl>
    <w:lvl w:ilvl="5" w:tentative="0">
      <w:start w:val="1"/>
      <w:numFmt w:val="lowerRoman"/>
      <w:lvlText w:val="%6."/>
      <w:lvlJc w:val="right"/>
      <w:pPr>
        <w:tabs>
          <w:tab w:val="left" w:pos="2453"/>
        </w:tabs>
        <w:ind w:left="2453" w:hanging="420"/>
      </w:pPr>
    </w:lvl>
    <w:lvl w:ilvl="6" w:tentative="0">
      <w:start w:val="1"/>
      <w:numFmt w:val="decimal"/>
      <w:lvlText w:val="%7."/>
      <w:lvlJc w:val="left"/>
      <w:pPr>
        <w:tabs>
          <w:tab w:val="left" w:pos="2873"/>
        </w:tabs>
        <w:ind w:left="2873" w:hanging="420"/>
      </w:pPr>
    </w:lvl>
    <w:lvl w:ilvl="7" w:tentative="0">
      <w:start w:val="1"/>
      <w:numFmt w:val="lowerLetter"/>
      <w:lvlText w:val="%8)"/>
      <w:lvlJc w:val="left"/>
      <w:pPr>
        <w:tabs>
          <w:tab w:val="left" w:pos="3293"/>
        </w:tabs>
        <w:ind w:left="3293" w:hanging="420"/>
      </w:pPr>
    </w:lvl>
    <w:lvl w:ilvl="8" w:tentative="0">
      <w:start w:val="1"/>
      <w:numFmt w:val="lowerRoman"/>
      <w:lvlText w:val="%9."/>
      <w:lvlJc w:val="right"/>
      <w:pPr>
        <w:tabs>
          <w:tab w:val="left" w:pos="3713"/>
        </w:tabs>
        <w:ind w:left="3713"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47E424F"/>
    <w:rsid w:val="016225C1"/>
    <w:rsid w:val="0CB31BA0"/>
    <w:rsid w:val="0D311C44"/>
    <w:rsid w:val="10AE1586"/>
    <w:rsid w:val="13371115"/>
    <w:rsid w:val="1BFA4563"/>
    <w:rsid w:val="1C484CC6"/>
    <w:rsid w:val="24F607E0"/>
    <w:rsid w:val="2834720F"/>
    <w:rsid w:val="29D81A9A"/>
    <w:rsid w:val="2C380579"/>
    <w:rsid w:val="347E424F"/>
    <w:rsid w:val="3E4A564B"/>
    <w:rsid w:val="412A292E"/>
    <w:rsid w:val="4D7231E5"/>
    <w:rsid w:val="5BCF22E5"/>
    <w:rsid w:val="65AE01E8"/>
    <w:rsid w:val="74F33F6B"/>
    <w:rsid w:val="760C3562"/>
    <w:rsid w:val="78EB2773"/>
    <w:rsid w:val="7A8342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Pr>
    <w:rPr>
      <w:rFonts w:ascii="Times New Roman" w:hAnsi="Times New Roman" w:eastAsia="宋体" w:cs="Times New Roman"/>
      <w:kern w:val="2"/>
      <w:sz w:val="24"/>
      <w:szCs w:val="22"/>
      <w:lang w:val="en-US" w:eastAsia="zh-TW" w:bidi="ar-SA"/>
    </w:rPr>
  </w:style>
  <w:style w:type="character" w:default="1" w:styleId="6">
    <w:name w:val="Default Paragraph Font"/>
    <w:semiHidden/>
    <w:qFormat/>
    <w:uiPriority w:val="0"/>
  </w:style>
  <w:style w:type="table" w:default="1" w:styleId="5">
    <w:name w:val="Normal Table"/>
    <w:semiHidden/>
    <w:qFormat/>
    <w:uiPriority w:val="0"/>
    <w:tblPr>
      <w:tblLayout w:type="fixed"/>
      <w:tblCellMar>
        <w:top w:w="0" w:type="dxa"/>
        <w:left w:w="108" w:type="dxa"/>
        <w:bottom w:w="0" w:type="dxa"/>
        <w:right w:w="108" w:type="dxa"/>
      </w:tblCellMar>
    </w:tblPr>
  </w:style>
  <w:style w:type="paragraph" w:styleId="2">
    <w:name w:val="Body Text"/>
    <w:basedOn w:val="1"/>
    <w:qFormat/>
    <w:uiPriority w:val="0"/>
    <w:pPr>
      <w:spacing w:before="20"/>
    </w:pPr>
    <w:rPr>
      <w:rFonts w:ascii="Footlight MT Light" w:hAnsi="Footlight MT Light"/>
      <w:sz w:val="16"/>
      <w:szCs w:val="20"/>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4">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7">
    <w:name w:val="p0"/>
    <w:basedOn w:val="1"/>
    <w:qFormat/>
    <w:uiPriority w:val="0"/>
    <w:pPr>
      <w:widowControl/>
    </w:pPr>
    <w:rPr>
      <w:kern w:val="0"/>
      <w:szCs w:val="21"/>
    </w:rPr>
  </w:style>
  <w:style w:type="paragraph" w:customStyle="1" w:styleId="8">
    <w:name w:val="Default"/>
    <w:qFormat/>
    <w:uiPriority w:val="0"/>
    <w:pPr>
      <w:widowControl w:val="0"/>
      <w:autoSpaceDE w:val="0"/>
      <w:autoSpaceDN w:val="0"/>
      <w:adjustRightInd w:val="0"/>
    </w:pPr>
    <w:rPr>
      <w:rFonts w:ascii="PMingLiU" w:hAnsi="Times New Roman" w:eastAsia="PMingLiU" w:cs="PMingLiU"/>
      <w:color w:val="000000"/>
      <w:sz w:val="24"/>
      <w:szCs w:val="24"/>
      <w:lang w:val="en-US" w:eastAsia="zh-CN" w:bidi="ar-SA"/>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8</TotalTime>
  <ScaleCrop>false</ScaleCrop>
  <LinksUpToDate>false</LinksUpToDate>
  <CharactersWithSpaces>0</CharactersWithSpaces>
  <Application>WPS Office_11.3.0.8632_F1E327BC-269C-435d-A152-05C5408002CA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2019-09-03T01:44:00Z</dcterms:created>
  <dc:creator>闽南风计调部-张芒</dc:creator>
  <cp:lastModifiedBy>闽南风陶智敏15368865713</cp:lastModifiedBy>
  <dcterms:modified xsi:type="dcterms:W3CDTF">2019-11-05T12:31:17Z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2052-11.3.0.8632</vt:lpwstr>
  </property>
</Properties>
</file>