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o:title="paper2" focussize="0,0" recolor="t" r:id="rId6"/>
    </v:background>
  </w:background>
  <w:body>
    <w:p>
      <w:pPr>
        <w:snapToGrid w:val="0"/>
        <w:spacing w:line="240" w:lineRule="atLeast"/>
        <w:jc w:val="center"/>
        <w:outlineLvl w:val="0"/>
        <w:rPr>
          <w:rFonts w:hint="eastAsia" w:ascii="微软雅黑" w:hAnsi="微软雅黑" w:eastAsia="微软雅黑" w:cs="微软雅黑"/>
          <w:b/>
          <w:color w:val="FF0000"/>
          <w:sz w:val="30"/>
          <w:szCs w:val="30"/>
          <w:lang w:val="en-US" w:eastAsia="zh-CN"/>
        </w:rPr>
      </w:pPr>
      <w:r>
        <w:rPr>
          <w:rFonts w:hint="eastAsia" w:ascii="微软雅黑" w:hAnsi="微软雅黑" w:eastAsia="微软雅黑" w:cs="微软雅黑"/>
          <w:b/>
          <w:color w:val="FF0000"/>
          <w:sz w:val="44"/>
          <w:szCs w:val="44"/>
          <w:lang w:eastAsia="zh-CN"/>
        </w:rPr>
        <w:t>台中东航直飞—环岛</w:t>
      </w:r>
      <w:r>
        <w:rPr>
          <w:rFonts w:hint="eastAsia" w:ascii="微软雅黑" w:hAnsi="微软雅黑" w:eastAsia="微软雅黑" w:cs="微软雅黑"/>
          <w:b/>
          <w:color w:val="FF0000"/>
          <w:sz w:val="44"/>
          <w:szCs w:val="44"/>
          <w:lang w:val="en-US" w:eastAsia="zh-CN"/>
        </w:rPr>
        <w:t>8天四花行程</w:t>
      </w:r>
    </w:p>
    <w:tbl>
      <w:tblPr>
        <w:tblStyle w:val="7"/>
        <w:tblW w:w="10816" w:type="dxa"/>
        <w:tblInd w:w="0" w:type="dxa"/>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
      <w:tblGrid>
        <w:gridCol w:w="907"/>
        <w:gridCol w:w="8280"/>
        <w:gridCol w:w="705"/>
        <w:gridCol w:w="924"/>
      </w:tblGrid>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tcBorders>
              <w:tl2br w:val="nil"/>
              <w:tr2bl w:val="nil"/>
            </w:tcBorders>
            <w:shd w:val="clear" w:color="auto" w:fill="E36C09"/>
            <w:vAlign w:val="center"/>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日期</w:t>
            </w:r>
          </w:p>
        </w:tc>
        <w:tc>
          <w:tcPr>
            <w:tcW w:w="8280" w:type="dxa"/>
            <w:tcBorders>
              <w:tl2br w:val="nil"/>
              <w:tr2bl w:val="nil"/>
            </w:tcBorders>
            <w:shd w:val="clear" w:color="auto" w:fill="E36C09"/>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行程</w:t>
            </w:r>
          </w:p>
        </w:tc>
        <w:tc>
          <w:tcPr>
            <w:tcW w:w="705" w:type="dxa"/>
            <w:tcBorders>
              <w:tl2br w:val="nil"/>
              <w:tr2bl w:val="nil"/>
            </w:tcBorders>
            <w:shd w:val="clear" w:color="auto" w:fill="E36C09"/>
            <w:vAlign w:val="center"/>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用餐</w:t>
            </w:r>
          </w:p>
        </w:tc>
        <w:tc>
          <w:tcPr>
            <w:tcW w:w="924" w:type="dxa"/>
            <w:tcBorders>
              <w:tl2br w:val="nil"/>
              <w:tr2bl w:val="nil"/>
            </w:tcBorders>
            <w:shd w:val="clear" w:color="auto" w:fill="E36C09"/>
            <w:vAlign w:val="center"/>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住宿</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D1</w:t>
            </w:r>
          </w:p>
        </w:tc>
        <w:tc>
          <w:tcPr>
            <w:tcW w:w="8280" w:type="dxa"/>
            <w:tcBorders>
              <w:tl2br w:val="nil"/>
              <w:tr2bl w:val="nil"/>
            </w:tcBorders>
          </w:tcPr>
          <w:p>
            <w:pPr>
              <w:spacing w:line="240" w:lineRule="auto"/>
              <w:rPr>
                <w:rFonts w:hint="eastAsia" w:ascii="微软雅黑" w:hAnsi="微软雅黑" w:eastAsia="微软雅黑" w:cs="微软雅黑"/>
                <w:b/>
                <w:bCs/>
                <w:sz w:val="21"/>
                <w:szCs w:val="21"/>
                <w:lang w:eastAsia="zh-TW"/>
              </w:rPr>
            </w:pPr>
            <w:r>
              <w:rPr>
                <w:rFonts w:hint="eastAsia" w:ascii="微软雅黑" w:hAnsi="微软雅黑" w:eastAsia="微软雅黑" w:cs="微软雅黑"/>
                <w:b/>
                <w:bCs/>
                <w:sz w:val="21"/>
                <w:szCs w:val="21"/>
              </w:rPr>
              <w:t>昆明</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bCs/>
                <w:sz w:val="21"/>
                <w:szCs w:val="21"/>
                <w:lang w:eastAsia="zh-CN"/>
              </w:rPr>
              <w:t>台中清泉岗机场</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000000"/>
                <w:sz w:val="21"/>
                <w:szCs w:val="21"/>
                <w:lang w:eastAsia="zh-CN"/>
              </w:rPr>
              <w:t>日月潭风景区</w:t>
            </w:r>
            <w:r>
              <w:rPr>
                <w:rFonts w:hint="eastAsia" w:ascii="微软雅黑" w:hAnsi="微软雅黑" w:eastAsia="微软雅黑" w:cs="微软雅黑"/>
                <w:b/>
                <w:bCs/>
                <w:sz w:val="21"/>
                <w:szCs w:val="21"/>
              </w:rPr>
              <w:t>—</w:t>
            </w:r>
            <w:r>
              <w:rPr>
                <w:rFonts w:hint="eastAsia" w:ascii="微软雅黑" w:hAnsi="微软雅黑" w:eastAsia="微软雅黑" w:cs="微软雅黑"/>
                <w:b/>
                <w:color w:val="000000"/>
                <w:sz w:val="21"/>
                <w:szCs w:val="21"/>
                <w:lang w:eastAsia="zh-CN"/>
              </w:rPr>
              <w:t>玄光寺—邵族文化村</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eastAsia="zh-CN"/>
              </w:rPr>
              <w:t>台中</w:t>
            </w:r>
            <w:r>
              <w:rPr>
                <w:rFonts w:hint="eastAsia" w:ascii="微软雅黑" w:hAnsi="微软雅黑" w:eastAsia="微软雅黑" w:cs="微软雅黑"/>
                <w:b/>
                <w:bCs/>
                <w:sz w:val="21"/>
                <w:szCs w:val="21"/>
                <w:lang w:val="en-US" w:eastAsia="zh-CN"/>
              </w:rPr>
              <w:t>/南投</w:t>
            </w:r>
            <w:r>
              <w:rPr>
                <w:rFonts w:hint="eastAsia" w:ascii="微软雅黑" w:hAnsi="微软雅黑" w:eastAsia="微软雅黑" w:cs="微软雅黑"/>
                <w:b/>
                <w:bCs/>
                <w:sz w:val="21"/>
                <w:szCs w:val="21"/>
              </w:rPr>
              <w:t xml:space="preserve">  </w:t>
            </w:r>
          </w:p>
          <w:p>
            <w:pPr>
              <w:spacing w:line="340" w:lineRule="exact"/>
              <w:rPr>
                <w:rFonts w:hint="eastAsia" w:ascii="微软雅黑" w:hAnsi="微软雅黑" w:eastAsia="微软雅黑" w:cs="微软雅黑"/>
                <w:bCs/>
                <w:color w:val="0000FF"/>
                <w:sz w:val="21"/>
                <w:szCs w:val="21"/>
              </w:rPr>
            </w:pPr>
            <w:r>
              <w:rPr>
                <w:rFonts w:hint="eastAsia" w:ascii="微软雅黑" w:hAnsi="微软雅黑" w:eastAsia="微软雅黑" w:cs="微软雅黑"/>
                <w:b/>
                <w:bCs/>
                <w:sz w:val="21"/>
                <w:szCs w:val="21"/>
              </w:rPr>
              <w:t xml:space="preserve">                                          </w:t>
            </w:r>
            <w:r>
              <w:rPr>
                <w:rFonts w:hint="eastAsia" w:ascii="微软雅黑" w:hAnsi="微软雅黑" w:eastAsia="微软雅黑" w:cs="微软雅黑"/>
                <w:b/>
                <w:color w:val="000000"/>
                <w:sz w:val="21"/>
                <w:szCs w:val="21"/>
              </w:rPr>
              <w:t>参考航班</w:t>
            </w:r>
            <w:r>
              <w:rPr>
                <w:rFonts w:hint="eastAsia" w:ascii="微软雅黑" w:hAnsi="微软雅黑" w:eastAsia="微软雅黑" w:cs="微软雅黑"/>
                <w:b/>
                <w:bCs/>
                <w:sz w:val="21"/>
                <w:szCs w:val="21"/>
              </w:rPr>
              <w:t>MU</w:t>
            </w:r>
            <w:r>
              <w:rPr>
                <w:rFonts w:hint="eastAsia" w:ascii="微软雅黑" w:hAnsi="微软雅黑" w:eastAsia="微软雅黑" w:cs="微软雅黑"/>
                <w:b/>
                <w:bCs/>
                <w:sz w:val="21"/>
                <w:szCs w:val="21"/>
                <w:lang w:val="en-US" w:eastAsia="zh-CN"/>
              </w:rPr>
              <w:t>9759</w:t>
            </w:r>
            <w:r>
              <w:rPr>
                <w:rFonts w:hint="eastAsia" w:ascii="微软雅黑" w:hAnsi="微软雅黑" w:eastAsia="微软雅黑" w:cs="微软雅黑"/>
                <w:b/>
                <w:bCs/>
                <w:sz w:val="21"/>
                <w:szCs w:val="21"/>
              </w:rPr>
              <w:t xml:space="preserve"> 08:</w:t>
            </w:r>
            <w:r>
              <w:rPr>
                <w:rFonts w:hint="eastAsia" w:ascii="微软雅黑" w:hAnsi="微软雅黑" w:eastAsia="微软雅黑" w:cs="微软雅黑"/>
                <w:b/>
                <w:bCs/>
                <w:sz w:val="21"/>
                <w:szCs w:val="21"/>
                <w:lang w:val="en-US" w:eastAsia="zh-CN"/>
              </w:rPr>
              <w:t>30</w:t>
            </w:r>
            <w:r>
              <w:rPr>
                <w:rFonts w:hint="eastAsia" w:ascii="微软雅黑" w:hAnsi="微软雅黑" w:eastAsia="微软雅黑" w:cs="微软雅黑"/>
                <w:b/>
                <w:bCs/>
                <w:sz w:val="21"/>
                <w:szCs w:val="21"/>
              </w:rPr>
              <w:t xml:space="preserve">-11:30      </w:t>
            </w:r>
          </w:p>
        </w:tc>
        <w:tc>
          <w:tcPr>
            <w:tcW w:w="705"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lang w:eastAsia="zh-TW"/>
              </w:rPr>
            </w:pPr>
            <w:r>
              <w:rPr>
                <w:rFonts w:hint="eastAsia" w:ascii="微软雅黑" w:hAnsi="微软雅黑" w:eastAsia="微软雅黑" w:cs="微软雅黑"/>
                <w:bCs/>
                <w:sz w:val="21"/>
                <w:szCs w:val="21"/>
                <w:lang w:eastAsia="zh-CN"/>
              </w:rPr>
              <w:t>午餐</w:t>
            </w:r>
            <w:r>
              <w:rPr>
                <w:rFonts w:hint="eastAsia" w:ascii="微软雅黑" w:hAnsi="微软雅黑" w:eastAsia="微软雅黑" w:cs="微软雅黑"/>
                <w:bCs/>
                <w:sz w:val="21"/>
                <w:szCs w:val="21"/>
              </w:rPr>
              <w:t>晚餐</w:t>
            </w:r>
          </w:p>
        </w:tc>
        <w:tc>
          <w:tcPr>
            <w:tcW w:w="924"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eastAsia="zh-CN"/>
              </w:rPr>
              <w:t>台中</w:t>
            </w:r>
            <w:r>
              <w:rPr>
                <w:rFonts w:hint="eastAsia" w:ascii="微软雅黑" w:hAnsi="微软雅黑" w:eastAsia="微软雅黑" w:cs="微软雅黑"/>
                <w:bCs/>
                <w:sz w:val="21"/>
                <w:szCs w:val="21"/>
                <w:lang w:val="en-US" w:eastAsia="zh-CN"/>
              </w:rPr>
              <w:t>/南投</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p>
        </w:tc>
        <w:tc>
          <w:tcPr>
            <w:tcW w:w="8280" w:type="dxa"/>
            <w:tcBorders>
              <w:tl2br w:val="nil"/>
              <w:tr2bl w:val="nil"/>
            </w:tcBorders>
          </w:tcPr>
          <w:p>
            <w:pPr>
              <w:snapToGrid w:val="0"/>
              <w:spacing w:line="240" w:lineRule="atLeast"/>
              <w:outlineLvl w:val="0"/>
              <w:rPr>
                <w:rFonts w:hint="eastAsia" w:ascii="微软雅黑" w:hAnsi="微软雅黑" w:eastAsia="微软雅黑" w:cs="微软雅黑"/>
                <w:bCs/>
                <w:sz w:val="21"/>
                <w:szCs w:val="21"/>
              </w:rPr>
            </w:pPr>
            <w:r>
              <w:rPr>
                <w:rFonts w:hint="eastAsia" w:ascii="微软雅黑" w:hAnsi="微软雅黑" w:eastAsia="微软雅黑" w:cs="微软雅黑"/>
                <w:color w:val="FF0000"/>
                <w:sz w:val="21"/>
                <w:szCs w:val="21"/>
              </w:rPr>
              <w:drawing>
                <wp:anchor distT="0" distB="0" distL="114300" distR="114300" simplePos="0" relativeHeight="251671552" behindDoc="1" locked="0" layoutInCell="1" allowOverlap="1">
                  <wp:simplePos x="0" y="0"/>
                  <wp:positionH relativeFrom="column">
                    <wp:posOffset>-40005</wp:posOffset>
                  </wp:positionH>
                  <wp:positionV relativeFrom="paragraph">
                    <wp:posOffset>27940</wp:posOffset>
                  </wp:positionV>
                  <wp:extent cx="2532380" cy="1326515"/>
                  <wp:effectExtent l="0" t="0" r="0" b="0"/>
                  <wp:wrapTight wrapText="bothSides">
                    <wp:wrapPolygon>
                      <wp:start x="0" y="0"/>
                      <wp:lineTo x="0" y="21404"/>
                      <wp:lineTo x="21448" y="21404"/>
                      <wp:lineTo x="21448" y="0"/>
                      <wp:lineTo x="0" y="0"/>
                    </wp:wrapPolygon>
                  </wp:wrapTight>
                  <wp:docPr id="14" name="图片 14" descr="日月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日月潭3"/>
                          <pic:cNvPicPr>
                            <a:picLocks noChangeAspect="1"/>
                          </pic:cNvPicPr>
                        </pic:nvPicPr>
                        <pic:blipFill>
                          <a:blip r:embed="rId7"/>
                          <a:stretch>
                            <a:fillRect/>
                          </a:stretch>
                        </pic:blipFill>
                        <pic:spPr>
                          <a:xfrm>
                            <a:off x="0" y="0"/>
                            <a:ext cx="2532380" cy="1326515"/>
                          </a:xfrm>
                          <a:prstGeom prst="rect">
                            <a:avLst/>
                          </a:prstGeom>
                        </pic:spPr>
                      </pic:pic>
                    </a:graphicData>
                  </a:graphic>
                </wp:anchor>
              </w:drawing>
            </w:r>
            <w:r>
              <w:rPr>
                <w:rFonts w:hint="eastAsia" w:ascii="微软雅黑" w:hAnsi="微软雅黑" w:eastAsia="微软雅黑" w:cs="微软雅黑"/>
                <w:bCs/>
                <w:color w:val="000000"/>
                <w:sz w:val="21"/>
                <w:szCs w:val="21"/>
              </w:rPr>
              <w:t xml:space="preserve"> </w:t>
            </w:r>
            <w:r>
              <w:rPr>
                <w:rFonts w:hint="eastAsia" w:ascii="微软雅黑" w:hAnsi="微软雅黑" w:eastAsia="微软雅黑" w:cs="微软雅黑"/>
                <w:bCs/>
                <w:sz w:val="21"/>
                <w:szCs w:val="21"/>
              </w:rPr>
              <w:t>请提前三小时于昆明长水国际机场国际出发大厅集合，乘机前往台湾。</w:t>
            </w:r>
          </w:p>
          <w:p>
            <w:pPr>
              <w:tabs>
                <w:tab w:val="left" w:pos="1428"/>
                <w:tab w:val="left" w:pos="9180"/>
              </w:tabs>
              <w:spacing w:line="34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ascii="微软雅黑" w:hAnsi="微软雅黑" w:eastAsia="微软雅黑" w:cs="微软雅黑"/>
                <w:b/>
                <w:sz w:val="21"/>
                <w:szCs w:val="21"/>
              </w:rPr>
              <w:t>日月潭风景区</w:t>
            </w:r>
            <w:r>
              <w:rPr>
                <w:rFonts w:hint="eastAsia" w:ascii="微软雅黑" w:hAnsi="微软雅黑" w:eastAsia="微软雅黑" w:cs="微软雅黑"/>
                <w:sz w:val="21"/>
                <w:szCs w:val="21"/>
              </w:rPr>
              <w:t>】，台湾第一大天然湖泊，它以光华岛为界，北半湖像太阳、南半湖像月亮，日月潭因此而得名，在这里我们乘船游湖。</w:t>
            </w:r>
          </w:p>
          <w:p>
            <w:pPr>
              <w:tabs>
                <w:tab w:val="left" w:pos="1428"/>
                <w:tab w:val="left" w:pos="9180"/>
              </w:tabs>
              <w:spacing w:line="340" w:lineRule="exact"/>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【邵族文化村】，</w:t>
            </w:r>
            <w:r>
              <w:rPr>
                <w:rFonts w:hint="eastAsia" w:ascii="微软雅黑" w:hAnsi="微软雅黑" w:eastAsia="微软雅黑" w:cs="微软雅黑"/>
                <w:sz w:val="21"/>
                <w:szCs w:val="21"/>
              </w:rPr>
              <w:t>观看</w:t>
            </w:r>
            <w:r>
              <w:rPr>
                <w:rFonts w:hint="eastAsia" w:ascii="微软雅黑" w:hAnsi="微软雅黑" w:eastAsia="微软雅黑" w:cs="微软雅黑"/>
                <w:b/>
                <w:color w:val="000000"/>
                <w:sz w:val="21"/>
                <w:szCs w:val="21"/>
              </w:rPr>
              <w:t>邵族原住民歌舞表演，</w:t>
            </w:r>
            <w:r>
              <w:rPr>
                <w:rFonts w:hint="eastAsia" w:ascii="微软雅黑" w:hAnsi="微软雅黑" w:eastAsia="微软雅黑" w:cs="微软雅黑"/>
                <w:sz w:val="21"/>
                <w:szCs w:val="21"/>
              </w:rPr>
              <w:t>邵族是台湾的原住民，也是台湾少数民族人口最少、汉化最深的民族，目前仅有280多人。她们能歌善舞，长得都非常漂亮，女孩子的五官非常的深邃，男孩子长得又高又帅。</w:t>
            </w:r>
          </w:p>
          <w:p>
            <w:pPr>
              <w:tabs>
                <w:tab w:val="left" w:pos="1428"/>
                <w:tab w:val="left" w:pos="9180"/>
              </w:tabs>
              <w:spacing w:line="34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w:t>
            </w:r>
            <w:r>
              <w:rPr>
                <w:rFonts w:hint="eastAsia" w:ascii="微软雅黑" w:hAnsi="微软雅黑" w:eastAsia="微软雅黑" w:cs="微软雅黑"/>
                <w:b/>
                <w:sz w:val="21"/>
                <w:szCs w:val="21"/>
              </w:rPr>
              <w:t>玄光寺</w:t>
            </w:r>
            <w:r>
              <w:rPr>
                <w:rFonts w:hint="eastAsia" w:ascii="微软雅黑" w:hAnsi="微软雅黑" w:eastAsia="微软雅黑" w:cs="微软雅黑"/>
                <w:sz w:val="21"/>
                <w:szCs w:val="21"/>
              </w:rPr>
              <w:t>】，为纪念唐玄奘法师至西域取经，宣扬中华文化而建</w:t>
            </w:r>
            <w:r>
              <w:rPr>
                <w:rFonts w:hint="eastAsia" w:ascii="微软雅黑" w:hAnsi="微软雅黑" w:eastAsia="微软雅黑" w:cs="微软雅黑"/>
                <w:sz w:val="21"/>
                <w:szCs w:val="21"/>
                <w:lang w:eastAsia="zh-CN"/>
              </w:rPr>
              <w:t>。</w:t>
            </w:r>
          </w:p>
          <w:p>
            <w:pPr>
              <w:tabs>
                <w:tab w:val="left" w:pos="1428"/>
                <w:tab w:val="left" w:pos="9180"/>
              </w:tabs>
              <w:spacing w:line="34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后前往</w:t>
            </w:r>
            <w:r>
              <w:rPr>
                <w:rFonts w:hint="eastAsia" w:ascii="微软雅黑" w:hAnsi="微软雅黑" w:eastAsia="微软雅黑" w:cs="微软雅黑"/>
                <w:sz w:val="21"/>
                <w:szCs w:val="21"/>
                <w:lang w:eastAsia="zh-CN"/>
              </w:rPr>
              <w:t>酒店</w:t>
            </w:r>
            <w:r>
              <w:rPr>
                <w:rFonts w:hint="eastAsia" w:ascii="微软雅黑" w:hAnsi="微软雅黑" w:eastAsia="微软雅黑" w:cs="微软雅黑"/>
                <w:sz w:val="21"/>
                <w:szCs w:val="21"/>
              </w:rPr>
              <w:t>入住酒店。</w:t>
            </w:r>
          </w:p>
          <w:p>
            <w:pPr>
              <w:snapToGrid w:val="0"/>
              <w:spacing w:line="240" w:lineRule="atLeast"/>
              <w:outlineLvl w:val="0"/>
              <w:rPr>
                <w:rFonts w:hint="eastAsia" w:ascii="微软雅黑" w:hAnsi="微软雅黑" w:eastAsia="微软雅黑" w:cs="微软雅黑"/>
                <w:bCs/>
                <w:color w:val="0000FF"/>
                <w:sz w:val="21"/>
                <w:szCs w:val="21"/>
              </w:rPr>
            </w:pPr>
            <w:r>
              <w:rPr>
                <w:rFonts w:hint="eastAsia" w:ascii="微软雅黑" w:hAnsi="微软雅黑" w:eastAsia="微软雅黑" w:cs="微软雅黑"/>
                <w:color w:val="FF0000"/>
                <w:sz w:val="21"/>
                <w:szCs w:val="21"/>
              </w:rPr>
              <w:t>温馨提示：日月潭搭乘的为</w:t>
            </w:r>
            <w:r>
              <w:rPr>
                <w:rFonts w:hint="eastAsia" w:ascii="微软雅黑" w:hAnsi="微软雅黑" w:eastAsia="微软雅黑" w:cs="微软雅黑"/>
                <w:color w:val="FF0000"/>
                <w:sz w:val="21"/>
                <w:szCs w:val="21"/>
                <w:lang w:eastAsia="zh-CN"/>
              </w:rPr>
              <w:t>游船</w:t>
            </w:r>
            <w:r>
              <w:rPr>
                <w:rFonts w:hint="eastAsia" w:ascii="微软雅黑" w:hAnsi="微软雅黑" w:eastAsia="微软雅黑" w:cs="微软雅黑"/>
                <w:color w:val="FF0000"/>
                <w:sz w:val="21"/>
                <w:szCs w:val="21"/>
              </w:rPr>
              <w:t>，乘船过程中请注意安全并穿戴救生衣。参观寺庙均不得拍照，如需拍照请询问得到允许后方可拍照。</w:t>
            </w:r>
          </w:p>
        </w:tc>
        <w:tc>
          <w:tcPr>
            <w:tcW w:w="705"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c>
          <w:tcPr>
            <w:tcW w:w="924"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D2</w:t>
            </w:r>
          </w:p>
        </w:tc>
        <w:tc>
          <w:tcPr>
            <w:tcW w:w="8280" w:type="dxa"/>
            <w:tcBorders>
              <w:tl2br w:val="nil"/>
              <w:tr2bl w:val="nil"/>
            </w:tcBorders>
          </w:tcPr>
          <w:p>
            <w:pPr>
              <w:rPr>
                <w:rFonts w:hint="eastAsia" w:ascii="微软雅黑" w:hAnsi="微软雅黑" w:eastAsia="微软雅黑" w:cs="微软雅黑"/>
                <w:bCs/>
                <w:color w:val="0000FF"/>
                <w:sz w:val="21"/>
                <w:szCs w:val="21"/>
                <w:lang w:eastAsia="zh-CN"/>
              </w:rPr>
            </w:pPr>
            <w:r>
              <w:rPr>
                <w:rFonts w:hint="eastAsia" w:ascii="微软雅黑" w:hAnsi="微软雅黑" w:eastAsia="微软雅黑" w:cs="微软雅黑"/>
                <w:b/>
                <w:bCs/>
                <w:sz w:val="21"/>
                <w:szCs w:val="21"/>
                <w:lang w:eastAsia="zh-CN"/>
              </w:rPr>
              <w:t>台中</w:t>
            </w:r>
            <w:r>
              <w:rPr>
                <w:rFonts w:hint="eastAsia" w:ascii="微软雅黑" w:hAnsi="微软雅黑" w:eastAsia="微软雅黑" w:cs="微软雅黑"/>
                <w:b/>
                <w:bCs/>
                <w:sz w:val="21"/>
                <w:szCs w:val="21"/>
                <w:lang w:val="en-US" w:eastAsia="zh-CN"/>
              </w:rPr>
              <w:t>/南投</w:t>
            </w:r>
            <w:r>
              <w:rPr>
                <w:rFonts w:hint="eastAsia" w:ascii="微软雅黑" w:hAnsi="微软雅黑" w:eastAsia="微软雅黑" w:cs="微软雅黑"/>
                <w:b/>
                <w:color w:val="000000"/>
                <w:sz w:val="21"/>
                <w:szCs w:val="21"/>
              </w:rPr>
              <w:t>—故宫博物院—士林官邸花园</w:t>
            </w:r>
            <w:r>
              <w:rPr>
                <w:rFonts w:hint="eastAsia" w:ascii="微软雅黑" w:hAnsi="微软雅黑" w:eastAsia="微软雅黑" w:cs="微软雅黑"/>
                <w:b/>
                <w:color w:val="000000"/>
                <w:sz w:val="21"/>
                <w:szCs w:val="21"/>
                <w:lang w:eastAsia="zh-CN"/>
              </w:rPr>
              <w:t>区</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000000"/>
                <w:sz w:val="21"/>
                <w:szCs w:val="21"/>
                <w:lang w:eastAsia="zh-CN"/>
              </w:rPr>
              <w:t>台北夜市—新北</w:t>
            </w:r>
          </w:p>
        </w:tc>
        <w:tc>
          <w:tcPr>
            <w:tcW w:w="705"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早餐</w:t>
            </w:r>
          </w:p>
          <w:p>
            <w:pPr>
              <w:snapToGrid w:val="0"/>
              <w:spacing w:line="240" w:lineRule="atLeast"/>
              <w:jc w:val="center"/>
              <w:outlineLvl w:val="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中餐</w:t>
            </w:r>
          </w:p>
          <w:p>
            <w:pPr>
              <w:snapToGrid w:val="0"/>
              <w:spacing w:line="240" w:lineRule="atLeast"/>
              <w:jc w:val="center"/>
              <w:outlineLvl w:val="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晚餐</w:t>
            </w:r>
          </w:p>
        </w:tc>
        <w:tc>
          <w:tcPr>
            <w:tcW w:w="924"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eastAsia="zh-CN"/>
              </w:rPr>
              <w:t>新北</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p>
        </w:tc>
        <w:tc>
          <w:tcPr>
            <w:tcW w:w="8280" w:type="dxa"/>
            <w:tcBorders>
              <w:tl2br w:val="nil"/>
              <w:tr2bl w:val="nil"/>
            </w:tcBorders>
          </w:tcPr>
          <w:p>
            <w:pPr>
              <w:snapToGrid w:val="0"/>
              <w:spacing w:line="340" w:lineRule="exact"/>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ascii="微软雅黑" w:hAnsi="微软雅黑" w:eastAsia="微软雅黑" w:cs="微软雅黑"/>
                <w:b/>
                <w:sz w:val="21"/>
                <w:szCs w:val="21"/>
              </w:rPr>
              <w:t>故宫博物院</w:t>
            </w:r>
            <w:r>
              <w:rPr>
                <w:rFonts w:hint="eastAsia" w:ascii="微软雅黑" w:hAnsi="微软雅黑" w:eastAsia="微软雅黑" w:cs="微软雅黑"/>
                <w:sz w:val="21"/>
                <w:szCs w:val="21"/>
              </w:rPr>
              <w:t>】。院内收藏有全世界最多的无价中华艺术宝藏，其收藏品展示了整个5,000年的中国历史。院内60多万件收藏品中，多数是昔日中国皇室的收集品，此处是游客来台必访之地。</w:t>
            </w:r>
          </w:p>
          <w:p>
            <w:pPr>
              <w:snapToGrid w:val="0"/>
              <w:spacing w:line="340" w:lineRule="exact"/>
              <w:outlineLvl w:val="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drawing>
                <wp:anchor distT="0" distB="0" distL="114300" distR="114300" simplePos="0" relativeHeight="251885568" behindDoc="1" locked="0" layoutInCell="1" allowOverlap="1">
                  <wp:simplePos x="0" y="0"/>
                  <wp:positionH relativeFrom="column">
                    <wp:posOffset>2313305</wp:posOffset>
                  </wp:positionH>
                  <wp:positionV relativeFrom="paragraph">
                    <wp:posOffset>67945</wp:posOffset>
                  </wp:positionV>
                  <wp:extent cx="2846070" cy="1449070"/>
                  <wp:effectExtent l="0" t="0" r="11430" b="17780"/>
                  <wp:wrapTight wrapText="bothSides">
                    <wp:wrapPolygon>
                      <wp:start x="0" y="0"/>
                      <wp:lineTo x="0" y="21297"/>
                      <wp:lineTo x="21398" y="21297"/>
                      <wp:lineTo x="21398" y="0"/>
                      <wp:lineTo x="0" y="0"/>
                    </wp:wrapPolygon>
                  </wp:wrapTight>
                  <wp:docPr id="17" name="图片 17" descr="台北故宫博物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台北故宫博物院"/>
                          <pic:cNvPicPr>
                            <a:picLocks noChangeAspect="1"/>
                          </pic:cNvPicPr>
                        </pic:nvPicPr>
                        <pic:blipFill>
                          <a:blip r:embed="rId8"/>
                          <a:stretch>
                            <a:fillRect/>
                          </a:stretch>
                        </pic:blipFill>
                        <pic:spPr>
                          <a:xfrm>
                            <a:off x="0" y="0"/>
                            <a:ext cx="2846070" cy="1449070"/>
                          </a:xfrm>
                          <a:prstGeom prst="rect">
                            <a:avLst/>
                          </a:prstGeom>
                        </pic:spPr>
                      </pic:pic>
                    </a:graphicData>
                  </a:graphic>
                </wp:anchor>
              </w:drawing>
            </w:r>
            <w:r>
              <w:rPr>
                <w:rFonts w:hint="eastAsia" w:ascii="微软雅黑" w:hAnsi="微软雅黑" w:eastAsia="微软雅黑" w:cs="微软雅黑"/>
                <w:sz w:val="21"/>
                <w:szCs w:val="21"/>
              </w:rPr>
              <w:t>【</w:t>
            </w:r>
            <w:r>
              <w:rPr>
                <w:rFonts w:hint="eastAsia" w:ascii="微软雅黑" w:hAnsi="微软雅黑" w:eastAsia="微软雅黑" w:cs="微软雅黑"/>
                <w:b/>
                <w:sz w:val="21"/>
                <w:szCs w:val="21"/>
              </w:rPr>
              <w:t>士林官邸花园区</w:t>
            </w:r>
            <w:r>
              <w:rPr>
                <w:rFonts w:hint="eastAsia" w:ascii="微软雅黑" w:hAnsi="微软雅黑" w:eastAsia="微软雅黑" w:cs="微软雅黑"/>
                <w:sz w:val="21"/>
                <w:szCs w:val="21"/>
              </w:rPr>
              <w:t>】台北市第一座生态公园，花园内现有丰富的动植资源</w:t>
            </w:r>
            <w:r>
              <w:rPr>
                <w:rFonts w:hint="eastAsia" w:ascii="微软雅黑" w:hAnsi="微软雅黑" w:eastAsia="微软雅黑" w:cs="微软雅黑"/>
                <w:sz w:val="21"/>
                <w:szCs w:val="21"/>
                <w:lang w:eastAsia="zh-CN"/>
              </w:rPr>
              <w:t>。</w:t>
            </w:r>
          </w:p>
          <w:p>
            <w:pPr>
              <w:tabs>
                <w:tab w:val="left" w:pos="1428"/>
              </w:tabs>
              <w:spacing w:line="34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kern w:val="0"/>
                <w:sz w:val="21"/>
                <w:szCs w:val="21"/>
              </w:rPr>
              <w:t>观光夜市</w:t>
            </w:r>
            <w:r>
              <w:rPr>
                <w:rFonts w:hint="eastAsia" w:ascii="微软雅黑" w:hAnsi="微软雅黑" w:eastAsia="微软雅黑" w:cs="微软雅黑"/>
                <w:bCs/>
                <w:color w:val="000000"/>
                <w:kern w:val="0"/>
                <w:sz w:val="21"/>
                <w:szCs w:val="21"/>
              </w:rPr>
              <w:t>品尝各色小吃</w:t>
            </w:r>
            <w:r>
              <w:rPr>
                <w:rFonts w:hint="eastAsia" w:ascii="微软雅黑" w:hAnsi="微软雅黑" w:eastAsia="微软雅黑" w:cs="微软雅黑"/>
                <w:bCs/>
                <w:color w:val="000000"/>
                <w:kern w:val="0"/>
                <w:sz w:val="21"/>
                <w:szCs w:val="21"/>
                <w:lang w:eastAsia="zh-CN"/>
              </w:rPr>
              <w:t>。</w:t>
            </w:r>
          </w:p>
          <w:p>
            <w:pPr>
              <w:snapToGrid w:val="0"/>
              <w:spacing w:line="340" w:lineRule="exact"/>
              <w:outlineLvl w:val="0"/>
              <w:rPr>
                <w:rFonts w:hint="eastAsia" w:ascii="微软雅黑" w:hAnsi="微软雅黑" w:eastAsia="微软雅黑" w:cs="微软雅黑"/>
                <w:sz w:val="21"/>
                <w:szCs w:val="21"/>
              </w:rPr>
            </w:pPr>
            <w:r>
              <w:rPr>
                <w:rFonts w:hint="eastAsia" w:ascii="微软雅黑" w:hAnsi="微软雅黑" w:eastAsia="微软雅黑" w:cs="微软雅黑"/>
                <w:color w:val="333333"/>
                <w:kern w:val="0"/>
                <w:sz w:val="21"/>
                <w:szCs w:val="21"/>
                <w:shd w:val="clear" w:color="auto" w:fill="FFFFFF"/>
              </w:rPr>
              <w:t>结束</w:t>
            </w:r>
            <w:r>
              <w:rPr>
                <w:rFonts w:hint="eastAsia" w:ascii="微软雅黑" w:hAnsi="微软雅黑" w:eastAsia="微软雅黑" w:cs="微软雅黑"/>
                <w:sz w:val="21"/>
                <w:szCs w:val="21"/>
              </w:rPr>
              <w:t>后乘车前往入住酒店。</w:t>
            </w:r>
          </w:p>
          <w:p>
            <w:pPr>
              <w:rPr>
                <w:rFonts w:hint="eastAsia" w:ascii="微软雅黑" w:hAnsi="微软雅黑" w:eastAsia="微软雅黑" w:cs="微软雅黑"/>
                <w:b/>
                <w:color w:val="0000FF"/>
                <w:sz w:val="21"/>
                <w:szCs w:val="21"/>
              </w:rPr>
            </w:pPr>
            <w:r>
              <w:rPr>
                <w:rFonts w:hint="eastAsia" w:ascii="微软雅黑" w:hAnsi="微软雅黑" w:eastAsia="微软雅黑" w:cs="微软雅黑"/>
                <w:color w:val="FF0000"/>
                <w:sz w:val="21"/>
                <w:szCs w:val="21"/>
              </w:rPr>
              <w:t>温馨提示：故宫博物院内不得大声喧哗，请客人按规定佩戴相对应团队的讲解接收器，士林官邸为花园外观看，不入园内。</w:t>
            </w:r>
          </w:p>
        </w:tc>
        <w:tc>
          <w:tcPr>
            <w:tcW w:w="705"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c>
          <w:tcPr>
            <w:tcW w:w="924"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D3</w:t>
            </w:r>
          </w:p>
        </w:tc>
        <w:tc>
          <w:tcPr>
            <w:tcW w:w="8280" w:type="dxa"/>
            <w:tcBorders>
              <w:tl2br w:val="nil"/>
              <w:tr2bl w:val="nil"/>
            </w:tcBorders>
          </w:tcPr>
          <w:p>
            <w:pPr>
              <w:spacing w:line="320" w:lineRule="exact"/>
              <w:rPr>
                <w:rFonts w:hint="eastAsia" w:ascii="微软雅黑" w:hAnsi="微软雅黑" w:eastAsia="微软雅黑" w:cs="微软雅黑"/>
                <w:bCs/>
                <w:color w:val="0000FF"/>
                <w:sz w:val="21"/>
                <w:szCs w:val="21"/>
                <w:lang w:val="en-US" w:eastAsia="zh-CN"/>
              </w:rPr>
            </w:pPr>
            <w:r>
              <w:rPr>
                <w:rFonts w:hint="eastAsia" w:ascii="微软雅黑" w:hAnsi="微软雅黑" w:eastAsia="微软雅黑" w:cs="微软雅黑"/>
                <w:b/>
                <w:color w:val="000000"/>
                <w:sz w:val="21"/>
                <w:szCs w:val="21"/>
                <w:lang w:eastAsia="zh-CN"/>
              </w:rPr>
              <w:t>新北—国父纪念馆—台北</w:t>
            </w:r>
            <w:r>
              <w:rPr>
                <w:rFonts w:hint="eastAsia" w:ascii="微软雅黑" w:hAnsi="微软雅黑" w:eastAsia="微软雅黑" w:cs="微软雅黑"/>
                <w:b/>
                <w:color w:val="000000"/>
                <w:sz w:val="21"/>
                <w:szCs w:val="21"/>
                <w:lang w:val="en-US" w:eastAsia="zh-CN"/>
              </w:rPr>
              <w:t>101大楼89层登顶—野柳风景区—花莲/宜兰</w:t>
            </w:r>
          </w:p>
        </w:tc>
        <w:tc>
          <w:tcPr>
            <w:tcW w:w="705"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早餐中餐晚餐</w:t>
            </w:r>
          </w:p>
        </w:tc>
        <w:tc>
          <w:tcPr>
            <w:tcW w:w="924"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eastAsia="zh-CN"/>
              </w:rPr>
              <w:t>花莲</w:t>
            </w:r>
            <w:r>
              <w:rPr>
                <w:rFonts w:hint="eastAsia" w:ascii="微软雅黑" w:hAnsi="微软雅黑" w:eastAsia="微软雅黑" w:cs="微软雅黑"/>
                <w:bCs/>
                <w:sz w:val="21"/>
                <w:szCs w:val="21"/>
                <w:lang w:val="en-US" w:eastAsia="zh-CN"/>
              </w:rPr>
              <w:t>/宜兰</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p>
        </w:tc>
        <w:tc>
          <w:tcPr>
            <w:tcW w:w="8280" w:type="dxa"/>
            <w:tcBorders>
              <w:tl2br w:val="nil"/>
              <w:tr2bl w:val="nil"/>
            </w:tcBorders>
          </w:tcPr>
          <w:p>
            <w:pPr>
              <w:spacing w:line="340" w:lineRule="exact"/>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sz w:val="21"/>
                <w:szCs w:val="21"/>
              </w:rPr>
              <w:drawing>
                <wp:anchor distT="0" distB="0" distL="114300" distR="114300" simplePos="0" relativeHeight="251986944" behindDoc="1" locked="0" layoutInCell="1" allowOverlap="1">
                  <wp:simplePos x="0" y="0"/>
                  <wp:positionH relativeFrom="column">
                    <wp:posOffset>-66675</wp:posOffset>
                  </wp:positionH>
                  <wp:positionV relativeFrom="paragraph">
                    <wp:posOffset>327025</wp:posOffset>
                  </wp:positionV>
                  <wp:extent cx="2411095" cy="1506855"/>
                  <wp:effectExtent l="0" t="0" r="8255" b="17145"/>
                  <wp:wrapTight wrapText="bothSides">
                    <wp:wrapPolygon>
                      <wp:start x="0" y="0"/>
                      <wp:lineTo x="0" y="21300"/>
                      <wp:lineTo x="21503" y="21300"/>
                      <wp:lineTo x="21503" y="0"/>
                      <wp:lineTo x="0" y="0"/>
                    </wp:wrapPolygon>
                  </wp:wrapTight>
                  <wp:docPr id="12" name="图片 12" descr="野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野柳1"/>
                          <pic:cNvPicPr>
                            <a:picLocks noChangeAspect="1"/>
                          </pic:cNvPicPr>
                        </pic:nvPicPr>
                        <pic:blipFill>
                          <a:blip r:embed="rId9"/>
                          <a:stretch>
                            <a:fillRect/>
                          </a:stretch>
                        </pic:blipFill>
                        <pic:spPr>
                          <a:xfrm>
                            <a:off x="0" y="0"/>
                            <a:ext cx="2411095" cy="1506855"/>
                          </a:xfrm>
                          <a:prstGeom prst="rect">
                            <a:avLst/>
                          </a:prstGeom>
                        </pic:spPr>
                      </pic:pic>
                    </a:graphicData>
                  </a:graphic>
                </wp:anchor>
              </w:drawing>
            </w:r>
            <w:r>
              <w:rPr>
                <w:rFonts w:hint="eastAsia" w:ascii="微软雅黑" w:hAnsi="微软雅黑" w:eastAsia="微软雅黑" w:cs="微软雅黑"/>
                <w:bCs/>
                <w:color w:val="000000"/>
                <w:kern w:val="0"/>
                <w:sz w:val="21"/>
                <w:szCs w:val="21"/>
              </w:rPr>
              <w:t>【</w:t>
            </w:r>
            <w:r>
              <w:rPr>
                <w:rFonts w:hint="eastAsia" w:ascii="微软雅黑" w:hAnsi="微软雅黑" w:eastAsia="微软雅黑" w:cs="微软雅黑"/>
                <w:b/>
                <w:bCs/>
                <w:color w:val="000000"/>
                <w:kern w:val="0"/>
                <w:sz w:val="21"/>
                <w:szCs w:val="21"/>
              </w:rPr>
              <w:t>国父纪念馆</w:t>
            </w:r>
            <w:r>
              <w:rPr>
                <w:rFonts w:hint="eastAsia" w:ascii="微软雅黑" w:hAnsi="微软雅黑" w:eastAsia="微软雅黑" w:cs="微软雅黑"/>
                <w:bCs/>
                <w:color w:val="000000"/>
                <w:kern w:val="0"/>
                <w:sz w:val="21"/>
                <w:szCs w:val="21"/>
              </w:rPr>
              <w:t>】，为纪念孙中山先生百年诞辰而兴建。</w:t>
            </w:r>
          </w:p>
          <w:p>
            <w:pPr>
              <w:snapToGrid w:val="0"/>
              <w:spacing w:line="240" w:lineRule="atLeast"/>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ascii="微软雅黑" w:hAnsi="微软雅黑" w:eastAsia="微软雅黑" w:cs="微软雅黑"/>
                <w:b/>
                <w:sz w:val="21"/>
                <w:szCs w:val="21"/>
              </w:rPr>
              <w:t>101大楼89层登顶</w:t>
            </w:r>
            <w:r>
              <w:rPr>
                <w:rFonts w:hint="eastAsia" w:ascii="微软雅黑" w:hAnsi="微软雅黑" w:eastAsia="微软雅黑" w:cs="微软雅黑"/>
                <w:sz w:val="21"/>
                <w:szCs w:val="21"/>
              </w:rPr>
              <w:t>】TAIPEI101,为世界首创，多节式摩天大楼。融合中华文化与西方的科技理念。并与2004年，有世界高楼协会会议，获颁该协会（即CTBUH）正式认证，成为世界第一高楼。在台北大楼的观景台俯视整个台北市。</w:t>
            </w:r>
          </w:p>
          <w:p>
            <w:pPr>
              <w:snapToGrid w:val="0"/>
              <w:spacing w:line="340" w:lineRule="exact"/>
              <w:outlineLvl w:val="0"/>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sz w:val="21"/>
                <w:szCs w:val="21"/>
              </w:rPr>
              <w:t>【</w:t>
            </w:r>
            <w:r>
              <w:rPr>
                <w:rFonts w:hint="eastAsia" w:ascii="微软雅黑" w:hAnsi="微软雅黑" w:eastAsia="微软雅黑" w:cs="微软雅黑"/>
                <w:b/>
                <w:sz w:val="21"/>
                <w:szCs w:val="21"/>
              </w:rPr>
              <w:t>野柳风景区</w:t>
            </w:r>
            <w:r>
              <w:rPr>
                <w:rFonts w:hint="eastAsia" w:ascii="微软雅黑" w:hAnsi="微软雅黑" w:eastAsia="微软雅黑" w:cs="微软雅黑"/>
                <w:sz w:val="21"/>
                <w:szCs w:val="21"/>
              </w:rPr>
              <w:t>】，是一个突出海面的岬角（</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"http://baike.baidu.com/view/844813.htm"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大屯</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山系），远望如一只海龟蹒跚离岸，昂首拱背而游，因此也称之为野柳龟。</w:t>
            </w:r>
          </w:p>
        </w:tc>
        <w:tc>
          <w:tcPr>
            <w:tcW w:w="705"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c>
          <w:tcPr>
            <w:tcW w:w="924"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rPr>
          <w:trHeight w:val="331" w:hRule="atLeast"/>
        </w:trPr>
        <w:tc>
          <w:tcPr>
            <w:tcW w:w="907"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D4</w:t>
            </w:r>
          </w:p>
        </w:tc>
        <w:tc>
          <w:tcPr>
            <w:tcW w:w="8280" w:type="dxa"/>
            <w:tcBorders>
              <w:tl2br w:val="nil"/>
              <w:tr2bl w:val="nil"/>
            </w:tcBorders>
          </w:tcPr>
          <w:p>
            <w:pPr>
              <w:snapToGrid w:val="0"/>
              <w:spacing w:line="240" w:lineRule="atLeast"/>
              <w:outlineLvl w:val="0"/>
              <w:rPr>
                <w:rFonts w:hint="eastAsia" w:ascii="微软雅黑" w:hAnsi="微软雅黑" w:eastAsia="微软雅黑" w:cs="微软雅黑"/>
                <w:bCs/>
                <w:color w:val="0000FF"/>
                <w:sz w:val="21"/>
                <w:szCs w:val="21"/>
                <w:lang w:val="en-US" w:eastAsia="zh-CN"/>
              </w:rPr>
            </w:pPr>
            <w:r>
              <w:rPr>
                <w:rFonts w:hint="eastAsia" w:ascii="微软雅黑" w:hAnsi="微软雅黑" w:eastAsia="微软雅黑" w:cs="微软雅黑"/>
                <w:b/>
                <w:color w:val="000000"/>
                <w:sz w:val="21"/>
                <w:szCs w:val="21"/>
                <w:lang w:val="en-US" w:eastAsia="zh-CN"/>
              </w:rPr>
              <w:t>宜兰/花莲—</w:t>
            </w:r>
            <w:r>
              <w:rPr>
                <w:rFonts w:hint="eastAsia" w:ascii="微软雅黑" w:hAnsi="微软雅黑" w:eastAsia="微软雅黑" w:cs="微软雅黑"/>
                <w:b/>
                <w:color w:val="000000"/>
                <w:sz w:val="21"/>
                <w:szCs w:val="21"/>
              </w:rPr>
              <w:t>搭观光列车</w:t>
            </w:r>
            <w:r>
              <w:rPr>
                <w:rFonts w:hint="eastAsia" w:ascii="微软雅黑" w:hAnsi="微软雅黑" w:eastAsia="微软雅黑" w:cs="微软雅黑"/>
                <w:b/>
                <w:color w:val="000000"/>
                <w:sz w:val="21"/>
                <w:szCs w:val="21"/>
                <w:lang w:eastAsia="zh-CN"/>
              </w:rPr>
              <w:t>（苏澳新站到花莲新城站）—太鲁阁国家公园风景区—北回归线—经花东海岸线—台东</w:t>
            </w:r>
          </w:p>
        </w:tc>
        <w:tc>
          <w:tcPr>
            <w:tcW w:w="705"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早餐中餐晚餐</w:t>
            </w:r>
          </w:p>
        </w:tc>
        <w:tc>
          <w:tcPr>
            <w:tcW w:w="924"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eastAsia="zh-CN"/>
              </w:rPr>
              <w:t>台东</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p>
        </w:tc>
        <w:tc>
          <w:tcPr>
            <w:tcW w:w="8280" w:type="dxa"/>
            <w:tcBorders>
              <w:tl2br w:val="nil"/>
              <w:tr2bl w:val="nil"/>
            </w:tcBorders>
          </w:tcPr>
          <w:p>
            <w:pPr>
              <w:tabs>
                <w:tab w:val="left" w:pos="1428"/>
              </w:tabs>
              <w:spacing w:line="340" w:lineRule="exact"/>
              <w:rPr>
                <w:rFonts w:hint="eastAsia" w:ascii="微软雅黑" w:hAnsi="微软雅黑" w:eastAsia="微软雅黑" w:cs="微软雅黑"/>
                <w:bCs/>
                <w:color w:val="000000"/>
                <w:kern w:val="0"/>
                <w:sz w:val="21"/>
                <w:szCs w:val="21"/>
                <w:lang w:eastAsia="zh-CN"/>
              </w:rPr>
            </w:pPr>
            <w:r>
              <w:rPr>
                <w:rFonts w:hint="eastAsia" w:ascii="微软雅黑" w:hAnsi="微软雅黑" w:eastAsia="微软雅黑" w:cs="微软雅黑"/>
                <w:bCs/>
                <w:sz w:val="21"/>
                <w:szCs w:val="21"/>
              </w:rPr>
              <w:drawing>
                <wp:anchor distT="0" distB="0" distL="114300" distR="114300" simplePos="0" relativeHeight="252084224" behindDoc="1" locked="0" layoutInCell="1" allowOverlap="1">
                  <wp:simplePos x="0" y="0"/>
                  <wp:positionH relativeFrom="column">
                    <wp:posOffset>2679065</wp:posOffset>
                  </wp:positionH>
                  <wp:positionV relativeFrom="paragraph">
                    <wp:posOffset>1905</wp:posOffset>
                  </wp:positionV>
                  <wp:extent cx="2498090" cy="1461770"/>
                  <wp:effectExtent l="0" t="0" r="16510" b="5080"/>
                  <wp:wrapTight wrapText="bothSides">
                    <wp:wrapPolygon>
                      <wp:start x="0" y="0"/>
                      <wp:lineTo x="0" y="21394"/>
                      <wp:lineTo x="21413" y="21394"/>
                      <wp:lineTo x="21413" y="0"/>
                      <wp:lineTo x="0" y="0"/>
                    </wp:wrapPolygon>
                  </wp:wrapTight>
                  <wp:docPr id="11" name="图片 11" descr="太鲁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太鲁阁5"/>
                          <pic:cNvPicPr>
                            <a:picLocks noChangeAspect="1"/>
                          </pic:cNvPicPr>
                        </pic:nvPicPr>
                        <pic:blipFill>
                          <a:blip r:embed="rId10"/>
                          <a:srcRect b="12029"/>
                          <a:stretch>
                            <a:fillRect/>
                          </a:stretch>
                        </pic:blipFill>
                        <pic:spPr>
                          <a:xfrm>
                            <a:off x="0" y="0"/>
                            <a:ext cx="2498090" cy="1461770"/>
                          </a:xfrm>
                          <a:prstGeom prst="rect">
                            <a:avLst/>
                          </a:prstGeom>
                        </pic:spPr>
                      </pic:pic>
                    </a:graphicData>
                  </a:graphic>
                </wp:anchor>
              </w:drawing>
            </w:r>
            <w:r>
              <w:rPr>
                <w:rFonts w:hint="eastAsia" w:ascii="微软雅黑" w:hAnsi="微软雅黑" w:eastAsia="微软雅黑" w:cs="微软雅黑"/>
                <w:b/>
                <w:bCs/>
                <w:color w:val="000000"/>
                <w:kern w:val="0"/>
                <w:sz w:val="21"/>
                <w:szCs w:val="21"/>
                <w:lang w:eastAsia="zh-CN"/>
              </w:rPr>
              <w:t>苏澳新站</w:t>
            </w:r>
            <w:r>
              <w:rPr>
                <w:rFonts w:hint="eastAsia" w:ascii="微软雅黑" w:hAnsi="微软雅黑" w:eastAsia="微软雅黑" w:cs="微软雅黑"/>
                <w:b/>
                <w:bCs/>
                <w:color w:val="000000"/>
                <w:kern w:val="0"/>
                <w:sz w:val="21"/>
                <w:szCs w:val="21"/>
              </w:rPr>
              <w:t>到</w:t>
            </w:r>
            <w:r>
              <w:rPr>
                <w:rFonts w:hint="eastAsia" w:ascii="微软雅黑" w:hAnsi="微软雅黑" w:eastAsia="微软雅黑" w:cs="微软雅黑"/>
                <w:b/>
                <w:bCs/>
                <w:color w:val="000000"/>
                <w:kern w:val="0"/>
                <w:sz w:val="21"/>
                <w:szCs w:val="21"/>
                <w:lang w:eastAsia="zh-CN"/>
              </w:rPr>
              <w:t>花莲新城站</w:t>
            </w:r>
            <w:r>
              <w:rPr>
                <w:rFonts w:hint="eastAsia" w:ascii="微软雅黑" w:hAnsi="微软雅黑" w:eastAsia="微软雅黑" w:cs="微软雅黑"/>
                <w:b/>
                <w:bCs/>
                <w:color w:val="000000"/>
                <w:kern w:val="0"/>
                <w:sz w:val="21"/>
                <w:szCs w:val="21"/>
              </w:rPr>
              <w:t>的太平洋观光列车</w:t>
            </w:r>
            <w:r>
              <w:rPr>
                <w:rFonts w:hint="eastAsia" w:ascii="微软雅黑" w:hAnsi="微软雅黑" w:eastAsia="微软雅黑" w:cs="微软雅黑"/>
                <w:bCs/>
                <w:color w:val="000000"/>
                <w:kern w:val="0"/>
                <w:sz w:val="21"/>
                <w:szCs w:val="21"/>
              </w:rPr>
              <w:t>前往</w:t>
            </w:r>
            <w:r>
              <w:rPr>
                <w:rFonts w:hint="eastAsia" w:ascii="微软雅黑" w:hAnsi="微软雅黑" w:eastAsia="微软雅黑" w:cs="微软雅黑"/>
                <w:bCs/>
                <w:color w:val="000000"/>
                <w:kern w:val="0"/>
                <w:sz w:val="21"/>
                <w:szCs w:val="21"/>
                <w:lang w:eastAsia="zh-CN"/>
              </w:rPr>
              <w:t>花莲</w:t>
            </w:r>
            <w:r>
              <w:rPr>
                <w:rFonts w:hint="eastAsia" w:ascii="微软雅黑" w:hAnsi="微软雅黑" w:eastAsia="微软雅黑" w:cs="微软雅黑"/>
                <w:bCs/>
                <w:color w:val="000000"/>
                <w:kern w:val="0"/>
                <w:sz w:val="21"/>
                <w:szCs w:val="21"/>
              </w:rPr>
              <w:t>，接驳车在</w:t>
            </w:r>
            <w:r>
              <w:rPr>
                <w:rFonts w:hint="eastAsia" w:ascii="微软雅黑" w:hAnsi="微软雅黑" w:eastAsia="微软雅黑" w:cs="微软雅黑"/>
                <w:bCs/>
                <w:color w:val="000000"/>
                <w:kern w:val="0"/>
                <w:sz w:val="21"/>
                <w:szCs w:val="21"/>
                <w:lang w:eastAsia="zh-CN"/>
              </w:rPr>
              <w:t>花莲</w:t>
            </w:r>
            <w:r>
              <w:rPr>
                <w:rFonts w:hint="eastAsia" w:ascii="微软雅黑" w:hAnsi="微软雅黑" w:eastAsia="微软雅黑" w:cs="微软雅黑"/>
                <w:bCs/>
                <w:color w:val="000000"/>
                <w:kern w:val="0"/>
                <w:sz w:val="21"/>
                <w:szCs w:val="21"/>
              </w:rPr>
              <w:t>接团</w:t>
            </w:r>
            <w:r>
              <w:rPr>
                <w:rFonts w:hint="eastAsia" w:ascii="微软雅黑" w:hAnsi="微软雅黑" w:eastAsia="微软雅黑" w:cs="微软雅黑"/>
                <w:bCs/>
                <w:color w:val="000000"/>
                <w:kern w:val="0"/>
                <w:sz w:val="21"/>
                <w:szCs w:val="21"/>
                <w:lang w:eastAsia="zh-CN"/>
              </w:rPr>
              <w:t>。</w:t>
            </w:r>
          </w:p>
          <w:p>
            <w:pPr>
              <w:tabs>
                <w:tab w:val="left" w:pos="1428"/>
              </w:tabs>
              <w:spacing w:line="34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ascii="微软雅黑" w:hAnsi="微软雅黑" w:eastAsia="微软雅黑" w:cs="微软雅黑"/>
                <w:b/>
                <w:sz w:val="21"/>
                <w:szCs w:val="21"/>
              </w:rPr>
              <w:t>太鲁阁公园</w:t>
            </w:r>
            <w:r>
              <w:rPr>
                <w:rFonts w:hint="eastAsia" w:ascii="微软雅黑" w:hAnsi="微软雅黑" w:eastAsia="微软雅黑" w:cs="微软雅黑"/>
                <w:sz w:val="21"/>
                <w:szCs w:val="21"/>
              </w:rPr>
              <w:t>】是台湾第四座“国家公园”， 特色为峡谷和断崖。</w:t>
            </w:r>
          </w:p>
          <w:p>
            <w:pPr>
              <w:tabs>
                <w:tab w:val="left" w:pos="1428"/>
              </w:tabs>
              <w:spacing w:line="340" w:lineRule="exact"/>
              <w:rPr>
                <w:rStyle w:val="16"/>
                <w:rFonts w:hint="eastAsia" w:ascii="微软雅黑" w:hAnsi="微软雅黑" w:eastAsia="微软雅黑" w:cs="微软雅黑"/>
                <w:sz w:val="21"/>
                <w:szCs w:val="21"/>
              </w:rPr>
            </w:pPr>
            <w:r>
              <w:rPr>
                <w:rStyle w:val="16"/>
                <w:rFonts w:hint="eastAsia" w:ascii="微软雅黑" w:hAnsi="微软雅黑" w:eastAsia="微软雅黑" w:cs="微软雅黑"/>
                <w:sz w:val="21"/>
                <w:szCs w:val="21"/>
              </w:rPr>
              <w:t>【</w:t>
            </w:r>
            <w:r>
              <w:rPr>
                <w:rStyle w:val="16"/>
                <w:rFonts w:hint="eastAsia" w:ascii="微软雅黑" w:hAnsi="微软雅黑" w:eastAsia="微软雅黑" w:cs="微软雅黑"/>
                <w:b/>
                <w:sz w:val="21"/>
                <w:szCs w:val="21"/>
              </w:rPr>
              <w:t>北回归线纪念碑</w:t>
            </w:r>
            <w:r>
              <w:rPr>
                <w:rStyle w:val="16"/>
                <w:rFonts w:hint="eastAsia" w:ascii="微软雅黑" w:hAnsi="微软雅黑" w:eastAsia="微软雅黑" w:cs="微软雅黑"/>
                <w:sz w:val="21"/>
                <w:szCs w:val="21"/>
              </w:rPr>
              <w:t>】拍照留念。</w:t>
            </w:r>
          </w:p>
          <w:p>
            <w:pPr>
              <w:tabs>
                <w:tab w:val="left" w:pos="1428"/>
              </w:tabs>
              <w:spacing w:line="340" w:lineRule="exact"/>
              <w:rPr>
                <w:rFonts w:hint="eastAsia" w:ascii="微软雅黑" w:hAnsi="微软雅黑" w:eastAsia="微软雅黑" w:cs="微软雅黑"/>
                <w:b/>
                <w:sz w:val="21"/>
                <w:szCs w:val="21"/>
              </w:rPr>
            </w:pPr>
            <w:r>
              <w:rPr>
                <w:rStyle w:val="16"/>
                <w:rFonts w:hint="eastAsia" w:ascii="微软雅黑" w:hAnsi="微软雅黑" w:eastAsia="微软雅黑" w:cs="微软雅黑"/>
                <w:sz w:val="21"/>
                <w:szCs w:val="21"/>
              </w:rPr>
              <w:t>后乘车前往温泉之乡台东入住酒店。</w:t>
            </w:r>
            <w:r>
              <w:rPr>
                <w:rFonts w:hint="eastAsia" w:ascii="微软雅黑" w:hAnsi="微软雅黑" w:eastAsia="微软雅黑" w:cs="微软雅黑"/>
                <w:b/>
                <w:sz w:val="21"/>
                <w:szCs w:val="21"/>
              </w:rPr>
              <w:t>(泡汤请自备泳衣泳帽)</w:t>
            </w:r>
          </w:p>
          <w:p>
            <w:pPr>
              <w:tabs>
                <w:tab w:val="left" w:pos="1428"/>
              </w:tabs>
              <w:spacing w:line="340" w:lineRule="exact"/>
              <w:rPr>
                <w:rFonts w:hint="eastAsia" w:ascii="微软雅黑" w:hAnsi="微软雅黑" w:eastAsia="微软雅黑" w:cs="微软雅黑"/>
                <w:b/>
                <w:sz w:val="21"/>
                <w:szCs w:val="21"/>
              </w:rPr>
            </w:pPr>
            <w:r>
              <w:rPr>
                <w:rFonts w:hint="eastAsia" w:ascii="微软雅黑" w:hAnsi="微软雅黑" w:eastAsia="微软雅黑" w:cs="微软雅黑"/>
                <w:color w:val="FF0000"/>
                <w:sz w:val="21"/>
                <w:szCs w:val="21"/>
              </w:rPr>
              <w:t>温馨提示：太鲁阁公园请各位游客注意安全，请在规定的游览范围内进行活动。</w:t>
            </w:r>
          </w:p>
        </w:tc>
        <w:tc>
          <w:tcPr>
            <w:tcW w:w="705"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c>
          <w:tcPr>
            <w:tcW w:w="924"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D5</w:t>
            </w:r>
          </w:p>
        </w:tc>
        <w:tc>
          <w:tcPr>
            <w:tcW w:w="8280" w:type="dxa"/>
            <w:tcBorders>
              <w:tl2br w:val="nil"/>
              <w:tr2bl w:val="nil"/>
            </w:tcBorders>
          </w:tcPr>
          <w:p>
            <w:pPr>
              <w:jc w:val="left"/>
              <w:rPr>
                <w:rFonts w:hint="eastAsia" w:ascii="微软雅黑" w:hAnsi="微软雅黑" w:eastAsia="微软雅黑" w:cs="微软雅黑"/>
                <w:bCs/>
                <w:color w:val="0000FF"/>
                <w:sz w:val="21"/>
                <w:szCs w:val="21"/>
                <w:lang w:eastAsia="zh-CN"/>
              </w:rPr>
            </w:pPr>
            <w:r>
              <w:rPr>
                <w:rFonts w:hint="eastAsia" w:ascii="微软雅黑" w:hAnsi="微软雅黑" w:eastAsia="微软雅黑" w:cs="微软雅黑"/>
                <w:b/>
                <w:color w:val="000000"/>
                <w:sz w:val="21"/>
                <w:szCs w:val="21"/>
                <w:lang w:eastAsia="zh-CN"/>
              </w:rPr>
              <w:t>台东—经南回公路—垦丁国家公园猫鼻头—白沙湾—漫步爱河—高雄</w:t>
            </w:r>
          </w:p>
        </w:tc>
        <w:tc>
          <w:tcPr>
            <w:tcW w:w="705"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早餐中餐晚餐</w:t>
            </w:r>
          </w:p>
        </w:tc>
        <w:tc>
          <w:tcPr>
            <w:tcW w:w="924"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eastAsia="zh-CN"/>
              </w:rPr>
              <w:t>高雄</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p>
        </w:tc>
        <w:tc>
          <w:tcPr>
            <w:tcW w:w="8280" w:type="dxa"/>
            <w:tcBorders>
              <w:tl2br w:val="nil"/>
              <w:tr2bl w:val="nil"/>
            </w:tcBorders>
          </w:tcPr>
          <w:p>
            <w:pPr>
              <w:tabs>
                <w:tab w:val="left" w:pos="1428"/>
              </w:tabs>
              <w:spacing w:line="34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color w:val="000000"/>
                <w:kern w:val="0"/>
                <w:sz w:val="21"/>
                <w:szCs w:val="21"/>
              </w:rPr>
              <w:drawing>
                <wp:anchor distT="0" distB="0" distL="114300" distR="114300" simplePos="0" relativeHeight="252173312" behindDoc="1" locked="0" layoutInCell="1" allowOverlap="1">
                  <wp:simplePos x="0" y="0"/>
                  <wp:positionH relativeFrom="column">
                    <wp:posOffset>-54610</wp:posOffset>
                  </wp:positionH>
                  <wp:positionV relativeFrom="paragraph">
                    <wp:posOffset>9525</wp:posOffset>
                  </wp:positionV>
                  <wp:extent cx="2521585" cy="1644650"/>
                  <wp:effectExtent l="0" t="0" r="12065" b="12700"/>
                  <wp:wrapTight wrapText="bothSides">
                    <wp:wrapPolygon>
                      <wp:start x="0" y="0"/>
                      <wp:lineTo x="0" y="21266"/>
                      <wp:lineTo x="21377" y="21266"/>
                      <wp:lineTo x="21377" y="0"/>
                      <wp:lineTo x="0" y="0"/>
                    </wp:wrapPolygon>
                  </wp:wrapTight>
                  <wp:docPr id="15" name="图片 15" descr="白沙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白沙湾6"/>
                          <pic:cNvPicPr>
                            <a:picLocks noChangeAspect="1"/>
                          </pic:cNvPicPr>
                        </pic:nvPicPr>
                        <pic:blipFill>
                          <a:blip r:embed="rId11"/>
                          <a:stretch>
                            <a:fillRect/>
                          </a:stretch>
                        </pic:blipFill>
                        <pic:spPr>
                          <a:xfrm>
                            <a:off x="0" y="0"/>
                            <a:ext cx="2521585" cy="1644650"/>
                          </a:xfrm>
                          <a:prstGeom prst="rect">
                            <a:avLst/>
                          </a:prstGeom>
                        </pic:spPr>
                      </pic:pic>
                    </a:graphicData>
                  </a:graphic>
                </wp:anchor>
              </w:drawing>
            </w:r>
            <w:r>
              <w:rPr>
                <w:rFonts w:hint="eastAsia" w:ascii="微软雅黑" w:hAnsi="微软雅黑" w:eastAsia="微软雅黑" w:cs="微软雅黑"/>
                <w:sz w:val="21"/>
                <w:szCs w:val="21"/>
              </w:rPr>
              <w:t>经过南回公路，沿途可欣赏充满热带气候的风景，东接太平洋，西临台湾海峡，南濒巴士海峡。垦丁属热带性气候，地质以珊瑚礁为主</w:t>
            </w:r>
            <w:r>
              <w:rPr>
                <w:rFonts w:hint="eastAsia" w:ascii="微软雅黑" w:hAnsi="微软雅黑" w:eastAsia="微软雅黑" w:cs="微软雅黑"/>
                <w:sz w:val="21"/>
                <w:szCs w:val="21"/>
                <w:lang w:eastAsia="zh-CN"/>
              </w:rPr>
              <w:t>。</w:t>
            </w:r>
          </w:p>
          <w:p>
            <w:pPr>
              <w:tabs>
                <w:tab w:val="left" w:pos="1428"/>
              </w:tabs>
              <w:spacing w:line="340" w:lineRule="exact"/>
              <w:rPr>
                <w:rFonts w:hint="eastAsia" w:ascii="微软雅黑" w:hAnsi="微软雅黑" w:eastAsia="微软雅黑" w:cs="微软雅黑"/>
                <w:color w:val="000000"/>
                <w:kern w:val="0"/>
                <w:sz w:val="21"/>
                <w:szCs w:val="21"/>
              </w:rPr>
            </w:pPr>
            <w:r>
              <w:rPr>
                <w:rFonts w:hint="eastAsia" w:ascii="微软雅黑" w:hAnsi="微软雅黑" w:eastAsia="微软雅黑" w:cs="微软雅黑"/>
                <w:sz w:val="21"/>
                <w:szCs w:val="21"/>
              </w:rPr>
              <w:t>【</w:t>
            </w:r>
            <w:r>
              <w:rPr>
                <w:rFonts w:hint="eastAsia" w:ascii="微软雅黑" w:hAnsi="微软雅黑" w:eastAsia="微软雅黑" w:cs="微软雅黑"/>
                <w:b/>
                <w:sz w:val="21"/>
                <w:szCs w:val="21"/>
              </w:rPr>
              <w:t>猫鼻头</w:t>
            </w:r>
            <w:r>
              <w:rPr>
                <w:rFonts w:hint="eastAsia" w:ascii="微软雅黑" w:hAnsi="微软雅黑" w:eastAsia="微软雅黑" w:cs="微软雅黑"/>
                <w:color w:val="000000"/>
                <w:kern w:val="0"/>
                <w:sz w:val="21"/>
                <w:szCs w:val="21"/>
              </w:rPr>
              <w:t>】位于恒春半岛的东南岬，介于台湾海峡和巴士海峡的交界处，此地为典型的珊瑚礁海岸侵蚀地形，鸟瞰似女孩的百折裙，故有裙礁海岸之称；</w:t>
            </w:r>
          </w:p>
          <w:p>
            <w:pPr>
              <w:tabs>
                <w:tab w:val="left" w:pos="1428"/>
              </w:tabs>
              <w:spacing w:line="340" w:lineRule="exact"/>
              <w:rPr>
                <w:rFonts w:hint="eastAsia" w:ascii="微软雅黑" w:hAnsi="微软雅黑" w:eastAsia="微软雅黑" w:cs="微软雅黑"/>
                <w:sz w:val="21"/>
                <w:szCs w:val="21"/>
              </w:rPr>
            </w:pPr>
            <w:r>
              <w:rPr>
                <w:rFonts w:hint="eastAsia" w:ascii="微软雅黑" w:hAnsi="微软雅黑" w:eastAsia="微软雅黑" w:cs="微软雅黑"/>
                <w:b/>
                <w:sz w:val="21"/>
                <w:szCs w:val="21"/>
              </w:rPr>
              <w:t>【白沙湾</w:t>
            </w:r>
            <w:r>
              <w:rPr>
                <w:rFonts w:hint="eastAsia" w:ascii="微软雅黑" w:hAnsi="微软雅黑" w:eastAsia="微软雅黑" w:cs="微软雅黑"/>
                <w:b/>
                <w:color w:val="000000" w:themeColor="text1"/>
                <w:sz w:val="21"/>
                <w:szCs w:val="21"/>
              </w:rPr>
              <w:t>】</w:t>
            </w:r>
            <w:r>
              <w:rPr>
                <w:rFonts w:hint="eastAsia" w:ascii="微软雅黑" w:hAnsi="微软雅黑" w:eastAsia="微软雅黑" w:cs="微软雅黑"/>
                <w:sz w:val="21"/>
                <w:szCs w:val="21"/>
              </w:rPr>
              <w:t>拥有一片长约500公尺,宽40公尺的洁白砂岛而得名。垦丁</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"http://travel.tw.tranews.com/view/kenting/paishachu/" \t "_top" \o "白沙灣"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rPr>
              <w:t>白沙湾</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沙粒均匀且颜色明亮，浅色细沙凸显海水格外清澈获得海角七号及少年PI奇幻漂流两部电影青睐而于此取景</w:t>
            </w:r>
            <w:r>
              <w:rPr>
                <w:rFonts w:hint="eastAsia" w:ascii="微软雅黑" w:hAnsi="微软雅黑" w:eastAsia="微软雅黑" w:cs="微软雅黑"/>
                <w:sz w:val="21"/>
                <w:szCs w:val="21"/>
              </w:rPr>
              <w:t>。</w:t>
            </w:r>
          </w:p>
          <w:p>
            <w:pPr>
              <w:tabs>
                <w:tab w:val="left" w:pos="1428"/>
              </w:tabs>
              <w:spacing w:line="340" w:lineRule="exact"/>
              <w:rPr>
                <w:rFonts w:hint="eastAsia" w:ascii="微软雅黑" w:hAnsi="微软雅黑" w:eastAsia="微软雅黑" w:cs="微软雅黑"/>
                <w:sz w:val="21"/>
                <w:szCs w:val="21"/>
              </w:rPr>
            </w:pPr>
            <w:r>
              <w:rPr>
                <w:rFonts w:hint="eastAsia" w:ascii="微软雅黑" w:hAnsi="微软雅黑" w:eastAsia="微软雅黑" w:cs="微软雅黑"/>
                <w:b/>
                <w:sz w:val="21"/>
                <w:szCs w:val="21"/>
              </w:rPr>
              <w:t>【浪漫爱河】</w:t>
            </w:r>
            <w:r>
              <w:rPr>
                <w:rFonts w:hint="eastAsia" w:ascii="微软雅黑" w:hAnsi="微软雅黑" w:eastAsia="微软雅黑" w:cs="微软雅黑"/>
                <w:sz w:val="21"/>
                <w:szCs w:val="21"/>
              </w:rPr>
              <w:t>沿着爱河东西两岸各具不同的情调，令人不得放慢脚步而融入其中，让港湾城市的水岸休闲风情，为身心灵作彻底的放松。</w:t>
            </w:r>
          </w:p>
          <w:p>
            <w:pPr>
              <w:spacing w:line="340" w:lineRule="exact"/>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温馨提示：台东气候炎热，请游览过程中注意进行身体水份的补充，以防中暑。海边属于公众性场所，缺乏安全保护措施；禁止游客下水游泳，请大家听从导游领队的安排。</w:t>
            </w:r>
          </w:p>
        </w:tc>
        <w:tc>
          <w:tcPr>
            <w:tcW w:w="705"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c>
          <w:tcPr>
            <w:tcW w:w="924"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D6</w:t>
            </w:r>
          </w:p>
        </w:tc>
        <w:tc>
          <w:tcPr>
            <w:tcW w:w="8280" w:type="dxa"/>
            <w:tcBorders>
              <w:tl2br w:val="nil"/>
              <w:tr2bl w:val="nil"/>
            </w:tcBorders>
          </w:tcPr>
          <w:p>
            <w:pPr>
              <w:snapToGrid w:val="0"/>
              <w:spacing w:line="240" w:lineRule="atLeast"/>
              <w:outlineLvl w:val="0"/>
              <w:rPr>
                <w:rFonts w:hint="eastAsia" w:ascii="微软雅黑" w:hAnsi="微软雅黑" w:eastAsia="微软雅黑" w:cs="微软雅黑"/>
                <w:bCs/>
                <w:color w:val="0000FF"/>
                <w:sz w:val="21"/>
                <w:szCs w:val="21"/>
                <w:lang w:eastAsia="zh-CN"/>
              </w:rPr>
            </w:pPr>
            <w:r>
              <w:rPr>
                <w:rFonts w:hint="eastAsia" w:ascii="微软雅黑" w:hAnsi="微软雅黑" w:eastAsia="微软雅黑" w:cs="微软雅黑"/>
                <w:b/>
                <w:color w:val="000000"/>
                <w:sz w:val="21"/>
                <w:szCs w:val="21"/>
                <w:lang w:eastAsia="zh-CN"/>
              </w:rPr>
              <w:t>莲池潭</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000000"/>
                <w:sz w:val="21"/>
                <w:szCs w:val="21"/>
                <w:lang w:eastAsia="zh-CN"/>
              </w:rPr>
              <w:t>佛光山</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000000"/>
                <w:sz w:val="21"/>
                <w:szCs w:val="21"/>
                <w:lang w:eastAsia="zh-CN"/>
              </w:rPr>
              <w:t>驳二艺术特区</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000000"/>
                <w:sz w:val="21"/>
                <w:szCs w:val="21"/>
                <w:lang w:eastAsia="zh-CN"/>
              </w:rPr>
              <w:t>观光夜市</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000000"/>
                <w:sz w:val="21"/>
                <w:szCs w:val="21"/>
                <w:lang w:eastAsia="zh-CN"/>
              </w:rPr>
              <w:t>高雄</w:t>
            </w:r>
          </w:p>
        </w:tc>
        <w:tc>
          <w:tcPr>
            <w:tcW w:w="705"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早餐中餐晚餐</w:t>
            </w:r>
          </w:p>
        </w:tc>
        <w:tc>
          <w:tcPr>
            <w:tcW w:w="924"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eastAsia="zh-CN"/>
              </w:rPr>
              <w:t>高雄</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p>
        </w:tc>
        <w:tc>
          <w:tcPr>
            <w:tcW w:w="8280" w:type="dxa"/>
            <w:tcBorders>
              <w:tl2br w:val="nil"/>
              <w:tr2bl w:val="nil"/>
            </w:tcBorders>
          </w:tcPr>
          <w:p>
            <w:pPr>
              <w:spacing w:line="340" w:lineRule="exact"/>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bCs w:val="0"/>
                <w:color w:val="auto"/>
                <w:sz w:val="21"/>
                <w:szCs w:val="21"/>
                <w:lang w:eastAsia="zh-CN"/>
              </w:rPr>
              <w:drawing>
                <wp:anchor distT="0" distB="0" distL="114300" distR="114300" simplePos="0" relativeHeight="252174336" behindDoc="1" locked="0" layoutInCell="1" allowOverlap="1">
                  <wp:simplePos x="0" y="0"/>
                  <wp:positionH relativeFrom="column">
                    <wp:posOffset>0</wp:posOffset>
                  </wp:positionH>
                  <wp:positionV relativeFrom="paragraph">
                    <wp:posOffset>-970280</wp:posOffset>
                  </wp:positionV>
                  <wp:extent cx="2103120" cy="1127760"/>
                  <wp:effectExtent l="0" t="0" r="11430" b="15240"/>
                  <wp:wrapTight wrapText="bothSides">
                    <wp:wrapPolygon>
                      <wp:start x="0" y="0"/>
                      <wp:lineTo x="0" y="21162"/>
                      <wp:lineTo x="21326" y="21162"/>
                      <wp:lineTo x="21326" y="0"/>
                      <wp:lineTo x="0" y="0"/>
                    </wp:wrapPolygon>
                  </wp:wrapTight>
                  <wp:docPr id="10" name="图片 10" descr="wKgB4lOF-GSAfTt_AApWxakRia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KgB4lOF-GSAfTt_AApWxakRia064"/>
                          <pic:cNvPicPr>
                            <a:picLocks noChangeAspect="1"/>
                          </pic:cNvPicPr>
                        </pic:nvPicPr>
                        <pic:blipFill>
                          <a:blip r:embed="rId12"/>
                          <a:stretch>
                            <a:fillRect/>
                          </a:stretch>
                        </pic:blipFill>
                        <pic:spPr>
                          <a:xfrm>
                            <a:off x="0" y="0"/>
                            <a:ext cx="2103120" cy="1127760"/>
                          </a:xfrm>
                          <a:prstGeom prst="rect">
                            <a:avLst/>
                          </a:prstGeom>
                        </pic:spPr>
                      </pic:pic>
                    </a:graphicData>
                  </a:graphic>
                </wp:anchor>
              </w:drawing>
            </w:r>
            <w:r>
              <w:rPr>
                <w:rFonts w:hint="eastAsia" w:ascii="微软雅黑" w:hAnsi="微软雅黑" w:eastAsia="微软雅黑" w:cs="微软雅黑"/>
                <w:b/>
                <w:bCs w:val="0"/>
                <w:color w:val="auto"/>
                <w:sz w:val="21"/>
                <w:szCs w:val="21"/>
                <w:lang w:eastAsia="zh-CN"/>
              </w:rPr>
              <w:t>【莲池潭】</w:t>
            </w:r>
            <w:r>
              <w:rPr>
                <w:rFonts w:hint="eastAsia" w:ascii="微软雅黑" w:hAnsi="微软雅黑" w:eastAsia="微软雅黑" w:cs="微软雅黑"/>
                <w:b w:val="0"/>
                <w:bCs/>
                <w:color w:val="auto"/>
                <w:sz w:val="21"/>
                <w:szCs w:val="21"/>
                <w:lang w:eastAsia="zh-CN"/>
              </w:rPr>
              <w:t>（旧称莲花潭）位于台湾高雄市半屏山之南，龟山之北，是高雄市左营区区内最大的湖泊，潭面面积约42公顷。</w:t>
            </w:r>
          </w:p>
          <w:p>
            <w:pPr>
              <w:spacing w:line="340" w:lineRule="exact"/>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bCs w:val="0"/>
                <w:color w:val="auto"/>
                <w:sz w:val="21"/>
                <w:szCs w:val="21"/>
                <w:lang w:eastAsia="zh-CN"/>
              </w:rPr>
              <w:t>【佛光山】</w:t>
            </w:r>
            <w:r>
              <w:rPr>
                <w:rFonts w:hint="eastAsia" w:ascii="微软雅黑" w:hAnsi="微软雅黑" w:eastAsia="微软雅黑" w:cs="微软雅黑"/>
                <w:b w:val="0"/>
                <w:bCs/>
                <w:color w:val="auto"/>
                <w:sz w:val="21"/>
                <w:szCs w:val="21"/>
                <w:lang w:eastAsia="zh-CN"/>
              </w:rPr>
              <w:t>位于中国台湾高雄市大树乡东北区，是中外闻名的佛教胜地，有“南台佛都”之号。1967年（五十六年），由当代高僧大德星云法师率领弟子创建，是台湾最大的佛教道场。</w:t>
            </w:r>
          </w:p>
          <w:p>
            <w:pPr>
              <w:spacing w:line="340" w:lineRule="exact"/>
              <w:rPr>
                <w:rFonts w:hint="eastAsia" w:ascii="微软雅黑" w:hAnsi="微软雅黑" w:eastAsia="微软雅黑" w:cs="微软雅黑"/>
                <w:b w:val="0"/>
                <w:bCs/>
                <w:color w:val="auto"/>
                <w:sz w:val="21"/>
                <w:szCs w:val="21"/>
                <w:lang w:eastAsia="zh-CN"/>
              </w:rPr>
            </w:pPr>
            <w:r>
              <w:rPr>
                <w:rFonts w:hint="eastAsia" w:ascii="微软雅黑" w:hAnsi="微软雅黑" w:eastAsia="微软雅黑" w:cs="微软雅黑"/>
                <w:b/>
                <w:bCs w:val="0"/>
                <w:color w:val="auto"/>
                <w:sz w:val="21"/>
                <w:szCs w:val="21"/>
                <w:lang w:eastAsia="zh-CN"/>
              </w:rPr>
              <w:drawing>
                <wp:anchor distT="0" distB="0" distL="114300" distR="114300" simplePos="0" relativeHeight="252175360" behindDoc="1" locked="0" layoutInCell="1" allowOverlap="1">
                  <wp:simplePos x="0" y="0"/>
                  <wp:positionH relativeFrom="column">
                    <wp:posOffset>2960370</wp:posOffset>
                  </wp:positionH>
                  <wp:positionV relativeFrom="paragraph">
                    <wp:posOffset>62230</wp:posOffset>
                  </wp:positionV>
                  <wp:extent cx="2180590" cy="1308735"/>
                  <wp:effectExtent l="0" t="0" r="48260" b="43815"/>
                  <wp:wrapTight wrapText="bothSides">
                    <wp:wrapPolygon>
                      <wp:start x="0" y="0"/>
                      <wp:lineTo x="0" y="21380"/>
                      <wp:lineTo x="21323" y="21380"/>
                      <wp:lineTo x="21323" y="0"/>
                      <wp:lineTo x="0" y="0"/>
                    </wp:wrapPolygon>
                  </wp:wrapTight>
                  <wp:docPr id="13" name="图片 13" descr="驳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驳二"/>
                          <pic:cNvPicPr>
                            <a:picLocks noChangeAspect="1"/>
                          </pic:cNvPicPr>
                        </pic:nvPicPr>
                        <pic:blipFill>
                          <a:blip r:embed="rId13"/>
                          <a:stretch>
                            <a:fillRect/>
                          </a:stretch>
                        </pic:blipFill>
                        <pic:spPr>
                          <a:xfrm>
                            <a:off x="0" y="0"/>
                            <a:ext cx="2180590" cy="1308735"/>
                          </a:xfrm>
                          <a:prstGeom prst="rect">
                            <a:avLst/>
                          </a:prstGeom>
                        </pic:spPr>
                      </pic:pic>
                    </a:graphicData>
                  </a:graphic>
                </wp:anchor>
              </w:drawing>
            </w:r>
            <w:r>
              <w:rPr>
                <w:rFonts w:hint="eastAsia" w:ascii="微软雅黑" w:hAnsi="微软雅黑" w:eastAsia="微软雅黑" w:cs="微软雅黑"/>
                <w:b/>
                <w:bCs w:val="0"/>
                <w:color w:val="auto"/>
                <w:sz w:val="21"/>
                <w:szCs w:val="21"/>
                <w:lang w:eastAsia="zh-CN"/>
              </w:rPr>
              <w:t>【驳二艺术特区】</w:t>
            </w:r>
            <w:r>
              <w:rPr>
                <w:rFonts w:hint="eastAsia" w:ascii="微软雅黑" w:hAnsi="微软雅黑" w:eastAsia="微软雅黑" w:cs="微软雅黑"/>
                <w:b w:val="0"/>
                <w:bCs/>
                <w:color w:val="auto"/>
                <w:sz w:val="21"/>
                <w:szCs w:val="21"/>
                <w:lang w:eastAsia="zh-CN"/>
              </w:rPr>
              <w:t>位于台湾高雄市盐埕区大勇路，前身为港口仓库，2000年后经过改造，转型成为以创新、实验、前卫为理念打造的艺术展示区， 提供艺术家及学生一个创作发表的空间，不定期举办文艺活动。</w:t>
            </w:r>
          </w:p>
          <w:p>
            <w:pPr>
              <w:spacing w:line="240" w:lineRule="auto"/>
              <w:rPr>
                <w:rFonts w:hint="eastAsia" w:ascii="微软雅黑" w:hAnsi="微软雅黑" w:eastAsia="微软雅黑" w:cs="微软雅黑"/>
                <w:b/>
                <w:bCs w:val="0"/>
                <w:color w:val="auto"/>
                <w:sz w:val="21"/>
                <w:szCs w:val="21"/>
                <w:lang w:eastAsia="zh-CN"/>
              </w:rPr>
            </w:pPr>
            <w:r>
              <w:rPr>
                <w:rFonts w:hint="eastAsia" w:ascii="微软雅黑" w:hAnsi="微软雅黑" w:eastAsia="微软雅黑" w:cs="微软雅黑"/>
                <w:b/>
                <w:bCs w:val="0"/>
                <w:color w:val="auto"/>
                <w:sz w:val="21"/>
                <w:szCs w:val="21"/>
                <w:lang w:eastAsia="zh-CN"/>
              </w:rPr>
              <w:t>【高雄观光夜市】</w:t>
            </w:r>
            <w:r>
              <w:rPr>
                <w:rFonts w:hint="eastAsia" w:ascii="微软雅黑" w:hAnsi="微软雅黑" w:eastAsia="微软雅黑" w:cs="微软雅黑"/>
                <w:bCs/>
                <w:color w:val="000000"/>
                <w:kern w:val="0"/>
                <w:sz w:val="21"/>
                <w:szCs w:val="21"/>
              </w:rPr>
              <w:t>品尝各色小吃</w:t>
            </w:r>
            <w:r>
              <w:rPr>
                <w:rFonts w:hint="eastAsia" w:ascii="微软雅黑" w:hAnsi="微软雅黑" w:eastAsia="微软雅黑" w:cs="微软雅黑"/>
                <w:bCs/>
                <w:color w:val="000000"/>
                <w:kern w:val="0"/>
                <w:sz w:val="21"/>
                <w:szCs w:val="21"/>
                <w:lang w:eastAsia="zh-CN"/>
              </w:rPr>
              <w:t>。</w:t>
            </w:r>
          </w:p>
        </w:tc>
        <w:tc>
          <w:tcPr>
            <w:tcW w:w="705"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c>
          <w:tcPr>
            <w:tcW w:w="924"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D7</w:t>
            </w:r>
          </w:p>
        </w:tc>
        <w:tc>
          <w:tcPr>
            <w:tcW w:w="8280" w:type="dxa"/>
            <w:tcBorders>
              <w:tl2br w:val="nil"/>
              <w:tr2bl w:val="nil"/>
            </w:tcBorders>
          </w:tcPr>
          <w:p>
            <w:pPr>
              <w:rPr>
                <w:rFonts w:hint="eastAsia" w:ascii="微软雅黑" w:hAnsi="微软雅黑" w:eastAsia="微软雅黑" w:cs="微软雅黑"/>
                <w:bCs/>
                <w:color w:val="0000FF"/>
                <w:sz w:val="21"/>
                <w:szCs w:val="21"/>
                <w:lang w:val="en-US" w:eastAsia="zh-CN"/>
              </w:rPr>
            </w:pPr>
            <w:r>
              <w:rPr>
                <w:rFonts w:hint="eastAsia" w:ascii="微软雅黑" w:hAnsi="微软雅黑" w:eastAsia="微软雅黑" w:cs="微软雅黑"/>
                <w:b/>
                <w:color w:val="000000"/>
                <w:sz w:val="21"/>
                <w:szCs w:val="21"/>
                <w:lang w:eastAsia="zh-CN"/>
              </w:rPr>
              <w:t>高雄—阿里山达娜伊谷—嘉义</w:t>
            </w:r>
            <w:r>
              <w:rPr>
                <w:rFonts w:hint="eastAsia" w:ascii="微软雅黑" w:hAnsi="微软雅黑" w:eastAsia="微软雅黑" w:cs="微软雅黑"/>
                <w:b/>
                <w:color w:val="000000"/>
                <w:sz w:val="21"/>
                <w:szCs w:val="21"/>
                <w:lang w:val="en-US" w:eastAsia="zh-CN"/>
              </w:rPr>
              <w:t>/台中</w:t>
            </w:r>
          </w:p>
        </w:tc>
        <w:tc>
          <w:tcPr>
            <w:tcW w:w="705"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早餐中餐晚餐</w:t>
            </w:r>
          </w:p>
        </w:tc>
        <w:tc>
          <w:tcPr>
            <w:tcW w:w="924"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eastAsia="zh-CN"/>
              </w:rPr>
              <w:t>嘉义</w:t>
            </w:r>
            <w:r>
              <w:rPr>
                <w:rFonts w:hint="eastAsia" w:ascii="微软雅黑" w:hAnsi="微软雅黑" w:eastAsia="微软雅黑" w:cs="微软雅黑"/>
                <w:bCs/>
                <w:sz w:val="21"/>
                <w:szCs w:val="21"/>
                <w:lang w:val="en-US" w:eastAsia="zh-CN"/>
              </w:rPr>
              <w:t>/台中</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p>
        </w:tc>
        <w:tc>
          <w:tcPr>
            <w:tcW w:w="8280" w:type="dxa"/>
            <w:tcBorders>
              <w:tl2br w:val="nil"/>
              <w:tr2bl w:val="nil"/>
            </w:tcBorders>
          </w:tcPr>
          <w:p>
            <w:pPr>
              <w:spacing w:line="340" w:lineRule="exact"/>
              <w:rPr>
                <w:rFonts w:hint="eastAsia" w:ascii="微软雅黑" w:hAnsi="微软雅黑" w:eastAsia="微软雅黑" w:cs="微软雅黑"/>
                <w:color w:val="FF0000"/>
                <w:sz w:val="21"/>
                <w:szCs w:val="21"/>
              </w:rPr>
            </w:pPr>
            <w:r>
              <w:rPr>
                <w:rFonts w:hint="eastAsia" w:ascii="微软雅黑" w:hAnsi="微软雅黑" w:eastAsia="微软雅黑" w:cs="微软雅黑"/>
                <w:bCs/>
                <w:color w:val="0000FF"/>
                <w:sz w:val="21"/>
                <w:szCs w:val="21"/>
                <w:lang w:eastAsia="zh-CN"/>
              </w:rPr>
              <w:drawing>
                <wp:anchor distT="0" distB="0" distL="114300" distR="114300" simplePos="0" relativeHeight="252176384" behindDoc="1" locked="0" layoutInCell="1" allowOverlap="1">
                  <wp:simplePos x="0" y="0"/>
                  <wp:positionH relativeFrom="column">
                    <wp:posOffset>-29845</wp:posOffset>
                  </wp:positionH>
                  <wp:positionV relativeFrom="paragraph">
                    <wp:posOffset>509905</wp:posOffset>
                  </wp:positionV>
                  <wp:extent cx="2103120" cy="1371600"/>
                  <wp:effectExtent l="0" t="0" r="11430" b="0"/>
                  <wp:wrapTight wrapText="bothSides">
                    <wp:wrapPolygon>
                      <wp:start x="0" y="0"/>
                      <wp:lineTo x="0" y="21300"/>
                      <wp:lineTo x="21326" y="21300"/>
                      <wp:lineTo x="21326" y="0"/>
                      <wp:lineTo x="0" y="0"/>
                    </wp:wrapPolygon>
                  </wp:wrapTight>
                  <wp:docPr id="16" name="图片 16" descr="wKgBEFtsTEeAGpIsABE3fe_1luU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KgBEFtsTEeAGpIsABE3fe_1luU57"/>
                          <pic:cNvPicPr>
                            <a:picLocks noChangeAspect="1"/>
                          </pic:cNvPicPr>
                        </pic:nvPicPr>
                        <pic:blipFill>
                          <a:blip r:embed="rId14"/>
                          <a:stretch>
                            <a:fillRect/>
                          </a:stretch>
                        </pic:blipFill>
                        <pic:spPr>
                          <a:xfrm>
                            <a:off x="0" y="0"/>
                            <a:ext cx="2103120" cy="1371600"/>
                          </a:xfrm>
                          <a:prstGeom prst="rect">
                            <a:avLst/>
                          </a:prstGeom>
                        </pic:spPr>
                      </pic:pic>
                    </a:graphicData>
                  </a:graphic>
                </wp:anchor>
              </w:drawing>
            </w:r>
            <w:r>
              <w:rPr>
                <w:rFonts w:hint="eastAsia" w:ascii="微软雅黑" w:hAnsi="微软雅黑" w:eastAsia="微软雅黑" w:cs="微软雅黑"/>
                <w:sz w:val="21"/>
                <w:szCs w:val="21"/>
              </w:rPr>
              <w:t>早餐后乘车前往台湾最著名的景点【</w:t>
            </w:r>
            <w:r>
              <w:rPr>
                <w:rFonts w:hint="eastAsia" w:ascii="微软雅黑" w:hAnsi="微软雅黑" w:eastAsia="微软雅黑" w:cs="微软雅黑"/>
                <w:b/>
                <w:bCs/>
                <w:sz w:val="21"/>
                <w:szCs w:val="21"/>
                <w:lang w:eastAsia="zh-CN"/>
              </w:rPr>
              <w:t>达娜伊谷</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原名“沙美吉”的山美村为阿里山少数的邹族传统部落之一，整个村落座落在雄山巨崖中，流淌于侧的达娜伊谷溪源源不绝，景致十分清幽灵秀。这座遗世独立的山地村落，近年来因绝美壮阔的达娜伊谷溪及其所孕育丰富的国宝高身鲴鱼，而日渐受到各界瞩目。</w:t>
            </w:r>
          </w:p>
          <w:p>
            <w:pPr>
              <w:spacing w:line="340" w:lineRule="exact"/>
              <w:rPr>
                <w:rFonts w:hint="eastAsia" w:ascii="微软雅黑" w:hAnsi="微软雅黑" w:eastAsia="微软雅黑" w:cs="微软雅黑"/>
                <w:bCs/>
                <w:color w:val="0000FF"/>
                <w:sz w:val="21"/>
                <w:szCs w:val="21"/>
                <w:lang w:eastAsia="zh-CN"/>
              </w:rPr>
            </w:pPr>
            <w:r>
              <w:rPr>
                <w:rFonts w:hint="eastAsia" w:ascii="微软雅黑" w:hAnsi="微软雅黑" w:eastAsia="微软雅黑" w:cs="微软雅黑"/>
                <w:color w:val="FF0000"/>
                <w:sz w:val="21"/>
                <w:szCs w:val="21"/>
              </w:rPr>
              <w:t>温馨提示：各位在台湾的行程将结束了，今天各位可以选购自己心仪的特色商品等并整理好行李及准备好相关的证件。</w:t>
            </w:r>
          </w:p>
        </w:tc>
        <w:tc>
          <w:tcPr>
            <w:tcW w:w="705"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c>
          <w:tcPr>
            <w:tcW w:w="924"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D8</w:t>
            </w:r>
          </w:p>
        </w:tc>
        <w:tc>
          <w:tcPr>
            <w:tcW w:w="8280" w:type="dxa"/>
            <w:tcBorders>
              <w:tl2br w:val="nil"/>
              <w:tr2bl w:val="nil"/>
            </w:tcBorders>
          </w:tcPr>
          <w:p>
            <w:pPr>
              <w:rPr>
                <w:rFonts w:hint="eastAsia" w:ascii="微软雅黑" w:hAnsi="微软雅黑" w:eastAsia="微软雅黑" w:cs="微软雅黑"/>
                <w:bCs/>
                <w:color w:val="0000FF"/>
                <w:sz w:val="21"/>
                <w:szCs w:val="21"/>
                <w:lang w:val="en-US" w:eastAsia="zh-CN"/>
              </w:rPr>
            </w:pPr>
            <w:r>
              <w:rPr>
                <w:rFonts w:hint="eastAsia" w:ascii="微软雅黑" w:hAnsi="微软雅黑" w:eastAsia="微软雅黑" w:cs="微软雅黑"/>
                <w:b/>
                <w:color w:val="000000"/>
                <w:sz w:val="21"/>
                <w:szCs w:val="21"/>
                <w:lang w:eastAsia="zh-CN"/>
              </w:rPr>
              <w:t>嘉义</w:t>
            </w:r>
            <w:r>
              <w:rPr>
                <w:rFonts w:hint="eastAsia" w:ascii="微软雅黑" w:hAnsi="微软雅黑" w:eastAsia="微软雅黑" w:cs="微软雅黑"/>
                <w:b/>
                <w:color w:val="000000"/>
                <w:sz w:val="21"/>
                <w:szCs w:val="21"/>
                <w:lang w:val="en-US" w:eastAsia="zh-CN"/>
              </w:rPr>
              <w:t>/台中</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000000"/>
                <w:sz w:val="21"/>
                <w:szCs w:val="21"/>
                <w:lang w:eastAsia="zh-CN"/>
              </w:rPr>
              <w:t>台中清泉岗机场</w:t>
            </w:r>
            <w:r>
              <w:rPr>
                <w:rFonts w:hint="eastAsia" w:ascii="微软雅黑" w:hAnsi="微软雅黑" w:eastAsia="微软雅黑" w:cs="微软雅黑"/>
                <w:b/>
                <w:color w:val="000000"/>
                <w:sz w:val="21"/>
                <w:szCs w:val="21"/>
              </w:rPr>
              <w:t>—昆明      参考航班MU</w:t>
            </w:r>
            <w:r>
              <w:rPr>
                <w:rFonts w:hint="eastAsia" w:ascii="微软雅黑" w:hAnsi="微软雅黑" w:eastAsia="微软雅黑" w:cs="微软雅黑"/>
                <w:b/>
                <w:color w:val="000000"/>
                <w:sz w:val="21"/>
                <w:szCs w:val="21"/>
                <w:lang w:val="en-US" w:eastAsia="zh-CN"/>
              </w:rPr>
              <w:t>9760</w:t>
            </w:r>
            <w:r>
              <w:rPr>
                <w:rFonts w:hint="eastAsia" w:ascii="微软雅黑" w:hAnsi="微软雅黑" w:eastAsia="微软雅黑" w:cs="微软雅黑"/>
                <w:b/>
                <w:color w:val="000000"/>
                <w:sz w:val="21"/>
                <w:szCs w:val="21"/>
              </w:rPr>
              <w:t xml:space="preserve"> 12:30-1</w:t>
            </w:r>
            <w:r>
              <w:rPr>
                <w:rFonts w:hint="eastAsia" w:ascii="微软雅黑" w:hAnsi="微软雅黑" w:eastAsia="微软雅黑" w:cs="微软雅黑"/>
                <w:b/>
                <w:color w:val="000000"/>
                <w:sz w:val="21"/>
                <w:szCs w:val="21"/>
                <w:lang w:val="en-US" w:eastAsia="zh-CN"/>
              </w:rPr>
              <w:t>5</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000000"/>
                <w:sz w:val="21"/>
                <w:szCs w:val="21"/>
                <w:lang w:val="en-US" w:eastAsia="zh-CN"/>
              </w:rPr>
              <w:t>40</w:t>
            </w:r>
          </w:p>
        </w:tc>
        <w:tc>
          <w:tcPr>
            <w:tcW w:w="705"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早餐</w:t>
            </w:r>
          </w:p>
        </w:tc>
        <w:tc>
          <w:tcPr>
            <w:tcW w:w="924" w:type="dxa"/>
            <w:vMerge w:val="restart"/>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907"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
                <w:sz w:val="21"/>
                <w:szCs w:val="21"/>
              </w:rPr>
            </w:pPr>
          </w:p>
        </w:tc>
        <w:tc>
          <w:tcPr>
            <w:tcW w:w="8280" w:type="dxa"/>
            <w:tcBorders>
              <w:tl2br w:val="nil"/>
              <w:tr2bl w:val="nil"/>
            </w:tcBorders>
          </w:tcPr>
          <w:p>
            <w:pPr>
              <w:spacing w:line="34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今日提前于班机起飞前</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小时抵达</w:t>
            </w:r>
            <w:r>
              <w:rPr>
                <w:rFonts w:hint="eastAsia" w:ascii="微软雅黑" w:hAnsi="微软雅黑" w:eastAsia="微软雅黑" w:cs="微软雅黑"/>
                <w:sz w:val="21"/>
                <w:szCs w:val="21"/>
                <w:lang w:eastAsia="zh-CN"/>
              </w:rPr>
              <w:t>台中清泉岗机场</w:t>
            </w:r>
            <w:r>
              <w:rPr>
                <w:rFonts w:hint="eastAsia" w:ascii="微软雅黑" w:hAnsi="微软雅黑" w:eastAsia="微软雅黑" w:cs="微软雅黑"/>
                <w:sz w:val="21"/>
                <w:szCs w:val="21"/>
              </w:rPr>
              <w:t>，乘机返回昆明，行程圆满结束。(视航班安排餐食)</w:t>
            </w:r>
          </w:p>
          <w:p>
            <w:pPr>
              <w:snapToGrid w:val="0"/>
              <w:spacing w:line="240" w:lineRule="atLeast"/>
              <w:outlineLvl w:val="0"/>
              <w:rPr>
                <w:rFonts w:hint="eastAsia" w:ascii="微软雅黑" w:hAnsi="微软雅黑" w:eastAsia="微软雅黑" w:cs="微软雅黑"/>
                <w:bCs/>
                <w:color w:val="0000FF"/>
                <w:sz w:val="21"/>
                <w:szCs w:val="21"/>
              </w:rPr>
            </w:pPr>
            <w:r>
              <w:rPr>
                <w:rFonts w:hint="eastAsia" w:ascii="微软雅黑" w:hAnsi="微软雅黑" w:eastAsia="微软雅黑" w:cs="微软雅黑"/>
                <w:color w:val="FF0000"/>
                <w:sz w:val="21"/>
                <w:szCs w:val="21"/>
              </w:rPr>
              <w:t>温馨提示：再次检查随身物品及相关证件，以便顺利登机返昆！！！</w:t>
            </w:r>
          </w:p>
        </w:tc>
        <w:tc>
          <w:tcPr>
            <w:tcW w:w="705"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c>
          <w:tcPr>
            <w:tcW w:w="924" w:type="dxa"/>
            <w:vMerge w:val="continue"/>
            <w:tcBorders>
              <w:tl2br w:val="nil"/>
              <w:tr2bl w:val="nil"/>
            </w:tcBorders>
            <w:vAlign w:val="center"/>
          </w:tcPr>
          <w:p>
            <w:pPr>
              <w:snapToGrid w:val="0"/>
              <w:spacing w:line="240" w:lineRule="atLeast"/>
              <w:jc w:val="center"/>
              <w:outlineLvl w:val="0"/>
              <w:rPr>
                <w:rFonts w:hint="eastAsia" w:ascii="微软雅黑" w:hAnsi="微软雅黑" w:eastAsia="微软雅黑" w:cs="微软雅黑"/>
                <w:bCs/>
                <w:sz w:val="21"/>
                <w:szCs w:val="21"/>
              </w:rPr>
            </w:pPr>
          </w:p>
        </w:tc>
      </w:tr>
    </w:tbl>
    <w:p>
      <w:pPr>
        <w:snapToGrid w:val="0"/>
        <w:spacing w:line="240" w:lineRule="atLeast"/>
        <w:outlineLvl w:val="0"/>
        <w:rPr>
          <w:rFonts w:ascii="宋体" w:hAnsi="宋体" w:cs="宋体"/>
          <w:bCs/>
          <w:color w:val="0000FF"/>
          <w:sz w:val="32"/>
          <w:szCs w:val="32"/>
        </w:rPr>
      </w:pPr>
    </w:p>
    <w:p>
      <w:pPr>
        <w:snapToGrid w:val="0"/>
        <w:spacing w:line="240" w:lineRule="atLeast"/>
        <w:outlineLvl w:val="0"/>
        <w:rPr>
          <w:rFonts w:ascii="宋体" w:hAnsi="宋体" w:cs="宋体"/>
          <w:bCs/>
          <w:color w:val="0000FF"/>
          <w:sz w:val="32"/>
          <w:szCs w:val="32"/>
        </w:rPr>
      </w:pPr>
    </w:p>
    <w:tbl>
      <w:tblPr>
        <w:tblStyle w:val="7"/>
        <w:tblW w:w="10819" w:type="dxa"/>
        <w:tblInd w:w="0" w:type="dxa"/>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
      <w:tblGrid>
        <w:gridCol w:w="850"/>
        <w:gridCol w:w="9969"/>
      </w:tblGrid>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10819" w:type="dxa"/>
            <w:gridSpan w:val="2"/>
            <w:tcBorders>
              <w:tl2br w:val="nil"/>
              <w:tr2bl w:val="nil"/>
            </w:tcBorders>
            <w:shd w:val="clear" w:color="auto" w:fill="FC8B90"/>
          </w:tcPr>
          <w:p>
            <w:pPr>
              <w:snapToGrid w:val="0"/>
              <w:spacing w:line="240" w:lineRule="atLeast"/>
              <w:jc w:val="center"/>
              <w:outlineLvl w:val="0"/>
              <w:rPr>
                <w:rFonts w:ascii="宋体" w:hAnsi="宋体" w:cs="宋体"/>
                <w:bCs/>
                <w:color w:val="0000FF"/>
                <w:szCs w:val="21"/>
              </w:rPr>
            </w:pPr>
            <w:r>
              <w:rPr>
                <w:rFonts w:hint="eastAsia"/>
                <w:b/>
                <w:bCs/>
              </w:rPr>
              <w:t>报</w:t>
            </w:r>
            <w:r>
              <w:rPr>
                <w:b/>
                <w:bCs/>
              </w:rPr>
              <w:t xml:space="preserve"> </w:t>
            </w:r>
            <w:r>
              <w:rPr>
                <w:rFonts w:hint="eastAsia"/>
                <w:b/>
                <w:bCs/>
              </w:rPr>
              <w:t>价</w:t>
            </w:r>
            <w:r>
              <w:rPr>
                <w:b/>
                <w:bCs/>
              </w:rPr>
              <w:t xml:space="preserve"> </w:t>
            </w:r>
            <w:r>
              <w:rPr>
                <w:rFonts w:hint="eastAsia"/>
                <w:b/>
                <w:bCs/>
              </w:rPr>
              <w:t>包</w:t>
            </w:r>
            <w:r>
              <w:rPr>
                <w:b/>
                <w:bCs/>
              </w:rPr>
              <w:t xml:space="preserve"> </w:t>
            </w:r>
            <w:r>
              <w:rPr>
                <w:rFonts w:hint="eastAsia"/>
                <w:b/>
                <w:bCs/>
              </w:rPr>
              <w:t>含</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850" w:type="dxa"/>
            <w:tcBorders>
              <w:tl2br w:val="nil"/>
              <w:tr2bl w:val="nil"/>
            </w:tcBorders>
            <w:shd w:val="clear" w:color="auto" w:fill="FABF8F"/>
          </w:tcPr>
          <w:p>
            <w:pPr>
              <w:rPr>
                <w:rFonts w:ascii="宋体" w:hAnsi="宋体" w:cs="宋体"/>
                <w:bCs/>
                <w:color w:val="0000FF"/>
                <w:szCs w:val="21"/>
              </w:rPr>
            </w:pPr>
            <w:r>
              <w:rPr>
                <w:rFonts w:hint="eastAsia" w:ascii="宋体" w:hAnsi="宋体"/>
                <w:b/>
                <w:color w:val="FFFFFF"/>
                <w:sz w:val="20"/>
              </w:rPr>
              <w:t>交通</w:t>
            </w:r>
          </w:p>
        </w:tc>
        <w:tc>
          <w:tcPr>
            <w:tcW w:w="9969" w:type="dxa"/>
            <w:tcBorders>
              <w:tl2br w:val="nil"/>
              <w:tr2bl w:val="nil"/>
            </w:tcBorders>
          </w:tcPr>
          <w:p>
            <w:pPr>
              <w:snapToGrid w:val="0"/>
              <w:spacing w:line="240" w:lineRule="atLeast"/>
              <w:outlineLvl w:val="0"/>
              <w:rPr>
                <w:rFonts w:ascii="宋体" w:hAnsi="宋体" w:cs="宋体"/>
                <w:bCs/>
                <w:color w:val="0000FF"/>
                <w:szCs w:val="21"/>
              </w:rPr>
            </w:pPr>
            <w:r>
              <w:rPr>
                <w:rFonts w:hint="eastAsia" w:ascii="宋体" w:hAnsi="宋体" w:cs="Arial"/>
                <w:sz w:val="18"/>
                <w:szCs w:val="18"/>
              </w:rPr>
              <w:t>昆明至</w:t>
            </w:r>
            <w:r>
              <w:rPr>
                <w:rFonts w:hint="eastAsia" w:ascii="宋体" w:hAnsi="宋体" w:cs="Arial"/>
                <w:sz w:val="18"/>
                <w:szCs w:val="18"/>
                <w:lang w:eastAsia="zh-CN"/>
              </w:rPr>
              <w:t>台中</w:t>
            </w:r>
            <w:r>
              <w:rPr>
                <w:rFonts w:hint="eastAsia" w:ascii="宋体" w:hAnsi="宋体" w:cs="Arial"/>
                <w:sz w:val="18"/>
                <w:szCs w:val="18"/>
              </w:rPr>
              <w:t>往返机票（经济舱），机场税、燃油附加费（机票不允许改名、退票、改期）</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850" w:type="dxa"/>
            <w:tcBorders>
              <w:tl2br w:val="nil"/>
              <w:tr2bl w:val="nil"/>
            </w:tcBorders>
            <w:shd w:val="clear" w:color="auto" w:fill="FABF8F"/>
          </w:tcPr>
          <w:p>
            <w:pPr>
              <w:rPr>
                <w:rFonts w:ascii="宋体" w:hAnsi="宋体" w:cs="宋体"/>
                <w:bCs/>
                <w:color w:val="0000FF"/>
                <w:szCs w:val="21"/>
              </w:rPr>
            </w:pPr>
            <w:r>
              <w:rPr>
                <w:rFonts w:hint="eastAsia" w:ascii="宋体" w:hAnsi="宋体"/>
                <w:b/>
                <w:color w:val="FFFFFF"/>
                <w:sz w:val="20"/>
              </w:rPr>
              <w:t>用车</w:t>
            </w:r>
          </w:p>
        </w:tc>
        <w:tc>
          <w:tcPr>
            <w:tcW w:w="9969" w:type="dxa"/>
            <w:tcBorders>
              <w:tl2br w:val="nil"/>
              <w:tr2bl w:val="nil"/>
            </w:tcBorders>
          </w:tcPr>
          <w:p>
            <w:pPr>
              <w:snapToGrid w:val="0"/>
              <w:spacing w:line="240" w:lineRule="atLeast"/>
              <w:outlineLvl w:val="0"/>
              <w:rPr>
                <w:rFonts w:ascii="宋体" w:hAnsi="宋体" w:cs="宋体"/>
                <w:bCs/>
                <w:color w:val="0000FF"/>
                <w:szCs w:val="21"/>
              </w:rPr>
            </w:pPr>
            <w:r>
              <w:rPr>
                <w:rFonts w:hint="eastAsia" w:ascii="宋体" w:hAnsi="宋体" w:cs="Arial"/>
                <w:sz w:val="18"/>
                <w:szCs w:val="18"/>
              </w:rPr>
              <w:t>全程旅游豪华空调大巴(每人一正座)；</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850" w:type="dxa"/>
            <w:tcBorders>
              <w:tl2br w:val="nil"/>
              <w:tr2bl w:val="nil"/>
            </w:tcBorders>
            <w:shd w:val="clear" w:color="auto" w:fill="FABF8F"/>
          </w:tcPr>
          <w:p>
            <w:pPr>
              <w:rPr>
                <w:rFonts w:ascii="宋体" w:hAnsi="宋体" w:cs="宋体"/>
                <w:bCs/>
                <w:color w:val="0000FF"/>
                <w:szCs w:val="21"/>
              </w:rPr>
            </w:pPr>
            <w:r>
              <w:rPr>
                <w:rFonts w:hint="eastAsia" w:ascii="宋体" w:hAnsi="宋体"/>
                <w:b/>
                <w:color w:val="FFFFFF"/>
                <w:sz w:val="20"/>
              </w:rPr>
              <w:t>门票</w:t>
            </w:r>
          </w:p>
        </w:tc>
        <w:tc>
          <w:tcPr>
            <w:tcW w:w="9969" w:type="dxa"/>
            <w:tcBorders>
              <w:tl2br w:val="nil"/>
              <w:tr2bl w:val="nil"/>
            </w:tcBorders>
          </w:tcPr>
          <w:p>
            <w:pPr>
              <w:snapToGrid w:val="0"/>
              <w:spacing w:line="240" w:lineRule="atLeast"/>
              <w:outlineLvl w:val="0"/>
              <w:rPr>
                <w:rFonts w:ascii="宋体" w:hAnsi="宋体" w:cs="宋体"/>
                <w:bCs/>
                <w:color w:val="0000FF"/>
                <w:szCs w:val="21"/>
              </w:rPr>
            </w:pPr>
            <w:r>
              <w:rPr>
                <w:rFonts w:hint="eastAsia" w:ascii="宋体" w:hAnsi="宋体" w:cs="Arial"/>
                <w:sz w:val="18"/>
                <w:szCs w:val="18"/>
              </w:rPr>
              <w:t>行程所列景点第一大门票；</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850" w:type="dxa"/>
            <w:tcBorders>
              <w:tl2br w:val="nil"/>
              <w:tr2bl w:val="nil"/>
            </w:tcBorders>
            <w:shd w:val="clear" w:color="auto" w:fill="FABF8F"/>
          </w:tcPr>
          <w:p>
            <w:pPr>
              <w:rPr>
                <w:rFonts w:ascii="宋体" w:hAnsi="宋体" w:cs="宋体"/>
                <w:bCs/>
                <w:color w:val="0000FF"/>
                <w:szCs w:val="21"/>
              </w:rPr>
            </w:pPr>
            <w:r>
              <w:rPr>
                <w:rFonts w:hint="eastAsia" w:ascii="宋体" w:hAnsi="宋体"/>
                <w:b/>
                <w:color w:val="FFFFFF"/>
                <w:sz w:val="20"/>
              </w:rPr>
              <w:t>住宿</w:t>
            </w:r>
          </w:p>
        </w:tc>
        <w:tc>
          <w:tcPr>
            <w:tcW w:w="9969" w:type="dxa"/>
            <w:tcBorders>
              <w:tl2br w:val="nil"/>
              <w:tr2bl w:val="nil"/>
            </w:tcBorders>
          </w:tcPr>
          <w:p>
            <w:pPr>
              <w:snapToGrid w:val="0"/>
              <w:spacing w:line="240" w:lineRule="atLeast"/>
              <w:outlineLvl w:val="0"/>
              <w:rPr>
                <w:rFonts w:ascii="宋体" w:hAnsi="宋体" w:cs="Arial"/>
                <w:sz w:val="18"/>
                <w:szCs w:val="18"/>
              </w:rPr>
            </w:pPr>
            <w:r>
              <w:rPr>
                <w:rFonts w:hint="eastAsia" w:ascii="宋体" w:hAnsi="宋体" w:cs="Arial"/>
                <w:sz w:val="18"/>
                <w:szCs w:val="18"/>
              </w:rPr>
              <w:t>台湾当地四花酒店，升级2晚五花；</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850" w:type="dxa"/>
            <w:tcBorders>
              <w:tl2br w:val="nil"/>
              <w:tr2bl w:val="nil"/>
            </w:tcBorders>
            <w:shd w:val="clear" w:color="auto" w:fill="FABF8F"/>
          </w:tcPr>
          <w:p>
            <w:pPr>
              <w:rPr>
                <w:rFonts w:ascii="宋体" w:hAnsi="宋体" w:cs="宋体"/>
                <w:bCs/>
                <w:color w:val="0000FF"/>
                <w:szCs w:val="21"/>
              </w:rPr>
            </w:pPr>
            <w:r>
              <w:rPr>
                <w:rFonts w:hint="eastAsia" w:ascii="宋体" w:hAnsi="宋体"/>
                <w:b/>
                <w:color w:val="FFFFFF"/>
                <w:sz w:val="20"/>
              </w:rPr>
              <w:t>用餐</w:t>
            </w:r>
          </w:p>
        </w:tc>
        <w:tc>
          <w:tcPr>
            <w:tcW w:w="9969" w:type="dxa"/>
            <w:tcBorders>
              <w:tl2br w:val="nil"/>
              <w:tr2bl w:val="nil"/>
            </w:tcBorders>
          </w:tcPr>
          <w:p>
            <w:pPr>
              <w:snapToGrid w:val="0"/>
              <w:spacing w:line="240" w:lineRule="atLeast"/>
              <w:outlineLvl w:val="0"/>
              <w:rPr>
                <w:rFonts w:ascii="宋体" w:hAnsi="宋体" w:cs="宋体"/>
                <w:bCs/>
                <w:color w:val="0000FF"/>
                <w:szCs w:val="21"/>
              </w:rPr>
            </w:pPr>
            <w:r>
              <w:rPr>
                <w:rFonts w:hint="eastAsia" w:ascii="宋体" w:hAnsi="宋体" w:cs="Arial"/>
                <w:sz w:val="18"/>
                <w:szCs w:val="18"/>
              </w:rPr>
              <w:t>7早1</w:t>
            </w:r>
            <w:r>
              <w:rPr>
                <w:rFonts w:hint="eastAsia" w:ascii="宋体" w:hAnsi="宋体" w:cs="Arial"/>
                <w:sz w:val="18"/>
                <w:szCs w:val="18"/>
                <w:lang w:val="en-US" w:eastAsia="zh-CN"/>
              </w:rPr>
              <w:t>4</w:t>
            </w:r>
            <w:r>
              <w:rPr>
                <w:rFonts w:hint="eastAsia" w:ascii="宋体" w:hAnsi="宋体" w:cs="Arial"/>
                <w:sz w:val="18"/>
                <w:szCs w:val="18"/>
              </w:rPr>
              <w:t>正餐（酒店早餐，正餐8菜1汤，如用餐时间在飞机上，则以飞机餐为准。</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850" w:type="dxa"/>
            <w:tcBorders>
              <w:tl2br w:val="nil"/>
              <w:tr2bl w:val="nil"/>
            </w:tcBorders>
            <w:shd w:val="clear" w:color="auto" w:fill="FABF8F"/>
          </w:tcPr>
          <w:p>
            <w:pPr>
              <w:rPr>
                <w:rFonts w:ascii="宋体" w:hAnsi="宋体" w:cs="宋体"/>
                <w:bCs/>
                <w:color w:val="0000FF"/>
                <w:szCs w:val="21"/>
              </w:rPr>
            </w:pPr>
            <w:r>
              <w:rPr>
                <w:rFonts w:hint="eastAsia" w:ascii="宋体" w:hAnsi="宋体"/>
                <w:b/>
                <w:color w:val="FFFFFF"/>
                <w:sz w:val="20"/>
              </w:rPr>
              <w:t>导游</w:t>
            </w:r>
          </w:p>
        </w:tc>
        <w:tc>
          <w:tcPr>
            <w:tcW w:w="9969" w:type="dxa"/>
            <w:tcBorders>
              <w:tl2br w:val="nil"/>
              <w:tr2bl w:val="nil"/>
            </w:tcBorders>
          </w:tcPr>
          <w:p>
            <w:pPr>
              <w:snapToGrid w:val="0"/>
              <w:spacing w:line="240" w:lineRule="atLeast"/>
              <w:outlineLvl w:val="0"/>
              <w:rPr>
                <w:rFonts w:ascii="宋体" w:hAnsi="宋体" w:cs="宋体"/>
                <w:bCs/>
                <w:color w:val="0000FF"/>
                <w:szCs w:val="21"/>
              </w:rPr>
            </w:pPr>
            <w:r>
              <w:rPr>
                <w:rFonts w:hint="eastAsia" w:ascii="宋体" w:hAnsi="宋体" w:cs="Arial"/>
                <w:sz w:val="18"/>
                <w:szCs w:val="18"/>
              </w:rPr>
              <w:t>全程领队服务、台湾当地导游服务、司机服务；</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850" w:type="dxa"/>
            <w:tcBorders>
              <w:tl2br w:val="nil"/>
              <w:tr2bl w:val="nil"/>
            </w:tcBorders>
            <w:shd w:val="clear" w:color="auto" w:fill="FABF8F"/>
          </w:tcPr>
          <w:p>
            <w:pPr>
              <w:rPr>
                <w:rFonts w:ascii="宋体" w:hAnsi="宋体" w:cs="宋体"/>
                <w:bCs/>
                <w:color w:val="0000FF"/>
                <w:szCs w:val="21"/>
              </w:rPr>
            </w:pPr>
            <w:r>
              <w:rPr>
                <w:rFonts w:hint="eastAsia" w:ascii="宋体" w:hAnsi="宋体"/>
                <w:b/>
                <w:color w:val="FFFFFF"/>
                <w:sz w:val="20"/>
              </w:rPr>
              <w:t>保险</w:t>
            </w:r>
          </w:p>
        </w:tc>
        <w:tc>
          <w:tcPr>
            <w:tcW w:w="9969" w:type="dxa"/>
            <w:tcBorders>
              <w:tl2br w:val="nil"/>
              <w:tr2bl w:val="nil"/>
            </w:tcBorders>
          </w:tcPr>
          <w:p>
            <w:pPr>
              <w:snapToGrid w:val="0"/>
              <w:spacing w:line="240" w:lineRule="atLeast"/>
              <w:outlineLvl w:val="0"/>
              <w:rPr>
                <w:rFonts w:ascii="宋体" w:hAnsi="宋体" w:cs="宋体"/>
                <w:bCs/>
                <w:color w:val="0000FF"/>
                <w:szCs w:val="21"/>
              </w:rPr>
            </w:pPr>
            <w:r>
              <w:rPr>
                <w:rFonts w:hint="eastAsia" w:ascii="宋体" w:hAnsi="宋体" w:cs="Arial"/>
                <w:sz w:val="18"/>
                <w:szCs w:val="18"/>
              </w:rPr>
              <w:t>云南省安全旅游组合险；旅游意外伤害险；</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850" w:type="dxa"/>
            <w:tcBorders>
              <w:tl2br w:val="nil"/>
              <w:tr2bl w:val="nil"/>
            </w:tcBorders>
            <w:shd w:val="clear" w:color="auto" w:fill="FABF8F"/>
          </w:tcPr>
          <w:p>
            <w:pPr>
              <w:rPr>
                <w:rFonts w:ascii="宋体" w:hAnsi="宋体" w:cs="宋体"/>
                <w:bCs/>
                <w:color w:val="0000FF"/>
                <w:szCs w:val="21"/>
              </w:rPr>
            </w:pPr>
            <w:r>
              <w:rPr>
                <w:rFonts w:hint="eastAsia" w:ascii="宋体" w:hAnsi="宋体"/>
                <w:b/>
                <w:color w:val="FFFFFF"/>
                <w:sz w:val="20"/>
              </w:rPr>
              <w:t>证件</w:t>
            </w:r>
          </w:p>
        </w:tc>
        <w:tc>
          <w:tcPr>
            <w:tcW w:w="9969" w:type="dxa"/>
            <w:tcBorders>
              <w:tl2br w:val="nil"/>
              <w:tr2bl w:val="nil"/>
            </w:tcBorders>
          </w:tcPr>
          <w:p>
            <w:pPr>
              <w:snapToGrid w:val="0"/>
              <w:spacing w:line="240" w:lineRule="atLeast"/>
              <w:outlineLvl w:val="0"/>
              <w:rPr>
                <w:rFonts w:ascii="宋体" w:hAnsi="宋体" w:cs="宋体"/>
                <w:bCs/>
                <w:color w:val="0000FF"/>
                <w:szCs w:val="21"/>
              </w:rPr>
            </w:pPr>
            <w:r>
              <w:rPr>
                <w:rFonts w:hint="eastAsia" w:ascii="宋体" w:hAnsi="宋体" w:cs="Arial"/>
                <w:sz w:val="18"/>
                <w:szCs w:val="18"/>
              </w:rPr>
              <w:t>入台证；</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10819" w:type="dxa"/>
            <w:gridSpan w:val="2"/>
            <w:tcBorders>
              <w:tl2br w:val="nil"/>
              <w:tr2bl w:val="nil"/>
            </w:tcBorders>
            <w:shd w:val="clear" w:color="auto" w:fill="FC8B90"/>
          </w:tcPr>
          <w:p>
            <w:pPr>
              <w:snapToGrid w:val="0"/>
              <w:spacing w:line="240" w:lineRule="atLeast"/>
              <w:jc w:val="center"/>
              <w:outlineLvl w:val="0"/>
              <w:rPr>
                <w:rFonts w:ascii="宋体" w:hAnsi="宋体" w:cs="宋体"/>
                <w:bCs/>
                <w:color w:val="0000FF"/>
                <w:szCs w:val="21"/>
              </w:rPr>
            </w:pPr>
            <w:r>
              <w:rPr>
                <w:rFonts w:hint="eastAsia" w:ascii="宋体" w:hAnsi="宋体" w:cs="Arial"/>
                <w:b/>
                <w:bCs/>
                <w:szCs w:val="21"/>
              </w:rPr>
              <w:t>报 价 不 含</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10819" w:type="dxa"/>
            <w:gridSpan w:val="2"/>
            <w:tcBorders>
              <w:tl2br w:val="nil"/>
              <w:tr2bl w:val="nil"/>
            </w:tcBorders>
          </w:tcPr>
          <w:p>
            <w:pPr>
              <w:spacing w:beforeLines="10"/>
              <w:rPr>
                <w:rFonts w:ascii="宋体" w:hAnsi="宋体" w:cs="宋体"/>
                <w:color w:val="3F3F3F"/>
                <w:sz w:val="18"/>
                <w:szCs w:val="18"/>
              </w:rPr>
            </w:pPr>
            <w:r>
              <w:rPr>
                <w:rFonts w:hint="eastAsia" w:ascii="宋体" w:hAnsi="宋体" w:cs="宋体"/>
                <w:color w:val="3F3F3F"/>
                <w:sz w:val="18"/>
                <w:szCs w:val="18"/>
              </w:rPr>
              <w:t>1、单房差（如1人全程入住相应指定酒店单独包房，需补单房差）；</w:t>
            </w:r>
          </w:p>
          <w:p>
            <w:pPr>
              <w:spacing w:beforeLines="10"/>
              <w:rPr>
                <w:rFonts w:ascii="宋体" w:hAnsi="宋体" w:cs="宋体"/>
                <w:color w:val="3F3F3F"/>
                <w:sz w:val="18"/>
                <w:szCs w:val="18"/>
              </w:rPr>
            </w:pPr>
            <w:r>
              <w:rPr>
                <w:rFonts w:hint="eastAsia" w:ascii="宋体" w:hAnsi="宋体" w:cs="宋体"/>
                <w:color w:val="3F3F3F"/>
                <w:sz w:val="18"/>
                <w:szCs w:val="18"/>
              </w:rPr>
              <w:t>2、因交通延阻、罢工、天气、飞机机器故障、航班取消或更改时间等不可抗力原因所引致的额外费用；</w:t>
            </w:r>
          </w:p>
          <w:p>
            <w:pPr>
              <w:spacing w:beforeLines="10" w:line="70" w:lineRule="atLeast"/>
              <w:ind w:left="270" w:hanging="270" w:hangingChars="150"/>
              <w:rPr>
                <w:rFonts w:ascii="宋体" w:hAnsi="宋体" w:cs="宋体"/>
                <w:color w:val="3F3F3F"/>
                <w:sz w:val="18"/>
                <w:szCs w:val="18"/>
              </w:rPr>
            </w:pPr>
            <w:r>
              <w:rPr>
                <w:rFonts w:hint="eastAsia" w:ascii="宋体" w:hAnsi="宋体" w:cs="宋体"/>
                <w:color w:val="3F3F3F"/>
                <w:sz w:val="18"/>
                <w:szCs w:val="18"/>
              </w:rPr>
              <w:t>3、景区配套便民服务设施及体验项目；</w:t>
            </w:r>
          </w:p>
          <w:p>
            <w:pPr>
              <w:spacing w:beforeLines="10" w:line="70" w:lineRule="atLeast"/>
              <w:ind w:left="270" w:hanging="270" w:hangingChars="150"/>
              <w:rPr>
                <w:rFonts w:ascii="宋体" w:hAnsi="宋体" w:cs="宋体"/>
                <w:color w:val="3F3F3F"/>
                <w:sz w:val="18"/>
                <w:szCs w:val="18"/>
              </w:rPr>
            </w:pPr>
            <w:r>
              <w:rPr>
                <w:rFonts w:hint="eastAsia" w:ascii="宋体" w:hAnsi="宋体" w:cs="宋体"/>
                <w:color w:val="3F3F3F"/>
                <w:sz w:val="18"/>
                <w:szCs w:val="18"/>
              </w:rPr>
              <w:t>4、航空公司临时通知增加的燃油附加费，行李超重运费；</w:t>
            </w:r>
          </w:p>
          <w:p>
            <w:pPr>
              <w:spacing w:beforeLines="10" w:line="70" w:lineRule="atLeast"/>
              <w:ind w:left="270" w:hanging="270" w:hangingChars="150"/>
              <w:rPr>
                <w:rFonts w:ascii="宋体" w:hAnsi="宋体" w:cs="宋体"/>
                <w:color w:val="3F3F3F"/>
                <w:sz w:val="18"/>
                <w:szCs w:val="18"/>
              </w:rPr>
            </w:pPr>
            <w:r>
              <w:rPr>
                <w:rFonts w:hint="eastAsia" w:ascii="宋体" w:hAnsi="宋体" w:cs="宋体"/>
                <w:color w:val="3F3F3F"/>
                <w:sz w:val="18"/>
                <w:szCs w:val="18"/>
              </w:rPr>
              <w:t>5、自由活动期间车、餐等一切个人费用，行程外的其它费用；</w:t>
            </w:r>
          </w:p>
          <w:p>
            <w:pPr>
              <w:spacing w:beforeLines="10" w:line="70" w:lineRule="atLeast"/>
              <w:ind w:left="270" w:hanging="270" w:hangingChars="150"/>
              <w:rPr>
                <w:rFonts w:ascii="宋体" w:hAnsi="宋体" w:cs="宋体"/>
                <w:b/>
                <w:color w:val="3F3F3F"/>
                <w:sz w:val="18"/>
                <w:szCs w:val="18"/>
              </w:rPr>
            </w:pPr>
            <w:r>
              <w:rPr>
                <w:rFonts w:hint="eastAsia" w:ascii="宋体" w:hAnsi="宋体" w:cs="宋体"/>
                <w:color w:val="3F3F3F"/>
                <w:sz w:val="18"/>
                <w:szCs w:val="18"/>
              </w:rPr>
              <w:t>6、大陆居民赴台旅游通行证工本费；</w:t>
            </w:r>
          </w:p>
          <w:p>
            <w:pPr>
              <w:spacing w:beforeLines="10" w:line="70" w:lineRule="atLeast"/>
              <w:ind w:left="270" w:hanging="270" w:hangingChars="150"/>
              <w:rPr>
                <w:rFonts w:ascii="宋体" w:hAnsi="宋体" w:cs="宋体"/>
                <w:b/>
                <w:color w:val="3F3F3F"/>
                <w:sz w:val="18"/>
                <w:szCs w:val="18"/>
              </w:rPr>
            </w:pPr>
            <w:r>
              <w:rPr>
                <w:rFonts w:hint="eastAsia" w:ascii="宋体" w:hAnsi="宋体" w:cs="宋体"/>
                <w:color w:val="3F3F3F"/>
                <w:sz w:val="18"/>
                <w:szCs w:val="18"/>
              </w:rPr>
              <w:t>7、儿童不占床酒店不含早餐，产生客人自理。</w:t>
            </w:r>
          </w:p>
          <w:p>
            <w:pPr>
              <w:snapToGrid w:val="0"/>
              <w:spacing w:line="240" w:lineRule="atLeast"/>
              <w:outlineLvl w:val="0"/>
              <w:rPr>
                <w:rFonts w:ascii="宋体" w:hAnsi="宋体" w:cs="宋体"/>
                <w:bCs/>
                <w:color w:val="0000FF"/>
                <w:szCs w:val="21"/>
              </w:rPr>
            </w:pPr>
            <w:r>
              <w:rPr>
                <w:rFonts w:hint="eastAsia" w:ascii="宋体" w:hAnsi="宋体" w:cs="宋体"/>
                <w:b/>
                <w:color w:val="9D0B62"/>
                <w:sz w:val="18"/>
                <w:szCs w:val="18"/>
                <w:highlight w:val="yellow"/>
              </w:rPr>
              <w:t>8、 若旅客取消不用餐.餐费自行放弃不退！</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10819" w:type="dxa"/>
            <w:gridSpan w:val="2"/>
            <w:tcBorders>
              <w:tl2br w:val="nil"/>
              <w:tr2bl w:val="nil"/>
            </w:tcBorders>
            <w:shd w:val="clear" w:color="auto" w:fill="FC8B90"/>
          </w:tcPr>
          <w:p>
            <w:pPr>
              <w:snapToGrid w:val="0"/>
              <w:spacing w:line="240" w:lineRule="atLeast"/>
              <w:jc w:val="center"/>
              <w:outlineLvl w:val="0"/>
              <w:rPr>
                <w:rFonts w:ascii="宋体" w:hAnsi="宋体" w:cs="宋体"/>
                <w:b/>
                <w:color w:val="9D0B62"/>
                <w:sz w:val="18"/>
                <w:szCs w:val="18"/>
                <w:highlight w:val="yellow"/>
              </w:rPr>
            </w:pPr>
            <w:r>
              <w:rPr>
                <w:rFonts w:hint="eastAsia" w:ascii="宋体" w:hAnsi="宋体" w:cs="宋体"/>
                <w:b/>
                <w:szCs w:val="21"/>
              </w:rPr>
              <w:t>所 需 资 料</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10819" w:type="dxa"/>
            <w:gridSpan w:val="2"/>
            <w:tcBorders>
              <w:tl2br w:val="nil"/>
              <w:tr2bl w:val="nil"/>
            </w:tcBorders>
          </w:tcPr>
          <w:p>
            <w:pPr>
              <w:spacing w:line="340" w:lineRule="exact"/>
              <w:rPr>
                <w:rFonts w:ascii="宋体" w:hAnsi="宋体" w:cs="Arial Unicode MS"/>
                <w:bCs/>
                <w:sz w:val="18"/>
                <w:szCs w:val="18"/>
              </w:rPr>
            </w:pPr>
            <w:r>
              <w:rPr>
                <w:rFonts w:ascii="宋体" w:hAnsi="宋体" w:cs="Arial Unicode MS"/>
                <w:bCs/>
                <w:sz w:val="18"/>
                <w:szCs w:val="18"/>
              </w:rPr>
              <w:t>1</w:t>
            </w:r>
            <w:r>
              <w:rPr>
                <w:rFonts w:hint="eastAsia" w:ascii="宋体" w:hAnsi="宋体" w:cs="Arial Unicode MS"/>
                <w:bCs/>
                <w:sz w:val="18"/>
                <w:szCs w:val="18"/>
              </w:rPr>
              <w:t>、大陆居民往来台湾通行证（</w:t>
            </w:r>
            <w:r>
              <w:rPr>
                <w:rFonts w:hint="eastAsia" w:ascii="宋体" w:hAnsi="宋体" w:cs="Arial Unicode MS"/>
                <w:bCs/>
                <w:sz w:val="18"/>
                <w:szCs w:val="18"/>
                <w:shd w:val="clear" w:color="auto" w:fill="FFFF00"/>
              </w:rPr>
              <w:t>签注需在有效期，且未使用过</w:t>
            </w:r>
            <w:r>
              <w:rPr>
                <w:rFonts w:hint="eastAsia" w:ascii="宋体" w:hAnsi="宋体" w:cs="Arial Unicode MS"/>
                <w:bCs/>
                <w:sz w:val="18"/>
                <w:szCs w:val="18"/>
              </w:rPr>
              <w:t>，通行证回团后6个月以上有效期，3页以上空白页）</w:t>
            </w:r>
          </w:p>
          <w:p>
            <w:pPr>
              <w:spacing w:line="340" w:lineRule="exact"/>
              <w:rPr>
                <w:rFonts w:ascii="宋体" w:hAnsi="宋体" w:cs="Arial Unicode MS"/>
                <w:bCs/>
                <w:sz w:val="18"/>
                <w:szCs w:val="18"/>
              </w:rPr>
            </w:pPr>
            <w:r>
              <w:rPr>
                <w:rFonts w:ascii="宋体" w:hAnsi="宋体" w:cs="Arial Unicode MS"/>
                <w:bCs/>
                <w:sz w:val="18"/>
                <w:szCs w:val="18"/>
              </w:rPr>
              <w:t>2</w:t>
            </w:r>
            <w:r>
              <w:rPr>
                <w:rFonts w:hint="eastAsia" w:ascii="宋体" w:hAnsi="宋体" w:cs="Arial Unicode MS"/>
                <w:bCs/>
                <w:sz w:val="18"/>
                <w:szCs w:val="18"/>
              </w:rPr>
              <w:t>、身份证正反两面扫描件（彩色；正、反面清晰的印在一页纸上）</w:t>
            </w:r>
          </w:p>
          <w:p>
            <w:pPr>
              <w:spacing w:line="340" w:lineRule="exact"/>
              <w:rPr>
                <w:rFonts w:ascii="宋体" w:hAnsi="宋体" w:cs="Arial Unicode MS"/>
                <w:bCs/>
                <w:sz w:val="18"/>
                <w:szCs w:val="18"/>
              </w:rPr>
            </w:pPr>
            <w:r>
              <w:rPr>
                <w:rFonts w:ascii="宋体" w:hAnsi="宋体" w:cs="Arial Unicode MS"/>
                <w:bCs/>
                <w:sz w:val="18"/>
                <w:szCs w:val="18"/>
              </w:rPr>
              <w:t>3</w:t>
            </w:r>
            <w:r>
              <w:rPr>
                <w:rFonts w:hint="eastAsia" w:ascii="宋体" w:hAnsi="宋体" w:cs="Arial Unicode MS"/>
                <w:bCs/>
                <w:sz w:val="18"/>
                <w:szCs w:val="18"/>
              </w:rPr>
              <w:t>、2年内大一寸白底光面彩色照片二张</w:t>
            </w:r>
            <w:r>
              <w:rPr>
                <w:rFonts w:ascii="宋体" w:hAnsi="宋体" w:cs="Arial Unicode MS"/>
                <w:bCs/>
                <w:sz w:val="18"/>
                <w:szCs w:val="18"/>
              </w:rPr>
              <w:t>(</w:t>
            </w:r>
            <w:r>
              <w:rPr>
                <w:rFonts w:hint="eastAsia" w:ascii="宋体" w:hAnsi="宋体" w:cs="Arial Unicode MS"/>
                <w:bCs/>
                <w:sz w:val="18"/>
                <w:szCs w:val="18"/>
              </w:rPr>
              <w:t>头顶至下颚长度要达到</w:t>
            </w:r>
            <w:r>
              <w:rPr>
                <w:rFonts w:ascii="宋体" w:hAnsi="宋体" w:cs="Arial Unicode MS"/>
                <w:bCs/>
                <w:sz w:val="18"/>
                <w:szCs w:val="18"/>
              </w:rPr>
              <w:t>3.2CM-3.6CM</w:t>
            </w:r>
            <w:r>
              <w:rPr>
                <w:rFonts w:hint="eastAsia" w:ascii="宋体" w:hAnsi="宋体" w:cs="Arial Unicode MS"/>
                <w:bCs/>
                <w:sz w:val="18"/>
                <w:szCs w:val="18"/>
              </w:rPr>
              <w:t>之间</w:t>
            </w:r>
            <w:r>
              <w:rPr>
                <w:rFonts w:ascii="宋体" w:hAnsi="宋体" w:cs="Arial Unicode MS"/>
                <w:bCs/>
                <w:sz w:val="18"/>
                <w:szCs w:val="18"/>
              </w:rPr>
              <w:t>)</w:t>
            </w:r>
          </w:p>
          <w:p>
            <w:pPr>
              <w:rPr>
                <w:rFonts w:ascii="宋体" w:hAnsi="宋体" w:cs="Arial Unicode MS"/>
                <w:bCs/>
                <w:sz w:val="18"/>
                <w:szCs w:val="18"/>
              </w:rPr>
            </w:pPr>
            <w:r>
              <w:rPr>
                <w:rFonts w:ascii="宋体" w:hAnsi="宋体" w:cs="Arial Unicode MS"/>
                <w:bCs/>
                <w:sz w:val="18"/>
                <w:szCs w:val="18"/>
              </w:rPr>
              <w:t>4</w:t>
            </w:r>
            <w:r>
              <w:rPr>
                <w:rFonts w:hint="eastAsia" w:ascii="宋体" w:hAnsi="宋体" w:cs="Arial Unicode MS"/>
                <w:bCs/>
                <w:sz w:val="18"/>
                <w:szCs w:val="18"/>
              </w:rPr>
              <w:t>、</w:t>
            </w:r>
            <w:r>
              <w:rPr>
                <w:rFonts w:ascii="宋体" w:hAnsi="宋体" w:cs="Arial Unicode MS"/>
                <w:bCs/>
                <w:sz w:val="18"/>
                <w:szCs w:val="18"/>
              </w:rPr>
              <w:t>20</w:t>
            </w:r>
            <w:r>
              <w:rPr>
                <w:rFonts w:hint="eastAsia" w:ascii="宋体" w:hAnsi="宋体" w:cs="Arial Unicode MS"/>
                <w:bCs/>
                <w:sz w:val="18"/>
                <w:szCs w:val="18"/>
              </w:rPr>
              <w:t>周岁以下需户口本整本扫描件，出生证扫描件，父母双方身份证正反面清晰复印件</w:t>
            </w:r>
          </w:p>
          <w:p>
            <w:pPr>
              <w:rPr>
                <w:rFonts w:ascii="宋体" w:hAnsi="宋体" w:cs="Arial Unicode MS"/>
                <w:bCs/>
                <w:sz w:val="18"/>
                <w:szCs w:val="18"/>
              </w:rPr>
            </w:pPr>
            <w:r>
              <w:rPr>
                <w:rFonts w:hint="eastAsia" w:ascii="宋体" w:hAnsi="宋体" w:cs="Arial Unicode MS"/>
                <w:bCs/>
                <w:sz w:val="18"/>
                <w:szCs w:val="18"/>
              </w:rPr>
              <w:t>5、根据航空公司规定，70周岁以上必须提供三甲以上医院健康证明，如果航空公司拒绝乘客登机，一切后果由本人负责。</w:t>
            </w:r>
          </w:p>
          <w:p>
            <w:pPr>
              <w:snapToGrid w:val="0"/>
              <w:spacing w:line="240" w:lineRule="atLeast"/>
              <w:jc w:val="left"/>
              <w:outlineLvl w:val="0"/>
              <w:rPr>
                <w:rFonts w:ascii="宋体" w:hAnsi="宋体" w:cs="宋体"/>
                <w:b/>
                <w:szCs w:val="21"/>
              </w:rPr>
            </w:pPr>
            <w:r>
              <w:rPr>
                <w:rFonts w:hint="eastAsia" w:ascii="宋体" w:hAnsi="宋体" w:cs="Arial Unicode MS"/>
                <w:b/>
                <w:color w:val="FF0000"/>
                <w:sz w:val="18"/>
                <w:szCs w:val="18"/>
              </w:rPr>
              <w:t>特别说明：证件审核人员为台湾观光局工作人员，我方意见仅作为参考，必要时请您配合严格按要求提供！</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10819" w:type="dxa"/>
            <w:gridSpan w:val="2"/>
            <w:tcBorders>
              <w:tl2br w:val="nil"/>
              <w:tr2bl w:val="nil"/>
            </w:tcBorders>
            <w:shd w:val="clear" w:color="auto" w:fill="FC8B90"/>
          </w:tcPr>
          <w:p>
            <w:pPr>
              <w:snapToGrid w:val="0"/>
              <w:spacing w:line="240" w:lineRule="atLeast"/>
              <w:jc w:val="center"/>
              <w:outlineLvl w:val="0"/>
              <w:rPr>
                <w:rFonts w:ascii="宋体" w:hAnsi="宋体" w:cs="Arial Unicode MS"/>
                <w:b/>
                <w:color w:val="FF0000"/>
                <w:sz w:val="18"/>
                <w:szCs w:val="18"/>
              </w:rPr>
            </w:pPr>
            <w:r>
              <w:rPr>
                <w:rFonts w:hint="eastAsia" w:ascii="宋体" w:hAnsi="宋体" w:cs="Arial Unicode MS"/>
                <w:b/>
                <w:szCs w:val="21"/>
              </w:rPr>
              <w:t>游 客 须 知</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10819" w:type="dxa"/>
            <w:gridSpan w:val="2"/>
            <w:tcBorders>
              <w:tl2br w:val="nil"/>
              <w:tr2bl w:val="nil"/>
            </w:tcBorders>
          </w:tcPr>
          <w:p>
            <w:pPr>
              <w:tabs>
                <w:tab w:val="left" w:pos="720"/>
              </w:tabs>
              <w:spacing w:line="340" w:lineRule="exact"/>
              <w:ind w:left="360" w:hanging="360" w:hangingChars="200"/>
              <w:rPr>
                <w:rFonts w:ascii="宋体" w:hAnsi="宋体" w:cs="Arial Unicode MS"/>
                <w:bCs/>
                <w:sz w:val="18"/>
                <w:szCs w:val="18"/>
              </w:rPr>
            </w:pPr>
            <w:r>
              <w:rPr>
                <w:rFonts w:ascii="宋体" w:hAnsi="宋体" w:cs="Arial Unicode MS"/>
                <w:bCs/>
                <w:sz w:val="18"/>
                <w:szCs w:val="18"/>
              </w:rPr>
              <w:t>1</w:t>
            </w:r>
            <w:r>
              <w:rPr>
                <w:rFonts w:hint="eastAsia" w:ascii="宋体" w:hAnsi="宋体" w:cs="Arial Unicode MS"/>
                <w:bCs/>
                <w:sz w:val="18"/>
                <w:szCs w:val="18"/>
              </w:rPr>
              <w:t>、若住宿排房遇单男单女，客人要配合旅行社的安排，如无自然单间，我社有权以三人房或加床或领队加客人或拆夫妻处理，如不愿配合的，单人房差自行支付。</w:t>
            </w:r>
          </w:p>
          <w:p>
            <w:pPr>
              <w:tabs>
                <w:tab w:val="left" w:pos="720"/>
              </w:tabs>
              <w:spacing w:line="340" w:lineRule="exact"/>
              <w:ind w:left="360" w:hanging="360" w:hangingChars="200"/>
              <w:rPr>
                <w:rFonts w:ascii="宋体" w:hAnsi="宋体" w:cs="Arial Unicode MS"/>
                <w:bCs/>
                <w:sz w:val="18"/>
                <w:szCs w:val="18"/>
              </w:rPr>
            </w:pPr>
            <w:r>
              <w:rPr>
                <w:rFonts w:ascii="宋体" w:hAnsi="宋体" w:cs="Arial Unicode MS"/>
                <w:bCs/>
                <w:sz w:val="18"/>
                <w:szCs w:val="18"/>
              </w:rPr>
              <w:t>2</w:t>
            </w:r>
            <w:r>
              <w:rPr>
                <w:rFonts w:hint="eastAsia" w:ascii="宋体" w:hAnsi="宋体" w:cs="Arial Unicode MS"/>
                <w:bCs/>
                <w:sz w:val="18"/>
                <w:szCs w:val="18"/>
              </w:rPr>
              <w:t>、以上行程为参考行程，行程中所列景点游览顺序以实际安排为准。旅行社保留因不可抗力因素、航班、交通、签证等原因而导致行程变化而对出团线路等做适当调整的权利。</w:t>
            </w:r>
          </w:p>
          <w:p>
            <w:pPr>
              <w:tabs>
                <w:tab w:val="left" w:pos="720"/>
              </w:tabs>
              <w:spacing w:line="340" w:lineRule="exact"/>
              <w:ind w:left="360" w:hanging="360" w:hangingChars="200"/>
              <w:rPr>
                <w:rFonts w:ascii="宋体" w:hAnsi="宋体" w:cs="Arial Unicode MS"/>
                <w:bCs/>
                <w:sz w:val="18"/>
                <w:szCs w:val="18"/>
              </w:rPr>
            </w:pPr>
            <w:r>
              <w:rPr>
                <w:rFonts w:hint="eastAsia" w:ascii="宋体" w:hAnsi="宋体" w:cs="Arial Unicode MS"/>
                <w:bCs/>
                <w:sz w:val="18"/>
                <w:szCs w:val="18"/>
              </w:rPr>
              <w:t>3、如遇转机，用餐时间在飞机上，游客均享用飞机餐，并视为正餐，旅行社不另行安排用餐。为了您的安全，建议患病者和孕妇不参团。</w:t>
            </w:r>
          </w:p>
          <w:p>
            <w:pPr>
              <w:tabs>
                <w:tab w:val="left" w:pos="720"/>
              </w:tabs>
              <w:spacing w:line="340" w:lineRule="exact"/>
              <w:ind w:left="360" w:hanging="360" w:hangingChars="200"/>
              <w:rPr>
                <w:rFonts w:ascii="宋体" w:hAnsi="宋体"/>
                <w:kern w:val="0"/>
                <w:sz w:val="18"/>
                <w:szCs w:val="18"/>
              </w:rPr>
            </w:pPr>
            <w:r>
              <w:rPr>
                <w:rFonts w:hint="eastAsia" w:ascii="宋体" w:hAnsi="宋体"/>
                <w:kern w:val="0"/>
                <w:sz w:val="18"/>
                <w:szCs w:val="18"/>
              </w:rPr>
              <w:t>4</w:t>
            </w:r>
            <w:r>
              <w:rPr>
                <w:rFonts w:hint="eastAsia" w:ascii="宋体" w:hAnsi="宋体" w:cs="Arial Unicode MS"/>
                <w:bCs/>
                <w:sz w:val="18"/>
                <w:szCs w:val="18"/>
              </w:rPr>
              <w:t>、</w:t>
            </w:r>
            <w:r>
              <w:rPr>
                <w:rFonts w:hint="eastAsia" w:ascii="宋体" w:hAnsi="宋体"/>
                <w:kern w:val="0"/>
                <w:sz w:val="18"/>
                <w:szCs w:val="18"/>
              </w:rPr>
              <w:t>行程中如因天气等不可抗拒因素造成景点更改、取消或旅客自动放弃行程景点，费用一律不退、不换。如因人力不可抗因素导致旅客滞留，费用自理。</w:t>
            </w:r>
          </w:p>
          <w:p>
            <w:pPr>
              <w:tabs>
                <w:tab w:val="left" w:pos="720"/>
              </w:tabs>
              <w:spacing w:line="340" w:lineRule="exact"/>
              <w:rPr>
                <w:rFonts w:ascii="宋体" w:hAnsi="宋体"/>
                <w:kern w:val="0"/>
                <w:sz w:val="18"/>
                <w:szCs w:val="18"/>
              </w:rPr>
            </w:pPr>
            <w:r>
              <w:rPr>
                <w:rFonts w:hint="eastAsia" w:ascii="宋体" w:hAnsi="宋体"/>
                <w:kern w:val="0"/>
                <w:sz w:val="18"/>
                <w:szCs w:val="18"/>
              </w:rPr>
              <w:t>5</w:t>
            </w:r>
            <w:r>
              <w:rPr>
                <w:rFonts w:hint="eastAsia" w:ascii="宋体" w:hAnsi="宋体" w:cs="Arial Unicode MS"/>
                <w:bCs/>
                <w:sz w:val="18"/>
                <w:szCs w:val="18"/>
              </w:rPr>
              <w:t>、</w:t>
            </w:r>
            <w:r>
              <w:rPr>
                <w:rFonts w:hint="eastAsia" w:ascii="宋体" w:hAnsi="宋体"/>
                <w:kern w:val="0"/>
                <w:sz w:val="18"/>
                <w:szCs w:val="18"/>
              </w:rPr>
              <w:t>台湾段团友必须随团集体活动，不可离团、不可滞留，否则我社有权报警。</w:t>
            </w:r>
          </w:p>
          <w:p>
            <w:pPr>
              <w:tabs>
                <w:tab w:val="left" w:pos="720"/>
              </w:tabs>
              <w:spacing w:line="340" w:lineRule="exact"/>
              <w:rPr>
                <w:rFonts w:ascii="宋体" w:hAnsi="宋体"/>
                <w:kern w:val="0"/>
                <w:sz w:val="18"/>
                <w:szCs w:val="18"/>
              </w:rPr>
            </w:pPr>
            <w:r>
              <w:rPr>
                <w:rFonts w:hint="eastAsia" w:ascii="宋体" w:hAnsi="宋体"/>
                <w:kern w:val="0"/>
                <w:sz w:val="18"/>
                <w:szCs w:val="18"/>
              </w:rPr>
              <w:t>6</w:t>
            </w:r>
            <w:r>
              <w:rPr>
                <w:rFonts w:hint="eastAsia" w:ascii="宋体" w:hAnsi="宋体" w:cs="Arial Unicode MS"/>
                <w:bCs/>
                <w:sz w:val="18"/>
                <w:szCs w:val="18"/>
              </w:rPr>
              <w:t>、</w:t>
            </w:r>
            <w:r>
              <w:rPr>
                <w:rFonts w:hint="eastAsia" w:ascii="宋体" w:hAnsi="宋体"/>
                <w:kern w:val="0"/>
                <w:sz w:val="18"/>
                <w:szCs w:val="18"/>
              </w:rPr>
              <w:t>台湾团队酒店都是严格经过台湾观光局审核报备才可以使用，台湾本岛酒店多为日据时代所建，所以酒店比较老态，房间较小，但酒店的卫生条件舒适干净，安全度很高，请您放心入住，如遇个别房间有小硬件损坏，请您及时向领队提出，以便为您更换房间；酒店内备有一次性洗漱用品，因行程特殊，酒店为每晚换一家，不走回头路，离开前请您检查物品是否带齐，但是不属于您的东西请您不要带走，若损坏房间设施，请客人自行赔偿。</w:t>
            </w:r>
          </w:p>
          <w:p>
            <w:pPr>
              <w:tabs>
                <w:tab w:val="left" w:pos="720"/>
              </w:tabs>
              <w:spacing w:line="340" w:lineRule="exact"/>
              <w:rPr>
                <w:rFonts w:ascii="宋体" w:hAnsi="宋体"/>
                <w:kern w:val="0"/>
                <w:sz w:val="18"/>
                <w:szCs w:val="18"/>
              </w:rPr>
            </w:pPr>
            <w:r>
              <w:rPr>
                <w:rFonts w:hint="eastAsia" w:ascii="宋体" w:hAnsi="宋体"/>
                <w:kern w:val="0"/>
                <w:sz w:val="18"/>
                <w:szCs w:val="18"/>
              </w:rPr>
              <w:t>7</w:t>
            </w:r>
            <w:r>
              <w:rPr>
                <w:rFonts w:hint="eastAsia" w:ascii="宋体" w:hAnsi="宋体" w:cs="Arial Unicode MS"/>
                <w:bCs/>
                <w:sz w:val="18"/>
                <w:szCs w:val="18"/>
              </w:rPr>
              <w:t>、</w:t>
            </w:r>
            <w:r>
              <w:rPr>
                <w:rFonts w:hint="eastAsia" w:ascii="宋体" w:hAnsi="宋体"/>
                <w:kern w:val="0"/>
                <w:sz w:val="18"/>
                <w:szCs w:val="18"/>
              </w:rPr>
              <w:t>行程中不应涉及赌博，色情，毒品等内容，以及有损两岸关系的活动。</w:t>
            </w:r>
          </w:p>
          <w:p>
            <w:pPr>
              <w:tabs>
                <w:tab w:val="left" w:pos="720"/>
              </w:tabs>
              <w:spacing w:line="340" w:lineRule="exact"/>
              <w:rPr>
                <w:rFonts w:ascii="宋体" w:hAnsi="宋体"/>
                <w:kern w:val="0"/>
                <w:sz w:val="18"/>
                <w:szCs w:val="18"/>
              </w:rPr>
            </w:pPr>
            <w:r>
              <w:rPr>
                <w:rFonts w:hint="eastAsia" w:ascii="宋体" w:hAnsi="宋体"/>
                <w:kern w:val="0"/>
                <w:sz w:val="18"/>
                <w:szCs w:val="18"/>
              </w:rPr>
              <w:t>8</w:t>
            </w:r>
            <w:r>
              <w:rPr>
                <w:rFonts w:hint="eastAsia" w:ascii="宋体" w:hAnsi="宋体" w:cs="Arial Unicode MS"/>
                <w:bCs/>
                <w:sz w:val="18"/>
                <w:szCs w:val="18"/>
              </w:rPr>
              <w:t>、</w:t>
            </w:r>
            <w:r>
              <w:rPr>
                <w:rFonts w:hint="eastAsia" w:ascii="宋体" w:hAnsi="宋体"/>
                <w:kern w:val="0"/>
                <w:sz w:val="18"/>
                <w:szCs w:val="18"/>
              </w:rPr>
              <w:t>旅游团在遇到突发事件时，应听从导游，领队及其救助人员的指挥。</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9</w:t>
            </w:r>
            <w:r>
              <w:rPr>
                <w:rFonts w:hint="eastAsia" w:ascii="宋体" w:hAnsi="宋体" w:cs="Arial Unicode MS"/>
                <w:bCs/>
                <w:sz w:val="18"/>
                <w:szCs w:val="18"/>
              </w:rPr>
              <w:t>、</w:t>
            </w:r>
            <w:r>
              <w:rPr>
                <w:rFonts w:hint="eastAsia" w:ascii="宋体" w:hAnsi="宋体"/>
                <w:kern w:val="0"/>
                <w:sz w:val="18"/>
                <w:szCs w:val="18"/>
              </w:rPr>
              <w:t>在购物活动中，游客所购物品如出现质量问题提出索赔，接待社应按照台湾购物保障制度规定，协助游客向购物点要求退货或索赔。</w:t>
            </w:r>
          </w:p>
          <w:p>
            <w:pPr>
              <w:autoSpaceDE w:val="0"/>
              <w:autoSpaceDN w:val="0"/>
              <w:adjustRightInd w:val="0"/>
              <w:spacing w:line="340" w:lineRule="exact"/>
              <w:jc w:val="left"/>
              <w:rPr>
                <w:rFonts w:ascii="宋体" w:hAnsi="宋体"/>
                <w:b/>
                <w:bCs/>
                <w:kern w:val="0"/>
                <w:sz w:val="18"/>
                <w:szCs w:val="18"/>
              </w:rPr>
            </w:pPr>
            <w:r>
              <w:rPr>
                <w:rFonts w:hint="eastAsia" w:ascii="宋体" w:hAnsi="宋体"/>
                <w:b/>
                <w:bCs/>
                <w:kern w:val="0"/>
                <w:sz w:val="18"/>
                <w:szCs w:val="18"/>
              </w:rPr>
              <w:t>◎时差</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台湾时间与中国大陆是一样，没有时差之别。</w:t>
            </w:r>
          </w:p>
          <w:p>
            <w:pPr>
              <w:autoSpaceDE w:val="0"/>
              <w:autoSpaceDN w:val="0"/>
              <w:adjustRightInd w:val="0"/>
              <w:spacing w:line="340" w:lineRule="exact"/>
              <w:jc w:val="left"/>
              <w:rPr>
                <w:rFonts w:ascii="宋体" w:hAnsi="宋体"/>
                <w:b/>
                <w:bCs/>
                <w:kern w:val="0"/>
                <w:sz w:val="18"/>
                <w:szCs w:val="18"/>
              </w:rPr>
            </w:pPr>
            <w:r>
              <w:rPr>
                <w:rFonts w:hint="eastAsia" w:ascii="宋体" w:hAnsi="宋体"/>
                <w:b/>
                <w:bCs/>
                <w:kern w:val="0"/>
                <w:sz w:val="18"/>
                <w:szCs w:val="18"/>
              </w:rPr>
              <w:t>◎气温、服装</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台湾属于热带与亚热带气候，夏长冬短；</w:t>
            </w:r>
            <w:r>
              <w:rPr>
                <w:rFonts w:ascii="宋体" w:hAnsi="宋体"/>
                <w:kern w:val="0"/>
                <w:sz w:val="18"/>
                <w:szCs w:val="18"/>
              </w:rPr>
              <w:t xml:space="preserve"> 5-6 </w:t>
            </w:r>
            <w:r>
              <w:rPr>
                <w:rFonts w:hint="eastAsia" w:ascii="宋体" w:hAnsi="宋体"/>
                <w:kern w:val="0"/>
                <w:sz w:val="18"/>
                <w:szCs w:val="18"/>
              </w:rPr>
              <w:t>月为梅雨季节，夏天多骤雨，旅行中带把雨伞更佳，服装以轻便即可，但冷气普及，旅途中有到阿里山者，准备一件御寒衣服为妥。</w:t>
            </w:r>
          </w:p>
          <w:p>
            <w:pPr>
              <w:autoSpaceDE w:val="0"/>
              <w:autoSpaceDN w:val="0"/>
              <w:adjustRightInd w:val="0"/>
              <w:spacing w:line="340" w:lineRule="exact"/>
              <w:jc w:val="left"/>
              <w:rPr>
                <w:rFonts w:ascii="宋体" w:hAnsi="宋体"/>
                <w:b/>
                <w:bCs/>
                <w:kern w:val="0"/>
                <w:sz w:val="18"/>
                <w:szCs w:val="18"/>
              </w:rPr>
            </w:pPr>
            <w:r>
              <w:rPr>
                <w:rFonts w:hint="eastAsia" w:ascii="宋体" w:hAnsi="宋体"/>
                <w:b/>
                <w:bCs/>
                <w:kern w:val="0"/>
                <w:sz w:val="18"/>
                <w:szCs w:val="18"/>
              </w:rPr>
              <w:t>◎货币与汇率</w:t>
            </w:r>
          </w:p>
          <w:p>
            <w:pPr>
              <w:autoSpaceDE w:val="0"/>
              <w:autoSpaceDN w:val="0"/>
              <w:adjustRightInd w:val="0"/>
              <w:spacing w:line="340" w:lineRule="exact"/>
              <w:jc w:val="left"/>
              <w:rPr>
                <w:rFonts w:ascii="宋体" w:hAnsi="宋体"/>
                <w:bCs/>
                <w:kern w:val="0"/>
                <w:sz w:val="18"/>
                <w:szCs w:val="18"/>
              </w:rPr>
            </w:pPr>
            <w:r>
              <w:rPr>
                <w:rFonts w:hint="eastAsia" w:ascii="宋体" w:hAnsi="宋体"/>
                <w:bCs/>
                <w:kern w:val="0"/>
                <w:sz w:val="18"/>
                <w:szCs w:val="18"/>
              </w:rPr>
              <w:t>在台旅游中，都以新台币使用为原则，信用卡也可通用，台湾货币有</w:t>
            </w:r>
            <w:r>
              <w:rPr>
                <w:rFonts w:ascii="宋体" w:hAnsi="宋体"/>
                <w:bCs/>
                <w:kern w:val="0"/>
                <w:sz w:val="18"/>
                <w:szCs w:val="18"/>
              </w:rPr>
              <w:t>1,000</w:t>
            </w:r>
            <w:r>
              <w:rPr>
                <w:rFonts w:hint="eastAsia" w:ascii="宋体" w:hAnsi="宋体"/>
                <w:bCs/>
                <w:kern w:val="0"/>
                <w:sz w:val="18"/>
                <w:szCs w:val="18"/>
              </w:rPr>
              <w:t>元、</w:t>
            </w:r>
            <w:r>
              <w:rPr>
                <w:rFonts w:ascii="宋体" w:hAnsi="宋体"/>
                <w:bCs/>
                <w:kern w:val="0"/>
                <w:sz w:val="18"/>
                <w:szCs w:val="18"/>
              </w:rPr>
              <w:t>500</w:t>
            </w:r>
            <w:r>
              <w:rPr>
                <w:rFonts w:hint="eastAsia" w:ascii="宋体" w:hAnsi="宋体"/>
                <w:bCs/>
                <w:kern w:val="0"/>
                <w:sz w:val="18"/>
                <w:szCs w:val="18"/>
              </w:rPr>
              <w:t>元、</w:t>
            </w:r>
            <w:r>
              <w:rPr>
                <w:rFonts w:ascii="宋体" w:hAnsi="宋体"/>
                <w:bCs/>
                <w:kern w:val="0"/>
                <w:sz w:val="18"/>
                <w:szCs w:val="18"/>
              </w:rPr>
              <w:t>100</w:t>
            </w:r>
            <w:r>
              <w:rPr>
                <w:rFonts w:hint="eastAsia" w:ascii="宋体" w:hAnsi="宋体"/>
                <w:bCs/>
                <w:kern w:val="0"/>
                <w:sz w:val="18"/>
                <w:szCs w:val="18"/>
              </w:rPr>
              <w:t>元为纸币，</w:t>
            </w:r>
            <w:r>
              <w:rPr>
                <w:rFonts w:ascii="宋体" w:hAnsi="宋体"/>
                <w:bCs/>
                <w:kern w:val="0"/>
                <w:sz w:val="18"/>
                <w:szCs w:val="18"/>
              </w:rPr>
              <w:t xml:space="preserve"> 50</w:t>
            </w:r>
            <w:r>
              <w:rPr>
                <w:rFonts w:hint="eastAsia" w:ascii="宋体" w:hAnsi="宋体"/>
                <w:bCs/>
                <w:kern w:val="0"/>
                <w:sz w:val="18"/>
                <w:szCs w:val="18"/>
              </w:rPr>
              <w:t>元、</w:t>
            </w:r>
            <w:r>
              <w:rPr>
                <w:rFonts w:ascii="宋体" w:hAnsi="宋体"/>
                <w:bCs/>
                <w:kern w:val="0"/>
                <w:sz w:val="18"/>
                <w:szCs w:val="18"/>
              </w:rPr>
              <w:t>20</w:t>
            </w:r>
            <w:r>
              <w:rPr>
                <w:rFonts w:hint="eastAsia" w:ascii="宋体" w:hAnsi="宋体"/>
                <w:bCs/>
                <w:kern w:val="0"/>
                <w:sz w:val="18"/>
                <w:szCs w:val="18"/>
              </w:rPr>
              <w:t>元、</w:t>
            </w:r>
            <w:r>
              <w:rPr>
                <w:rFonts w:ascii="宋体" w:hAnsi="宋体"/>
                <w:bCs/>
                <w:kern w:val="0"/>
                <w:sz w:val="18"/>
                <w:szCs w:val="18"/>
              </w:rPr>
              <w:t>10</w:t>
            </w:r>
            <w:r>
              <w:rPr>
                <w:rFonts w:hint="eastAsia" w:ascii="宋体" w:hAnsi="宋体"/>
                <w:bCs/>
                <w:kern w:val="0"/>
                <w:sz w:val="18"/>
                <w:szCs w:val="18"/>
              </w:rPr>
              <w:t>元、</w:t>
            </w:r>
            <w:r>
              <w:rPr>
                <w:rFonts w:ascii="宋体" w:hAnsi="宋体"/>
                <w:bCs/>
                <w:kern w:val="0"/>
                <w:sz w:val="18"/>
                <w:szCs w:val="18"/>
              </w:rPr>
              <w:t>5</w:t>
            </w:r>
            <w:r>
              <w:rPr>
                <w:rFonts w:hint="eastAsia" w:ascii="宋体" w:hAnsi="宋体"/>
                <w:bCs/>
                <w:kern w:val="0"/>
                <w:sz w:val="18"/>
                <w:szCs w:val="18"/>
              </w:rPr>
              <w:t>元、</w:t>
            </w:r>
            <w:r>
              <w:rPr>
                <w:rFonts w:ascii="宋体" w:hAnsi="宋体"/>
                <w:bCs/>
                <w:kern w:val="0"/>
                <w:sz w:val="18"/>
                <w:szCs w:val="18"/>
              </w:rPr>
              <w:t>1</w:t>
            </w:r>
            <w:r>
              <w:rPr>
                <w:rFonts w:hint="eastAsia" w:ascii="宋体" w:hAnsi="宋体"/>
                <w:bCs/>
                <w:kern w:val="0"/>
                <w:sz w:val="18"/>
                <w:szCs w:val="18"/>
              </w:rPr>
              <w:t>元为硬币。人民币：台币汇率约为</w:t>
            </w:r>
            <w:r>
              <w:rPr>
                <w:rFonts w:ascii="宋体" w:hAnsi="宋体"/>
                <w:bCs/>
                <w:kern w:val="0"/>
                <w:sz w:val="18"/>
                <w:szCs w:val="18"/>
              </w:rPr>
              <w:t>1</w:t>
            </w:r>
            <w:r>
              <w:rPr>
                <w:rFonts w:hint="eastAsia" w:ascii="宋体" w:hAnsi="宋体"/>
                <w:bCs/>
                <w:kern w:val="0"/>
                <w:sz w:val="18"/>
                <w:szCs w:val="18"/>
              </w:rPr>
              <w:t>：4.2。</w:t>
            </w:r>
            <w:r>
              <w:rPr>
                <w:rFonts w:ascii="宋体" w:hAnsi="宋体"/>
                <w:bCs/>
                <w:kern w:val="0"/>
                <w:sz w:val="18"/>
                <w:szCs w:val="18"/>
              </w:rPr>
              <w:t xml:space="preserve">1 </w:t>
            </w:r>
            <w:r>
              <w:rPr>
                <w:rFonts w:hint="eastAsia" w:ascii="宋体" w:hAnsi="宋体"/>
                <w:bCs/>
                <w:kern w:val="0"/>
                <w:sz w:val="18"/>
                <w:szCs w:val="18"/>
              </w:rPr>
              <w:t>元人民币大约折算新台币约为</w:t>
            </w:r>
            <w:r>
              <w:rPr>
                <w:rFonts w:ascii="宋体" w:hAnsi="宋体"/>
                <w:bCs/>
                <w:kern w:val="0"/>
                <w:sz w:val="18"/>
                <w:szCs w:val="18"/>
              </w:rPr>
              <w:t xml:space="preserve"> </w:t>
            </w:r>
            <w:r>
              <w:rPr>
                <w:rFonts w:hint="eastAsia" w:ascii="宋体" w:hAnsi="宋体"/>
                <w:bCs/>
                <w:kern w:val="0"/>
                <w:sz w:val="18"/>
                <w:szCs w:val="18"/>
              </w:rPr>
              <w:t>4.2元，请在赴台前或抵达台湾机场时兑换台币，汇率以实际为准，在台湾兑换台币需支付每笔30元人民币左右的手续费</w:t>
            </w:r>
            <w:r>
              <w:rPr>
                <w:rFonts w:ascii="宋体" w:hAnsi="宋体"/>
                <w:bCs/>
                <w:kern w:val="0"/>
                <w:sz w:val="18"/>
                <w:szCs w:val="18"/>
              </w:rPr>
              <w:t>(</w:t>
            </w:r>
            <w:r>
              <w:rPr>
                <w:rFonts w:hint="eastAsia" w:ascii="宋体" w:hAnsi="宋体"/>
                <w:bCs/>
                <w:kern w:val="0"/>
                <w:sz w:val="18"/>
                <w:szCs w:val="18"/>
              </w:rPr>
              <w:t>人民币在台期间无法使用</w:t>
            </w:r>
            <w:r>
              <w:rPr>
                <w:rFonts w:ascii="宋体" w:hAnsi="宋体"/>
                <w:bCs/>
                <w:kern w:val="0"/>
                <w:sz w:val="18"/>
                <w:szCs w:val="18"/>
              </w:rPr>
              <w:t>)</w:t>
            </w:r>
            <w:r>
              <w:rPr>
                <w:rFonts w:hint="eastAsia" w:ascii="宋体" w:hAnsi="宋体"/>
                <w:bCs/>
                <w:kern w:val="0"/>
                <w:sz w:val="18"/>
                <w:szCs w:val="18"/>
              </w:rPr>
              <w:t>，另外所携带款项出境时，不能超过人民币20，000元，但在入境时有申报者不在此列。</w:t>
            </w:r>
          </w:p>
          <w:p>
            <w:pPr>
              <w:autoSpaceDE w:val="0"/>
              <w:autoSpaceDN w:val="0"/>
              <w:adjustRightInd w:val="0"/>
              <w:spacing w:line="340" w:lineRule="exact"/>
              <w:jc w:val="left"/>
              <w:rPr>
                <w:rFonts w:ascii="宋体" w:hAnsi="宋体"/>
                <w:bCs/>
                <w:kern w:val="0"/>
                <w:sz w:val="18"/>
                <w:szCs w:val="18"/>
              </w:rPr>
            </w:pPr>
            <w:r>
              <w:rPr>
                <w:rFonts w:hint="eastAsia" w:ascii="宋体" w:hAnsi="宋体"/>
                <w:b/>
                <w:bCs/>
                <w:kern w:val="0"/>
                <w:sz w:val="18"/>
                <w:szCs w:val="18"/>
              </w:rPr>
              <w:t>◎电压</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台湾的电为</w:t>
            </w:r>
            <w:r>
              <w:rPr>
                <w:rFonts w:ascii="宋体" w:hAnsi="宋体"/>
                <w:kern w:val="0"/>
                <w:sz w:val="18"/>
                <w:szCs w:val="18"/>
              </w:rPr>
              <w:t xml:space="preserve"> 110 </w:t>
            </w:r>
            <w:r>
              <w:rPr>
                <w:rFonts w:hint="eastAsia" w:ascii="宋体" w:hAnsi="宋体"/>
                <w:kern w:val="0"/>
                <w:sz w:val="18"/>
                <w:szCs w:val="18"/>
              </w:rPr>
              <w:t>伏特，但不需要您带变压器，110伏特的电压也可以为你的手机充电，只是充电速度相对慢点。</w:t>
            </w:r>
          </w:p>
          <w:p>
            <w:pPr>
              <w:autoSpaceDE w:val="0"/>
              <w:autoSpaceDN w:val="0"/>
              <w:adjustRightInd w:val="0"/>
              <w:spacing w:line="340" w:lineRule="exact"/>
              <w:jc w:val="left"/>
              <w:rPr>
                <w:rFonts w:ascii="宋体" w:hAnsi="宋体"/>
                <w:kern w:val="0"/>
                <w:sz w:val="18"/>
                <w:szCs w:val="18"/>
              </w:rPr>
            </w:pPr>
            <w:r>
              <w:rPr>
                <w:rFonts w:hint="eastAsia" w:ascii="宋体" w:hAnsi="宋体"/>
                <w:b/>
                <w:bCs/>
                <w:kern w:val="0"/>
                <w:sz w:val="18"/>
                <w:szCs w:val="18"/>
              </w:rPr>
              <w:t>◎</w:t>
            </w:r>
            <w:r>
              <w:rPr>
                <w:rFonts w:ascii="宋体" w:hAnsi="宋体"/>
                <w:b/>
                <w:bCs/>
                <w:kern w:val="0"/>
                <w:sz w:val="18"/>
                <w:szCs w:val="18"/>
              </w:rPr>
              <w:t xml:space="preserve"> </w:t>
            </w:r>
            <w:r>
              <w:rPr>
                <w:rFonts w:hint="eastAsia" w:ascii="宋体" w:hAnsi="宋体"/>
                <w:b/>
                <w:bCs/>
                <w:kern w:val="0"/>
                <w:sz w:val="18"/>
                <w:szCs w:val="18"/>
              </w:rPr>
              <w:t>治安</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台湾治安良好，但也要留神提防不必要陌生人，旅行证件与贵重物品务必妥善管理，避免走入人少、黑暗路段，以免不必要的麻烦。</w:t>
            </w:r>
          </w:p>
          <w:p>
            <w:pPr>
              <w:autoSpaceDE w:val="0"/>
              <w:autoSpaceDN w:val="0"/>
              <w:adjustRightInd w:val="0"/>
              <w:spacing w:line="340" w:lineRule="exact"/>
              <w:jc w:val="left"/>
              <w:rPr>
                <w:rFonts w:ascii="宋体" w:hAnsi="宋体"/>
                <w:kern w:val="0"/>
                <w:sz w:val="18"/>
                <w:szCs w:val="18"/>
              </w:rPr>
            </w:pPr>
            <w:r>
              <w:rPr>
                <w:rFonts w:hint="eastAsia" w:ascii="宋体" w:hAnsi="宋体"/>
                <w:b/>
                <w:bCs/>
                <w:kern w:val="0"/>
                <w:sz w:val="18"/>
                <w:szCs w:val="18"/>
              </w:rPr>
              <w:t>◎</w:t>
            </w:r>
            <w:r>
              <w:rPr>
                <w:rFonts w:ascii="宋体" w:hAnsi="宋体"/>
                <w:b/>
                <w:bCs/>
                <w:kern w:val="0"/>
                <w:sz w:val="18"/>
                <w:szCs w:val="18"/>
              </w:rPr>
              <w:t xml:space="preserve"> </w:t>
            </w:r>
            <w:r>
              <w:rPr>
                <w:rFonts w:hint="eastAsia" w:ascii="宋体" w:hAnsi="宋体"/>
                <w:b/>
                <w:bCs/>
                <w:kern w:val="0"/>
                <w:sz w:val="18"/>
                <w:szCs w:val="18"/>
              </w:rPr>
              <w:t>交通与秩序</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台湾交通方便，遵守交通规则是旅行中必要，以保自身安全。</w:t>
            </w:r>
            <w:r>
              <w:rPr>
                <w:rFonts w:ascii="宋体" w:hAnsi="宋体"/>
                <w:kern w:val="0"/>
                <w:sz w:val="18"/>
                <w:szCs w:val="18"/>
              </w:rPr>
              <w:t xml:space="preserve"> </w:t>
            </w:r>
            <w:r>
              <w:rPr>
                <w:rFonts w:hint="eastAsia" w:ascii="宋体" w:hAnsi="宋体"/>
                <w:kern w:val="0"/>
                <w:sz w:val="18"/>
                <w:szCs w:val="18"/>
              </w:rPr>
              <w:t>台湾跟大陆一样是靠右行驶，违反交通规则将被罚款，旅行途中乘坐交通工具一律禁止抽烟，观光地区或自由活动时，乱丢垃圾与随地吐痰都会被取缔罚款；</w:t>
            </w:r>
            <w:r>
              <w:rPr>
                <w:rFonts w:ascii="宋体" w:hAnsi="宋体"/>
                <w:kern w:val="0"/>
                <w:sz w:val="18"/>
                <w:szCs w:val="18"/>
              </w:rPr>
              <w:t xml:space="preserve"> </w:t>
            </w:r>
            <w:r>
              <w:rPr>
                <w:rFonts w:hint="eastAsia" w:ascii="宋体" w:hAnsi="宋体"/>
                <w:kern w:val="0"/>
                <w:sz w:val="18"/>
                <w:szCs w:val="18"/>
              </w:rPr>
              <w:t>最重要的是进入台湾，绝对严禁携带毒品与枪械，依台湾法律会被严惩，切勿触犯之。</w:t>
            </w:r>
            <w:r>
              <w:rPr>
                <w:rFonts w:ascii="宋体" w:hAnsi="宋体"/>
                <w:kern w:val="0"/>
                <w:sz w:val="18"/>
                <w:szCs w:val="18"/>
              </w:rPr>
              <w:t xml:space="preserve"> </w:t>
            </w:r>
            <w:r>
              <w:rPr>
                <w:rFonts w:hint="eastAsia" w:ascii="宋体" w:hAnsi="宋体"/>
                <w:kern w:val="0"/>
                <w:sz w:val="18"/>
                <w:szCs w:val="18"/>
              </w:rPr>
              <w:t>住宿酒店时不要大声喧哗以免防碍其他住客造成他人困扰。</w:t>
            </w:r>
          </w:p>
          <w:p>
            <w:pPr>
              <w:autoSpaceDE w:val="0"/>
              <w:autoSpaceDN w:val="0"/>
              <w:adjustRightInd w:val="0"/>
              <w:spacing w:line="340" w:lineRule="exact"/>
              <w:jc w:val="left"/>
              <w:rPr>
                <w:rFonts w:ascii="宋体" w:hAnsi="宋体"/>
                <w:b/>
                <w:bCs/>
                <w:kern w:val="0"/>
                <w:sz w:val="18"/>
                <w:szCs w:val="18"/>
              </w:rPr>
            </w:pPr>
            <w:r>
              <w:rPr>
                <w:rFonts w:hint="eastAsia" w:ascii="宋体" w:hAnsi="宋体"/>
                <w:b/>
                <w:bCs/>
                <w:kern w:val="0"/>
                <w:sz w:val="18"/>
                <w:szCs w:val="18"/>
              </w:rPr>
              <w:t>◎</w:t>
            </w:r>
            <w:r>
              <w:rPr>
                <w:rFonts w:ascii="宋体" w:hAnsi="宋体"/>
                <w:b/>
                <w:bCs/>
                <w:kern w:val="0"/>
                <w:sz w:val="18"/>
                <w:szCs w:val="18"/>
              </w:rPr>
              <w:t xml:space="preserve"> </w:t>
            </w:r>
            <w:r>
              <w:rPr>
                <w:rFonts w:hint="eastAsia" w:ascii="宋体" w:hAnsi="宋体"/>
                <w:b/>
                <w:bCs/>
                <w:kern w:val="0"/>
                <w:sz w:val="18"/>
                <w:szCs w:val="18"/>
              </w:rPr>
              <w:t>语言</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普通话为主，唯在中南部地区，说闽南语方言者较多。</w:t>
            </w:r>
          </w:p>
          <w:p>
            <w:pPr>
              <w:autoSpaceDE w:val="0"/>
              <w:autoSpaceDN w:val="0"/>
              <w:adjustRightInd w:val="0"/>
              <w:spacing w:line="340" w:lineRule="exact"/>
              <w:jc w:val="left"/>
              <w:rPr>
                <w:rFonts w:ascii="宋体" w:hAnsi="宋体"/>
                <w:kern w:val="0"/>
                <w:sz w:val="18"/>
                <w:szCs w:val="18"/>
              </w:rPr>
            </w:pPr>
            <w:r>
              <w:rPr>
                <w:rFonts w:hint="eastAsia" w:ascii="宋体" w:hAnsi="宋体"/>
                <w:b/>
                <w:bCs/>
                <w:kern w:val="0"/>
                <w:sz w:val="18"/>
                <w:szCs w:val="18"/>
              </w:rPr>
              <w:t>◎</w:t>
            </w:r>
            <w:r>
              <w:rPr>
                <w:rFonts w:ascii="宋体" w:hAnsi="宋体"/>
                <w:b/>
                <w:bCs/>
                <w:kern w:val="0"/>
                <w:sz w:val="18"/>
                <w:szCs w:val="18"/>
              </w:rPr>
              <w:t xml:space="preserve"> </w:t>
            </w:r>
            <w:r>
              <w:rPr>
                <w:rFonts w:hint="eastAsia" w:ascii="宋体" w:hAnsi="宋体"/>
                <w:b/>
                <w:bCs/>
                <w:kern w:val="0"/>
                <w:sz w:val="18"/>
                <w:szCs w:val="18"/>
              </w:rPr>
              <w:t>国际电话的使用方法</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公用电话或酒店都可直拨，例如致电中国，其使用方法：</w:t>
            </w:r>
            <w:r>
              <w:rPr>
                <w:rFonts w:ascii="宋体" w:hAnsi="宋体"/>
                <w:kern w:val="0"/>
                <w:sz w:val="18"/>
                <w:szCs w:val="18"/>
              </w:rPr>
              <w:t>002 86 +</w:t>
            </w:r>
            <w:r>
              <w:rPr>
                <w:rFonts w:hint="eastAsia" w:ascii="宋体" w:hAnsi="宋体"/>
                <w:kern w:val="0"/>
                <w:sz w:val="18"/>
                <w:szCs w:val="18"/>
              </w:rPr>
              <w:t>地区</w:t>
            </w:r>
            <w:r>
              <w:rPr>
                <w:rFonts w:ascii="宋体" w:hAnsi="宋体"/>
                <w:kern w:val="0"/>
                <w:sz w:val="18"/>
                <w:szCs w:val="18"/>
              </w:rPr>
              <w:t>+</w:t>
            </w:r>
            <w:r>
              <w:rPr>
                <w:rFonts w:hint="eastAsia" w:ascii="宋体" w:hAnsi="宋体"/>
                <w:kern w:val="0"/>
                <w:sz w:val="18"/>
                <w:szCs w:val="18"/>
              </w:rPr>
              <w:t>电话号码。以昆明为例，</w:t>
            </w:r>
            <w:r>
              <w:rPr>
                <w:rFonts w:ascii="宋体" w:hAnsi="宋体"/>
                <w:kern w:val="0"/>
                <w:sz w:val="18"/>
                <w:szCs w:val="18"/>
              </w:rPr>
              <w:t>002+ 86 +871 + 61234567</w:t>
            </w:r>
            <w:r>
              <w:rPr>
                <w:rFonts w:hint="eastAsia" w:ascii="宋体" w:hAnsi="宋体"/>
                <w:kern w:val="0"/>
                <w:sz w:val="18"/>
                <w:szCs w:val="18"/>
              </w:rPr>
              <w:t>，台湾的手提电话号码共</w:t>
            </w:r>
            <w:r>
              <w:rPr>
                <w:rFonts w:ascii="宋体" w:hAnsi="宋体"/>
                <w:kern w:val="0"/>
                <w:sz w:val="18"/>
                <w:szCs w:val="18"/>
              </w:rPr>
              <w:t xml:space="preserve"> 10 </w:t>
            </w:r>
            <w:r>
              <w:rPr>
                <w:rFonts w:hint="eastAsia" w:ascii="宋体" w:hAnsi="宋体"/>
                <w:kern w:val="0"/>
                <w:sz w:val="18"/>
                <w:szCs w:val="18"/>
              </w:rPr>
              <w:t>个数字，例如</w:t>
            </w:r>
            <w:r>
              <w:rPr>
                <w:rFonts w:ascii="宋体" w:hAnsi="宋体"/>
                <w:kern w:val="0"/>
                <w:sz w:val="18"/>
                <w:szCs w:val="18"/>
              </w:rPr>
              <w:t xml:space="preserve"> 09123 45678</w:t>
            </w:r>
            <w:r>
              <w:rPr>
                <w:rFonts w:hint="eastAsia" w:ascii="宋体" w:hAnsi="宋体"/>
                <w:kern w:val="0"/>
                <w:sz w:val="18"/>
                <w:szCs w:val="18"/>
              </w:rPr>
              <w:t>，在台湾当地任何城市拨电话须拨</w:t>
            </w:r>
            <w:r>
              <w:rPr>
                <w:rFonts w:ascii="宋体" w:hAnsi="宋体"/>
                <w:kern w:val="0"/>
                <w:sz w:val="18"/>
                <w:szCs w:val="18"/>
              </w:rPr>
              <w:t xml:space="preserve">09123 45678 </w:t>
            </w:r>
            <w:r>
              <w:rPr>
                <w:rFonts w:hint="eastAsia" w:ascii="宋体" w:hAnsi="宋体"/>
                <w:kern w:val="0"/>
                <w:sz w:val="18"/>
                <w:szCs w:val="18"/>
              </w:rPr>
              <w:t>，但在海外地区拨长途电话到台湾则不须拨</w:t>
            </w:r>
            <w:r>
              <w:rPr>
                <w:rFonts w:ascii="宋体" w:hAnsi="宋体"/>
                <w:kern w:val="0"/>
                <w:sz w:val="18"/>
                <w:szCs w:val="18"/>
              </w:rPr>
              <w:t>0</w:t>
            </w:r>
            <w:r>
              <w:rPr>
                <w:rFonts w:hint="eastAsia" w:ascii="宋体" w:hAnsi="宋体"/>
                <w:kern w:val="0"/>
                <w:sz w:val="18"/>
                <w:szCs w:val="18"/>
              </w:rPr>
              <w:t>，只要拨</w:t>
            </w:r>
            <w:r>
              <w:rPr>
                <w:rFonts w:ascii="宋体" w:hAnsi="宋体"/>
                <w:kern w:val="0"/>
                <w:sz w:val="18"/>
                <w:szCs w:val="18"/>
              </w:rPr>
              <w:t xml:space="preserve"> 886 9123 4568 </w:t>
            </w:r>
            <w:r>
              <w:rPr>
                <w:rFonts w:hint="eastAsia" w:ascii="宋体" w:hAnsi="宋体"/>
                <w:kern w:val="0"/>
                <w:sz w:val="18"/>
                <w:szCs w:val="18"/>
              </w:rPr>
              <w:t>即可。</w:t>
            </w:r>
          </w:p>
          <w:p>
            <w:pPr>
              <w:autoSpaceDE w:val="0"/>
              <w:autoSpaceDN w:val="0"/>
              <w:adjustRightInd w:val="0"/>
              <w:spacing w:line="340" w:lineRule="exact"/>
              <w:jc w:val="left"/>
              <w:rPr>
                <w:rFonts w:ascii="宋体" w:hAnsi="宋体"/>
                <w:kern w:val="0"/>
                <w:sz w:val="18"/>
                <w:szCs w:val="18"/>
              </w:rPr>
            </w:pPr>
            <w:r>
              <w:rPr>
                <w:rFonts w:hint="eastAsia" w:ascii="宋体" w:hAnsi="宋体"/>
                <w:b/>
                <w:bCs/>
                <w:kern w:val="0"/>
                <w:sz w:val="18"/>
                <w:szCs w:val="18"/>
              </w:rPr>
              <w:t>◎</w:t>
            </w:r>
            <w:r>
              <w:rPr>
                <w:rFonts w:ascii="宋体" w:hAnsi="宋体"/>
                <w:b/>
                <w:bCs/>
                <w:kern w:val="0"/>
                <w:sz w:val="18"/>
                <w:szCs w:val="18"/>
              </w:rPr>
              <w:t xml:space="preserve"> </w:t>
            </w:r>
            <w:r>
              <w:rPr>
                <w:rFonts w:hint="eastAsia" w:ascii="宋体" w:hAnsi="宋体"/>
                <w:b/>
                <w:bCs/>
                <w:kern w:val="0"/>
                <w:sz w:val="18"/>
                <w:szCs w:val="18"/>
              </w:rPr>
              <w:t>小费与其它</w:t>
            </w:r>
          </w:p>
          <w:p>
            <w:pPr>
              <w:rPr>
                <w:rFonts w:ascii="宋体" w:hAnsi="宋体" w:cs="Courier New"/>
                <w:kern w:val="0"/>
                <w:sz w:val="18"/>
                <w:szCs w:val="18"/>
              </w:rPr>
            </w:pPr>
            <w:r>
              <w:rPr>
                <w:rFonts w:hint="eastAsia" w:ascii="宋体" w:hAnsi="宋体"/>
                <w:kern w:val="0"/>
                <w:sz w:val="18"/>
                <w:szCs w:val="18"/>
              </w:rPr>
              <w:t>除团队小费外，下榻酒店，若有事要求服务生时，一次给</w:t>
            </w:r>
            <w:r>
              <w:rPr>
                <w:rFonts w:ascii="宋体" w:hAnsi="宋体"/>
                <w:kern w:val="0"/>
                <w:sz w:val="18"/>
                <w:szCs w:val="18"/>
              </w:rPr>
              <w:t>50</w:t>
            </w:r>
            <w:r>
              <w:rPr>
                <w:rFonts w:hint="eastAsia" w:ascii="宋体" w:hAnsi="宋体"/>
                <w:kern w:val="0"/>
                <w:sz w:val="18"/>
                <w:szCs w:val="18"/>
              </w:rPr>
              <w:t>元新台币</w:t>
            </w:r>
            <w:r>
              <w:rPr>
                <w:rFonts w:ascii="宋体" w:hAnsi="宋体"/>
                <w:kern w:val="0"/>
                <w:sz w:val="18"/>
                <w:szCs w:val="18"/>
              </w:rPr>
              <w:t>(</w:t>
            </w:r>
            <w:r>
              <w:rPr>
                <w:rFonts w:hint="eastAsia" w:ascii="宋体" w:hAnsi="宋体"/>
                <w:kern w:val="0"/>
                <w:sz w:val="18"/>
                <w:szCs w:val="18"/>
              </w:rPr>
              <w:t>约</w:t>
            </w:r>
            <w:r>
              <w:rPr>
                <w:rFonts w:ascii="宋体" w:hAnsi="宋体"/>
                <w:kern w:val="0"/>
                <w:sz w:val="18"/>
                <w:szCs w:val="18"/>
              </w:rPr>
              <w:t>10</w:t>
            </w:r>
            <w:r>
              <w:rPr>
                <w:rFonts w:hint="eastAsia" w:ascii="宋体" w:hAnsi="宋体"/>
                <w:kern w:val="0"/>
                <w:sz w:val="18"/>
                <w:szCs w:val="18"/>
              </w:rPr>
              <w:t>元人民币</w:t>
            </w:r>
            <w:r>
              <w:rPr>
                <w:rFonts w:ascii="宋体" w:hAnsi="宋体"/>
                <w:kern w:val="0"/>
                <w:sz w:val="18"/>
                <w:szCs w:val="18"/>
              </w:rPr>
              <w:t>)</w:t>
            </w:r>
            <w:r>
              <w:rPr>
                <w:rFonts w:hint="eastAsia" w:ascii="宋体" w:hAnsi="宋体"/>
                <w:kern w:val="0"/>
                <w:sz w:val="18"/>
                <w:szCs w:val="18"/>
              </w:rPr>
              <w:t>即可，其它商店购物或乘坐出租车不必支付小费。自由活动时，避免单独外出，最好小团队同游最佳。</w:t>
            </w:r>
            <w:r>
              <w:rPr>
                <w:rFonts w:hint="eastAsia" w:ascii="宋体" w:hAnsi="宋体" w:cs="Courier New"/>
                <w:kern w:val="0"/>
                <w:sz w:val="18"/>
                <w:szCs w:val="18"/>
              </w:rPr>
              <w:t>其它注意事项，当地导游会随时随地提醒各位贵客。</w:t>
            </w:r>
          </w:p>
          <w:p>
            <w:pPr>
              <w:rPr>
                <w:rFonts w:ascii="宋体" w:hAnsi="宋体"/>
                <w:b/>
                <w:bCs/>
                <w:kern w:val="0"/>
                <w:sz w:val="18"/>
                <w:szCs w:val="18"/>
              </w:rPr>
            </w:pPr>
            <w:r>
              <w:rPr>
                <w:rFonts w:hint="eastAsia" w:ascii="宋体" w:hAnsi="宋体"/>
                <w:b/>
                <w:bCs/>
                <w:kern w:val="0"/>
                <w:sz w:val="18"/>
                <w:szCs w:val="18"/>
              </w:rPr>
              <w:t>◎保险说明</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旅行社已经购买旅行社责任险，旅游人身伤害意外险，为游客提供全方位的保障。旅行社责任险是旅行社投保，保险公司承保旅行社在组织旅游活动过程中因疏忽、过失造成事故所应承担的法律赔偿责任的险种。旅游人身意外伤害险(请关注各保险公司对于投保游客年龄的限制，对于 70 岁以上游客，保险公司一般是不接受投保)，由保险公司对游客受到的意外伤害进行承保，意外伤害的定义是【指遭受外来的、突发的、非本意的、非疾病的客观事件直接致使身体受到的伤害】。由旅行社代游客到保险公司购买，理赔额度解释权归保险公司所有)，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先行缴付医疗费用，因游客或家属拒付医疗费用造成的各种伤害和风险旅行社不承担责任;治疗结束后，旅行社出具证明协助游客办理保险赔付手续 。</w:t>
            </w:r>
          </w:p>
          <w:p>
            <w:pPr>
              <w:autoSpaceDE w:val="0"/>
              <w:autoSpaceDN w:val="0"/>
              <w:adjustRightInd w:val="0"/>
              <w:spacing w:line="340" w:lineRule="exact"/>
              <w:jc w:val="left"/>
              <w:rPr>
                <w:rFonts w:ascii="宋体" w:hAnsi="宋体"/>
                <w:b/>
                <w:bCs/>
                <w:kern w:val="0"/>
                <w:sz w:val="18"/>
                <w:szCs w:val="18"/>
              </w:rPr>
            </w:pPr>
          </w:p>
          <w:p>
            <w:pPr>
              <w:autoSpaceDE w:val="0"/>
              <w:autoSpaceDN w:val="0"/>
              <w:adjustRightInd w:val="0"/>
              <w:spacing w:line="340" w:lineRule="exact"/>
              <w:jc w:val="left"/>
              <w:rPr>
                <w:rFonts w:ascii="宋体" w:hAnsi="宋体"/>
                <w:b/>
                <w:bCs/>
                <w:kern w:val="0"/>
                <w:sz w:val="18"/>
                <w:szCs w:val="18"/>
              </w:rPr>
            </w:pPr>
            <w:r>
              <w:rPr>
                <w:rFonts w:hint="eastAsia" w:ascii="宋体" w:hAnsi="宋体"/>
                <w:b/>
                <w:bCs/>
                <w:kern w:val="0"/>
                <w:sz w:val="18"/>
                <w:szCs w:val="18"/>
              </w:rPr>
              <w:t>◎离团说明</w:t>
            </w:r>
          </w:p>
          <w:p>
            <w:pPr>
              <w:numPr>
                <w:ilvl w:val="0"/>
                <w:numId w:val="1"/>
              </w:num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出境团团游不允许脱团，加上两岸关系特殊，故跟团游不允许脱团，否则我社有权报警，后果自负。</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（2）如果有特殊情况一定要脱团的，请在出团前与旅行社沟通，提交相关材料并交</w:t>
            </w:r>
            <w:r>
              <w:rPr>
                <w:rFonts w:hint="eastAsia" w:ascii="宋体" w:hAnsi="宋体"/>
                <w:kern w:val="0"/>
                <w:sz w:val="18"/>
                <w:szCs w:val="18"/>
              </w:rPr>
              <w:drawing>
                <wp:inline distT="0" distB="0" distL="0" distR="0">
                  <wp:extent cx="9525" cy="9525"/>
                  <wp:effectExtent l="0" t="0" r="0" b="0"/>
                  <wp:docPr id="1" name="图片 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64"/>
                          <pic:cNvPicPr>
                            <a:picLocks noChangeAspect="1" noChangeArrowheads="1"/>
                          </pic:cNvPicPr>
                        </pic:nvPicPr>
                        <pic:blipFill>
                          <a:blip r:embed="rId15"/>
                          <a:srcRect/>
                          <a:stretch>
                            <a:fillRect/>
                          </a:stretch>
                        </pic:blipFill>
                        <pic:spPr>
                          <a:xfrm>
                            <a:off x="0" y="0"/>
                            <a:ext cx="9525" cy="9525"/>
                          </a:xfrm>
                          <a:prstGeom prst="rect">
                            <a:avLst/>
                          </a:prstGeom>
                          <a:noFill/>
                          <a:ln w="9525">
                            <a:noFill/>
                            <a:miter lim="800000"/>
                            <a:headEnd/>
                            <a:tailEnd/>
                          </a:ln>
                        </pic:spPr>
                      </pic:pic>
                    </a:graphicData>
                  </a:graphic>
                </wp:inline>
              </w:drawing>
            </w:r>
            <w:r>
              <w:rPr>
                <w:rFonts w:hint="eastAsia" w:ascii="宋体" w:hAnsi="宋体"/>
                <w:kern w:val="0"/>
                <w:sz w:val="18"/>
                <w:szCs w:val="18"/>
              </w:rPr>
              <w:drawing>
                <wp:inline distT="0" distB="0" distL="0" distR="0">
                  <wp:extent cx="9525" cy="9525"/>
                  <wp:effectExtent l="0" t="0" r="0" b="0"/>
                  <wp:docPr id="2" name="图片 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64"/>
                          <pic:cNvPicPr>
                            <a:picLocks noChangeAspect="1" noChangeArrowheads="1"/>
                          </pic:cNvPicPr>
                        </pic:nvPicPr>
                        <pic:blipFill>
                          <a:blip r:embed="rId15"/>
                          <a:srcRect/>
                          <a:stretch>
                            <a:fillRect/>
                          </a:stretch>
                        </pic:blipFill>
                        <pic:spPr>
                          <a:xfrm>
                            <a:off x="0" y="0"/>
                            <a:ext cx="9525" cy="9525"/>
                          </a:xfrm>
                          <a:prstGeom prst="rect">
                            <a:avLst/>
                          </a:prstGeom>
                          <a:noFill/>
                          <a:ln w="9525">
                            <a:noFill/>
                            <a:miter lim="800000"/>
                            <a:headEnd/>
                            <a:tailEnd/>
                          </a:ln>
                        </pic:spPr>
                      </pic:pic>
                    </a:graphicData>
                  </a:graphic>
                </wp:inline>
              </w:drawing>
            </w:r>
            <w:r>
              <w:rPr>
                <w:rFonts w:hint="eastAsia" w:ascii="宋体" w:hAnsi="宋体"/>
                <w:kern w:val="0"/>
                <w:sz w:val="18"/>
                <w:szCs w:val="18"/>
              </w:rPr>
              <w:drawing>
                <wp:inline distT="0" distB="0" distL="0" distR="0">
                  <wp:extent cx="9525" cy="9525"/>
                  <wp:effectExtent l="0" t="0" r="0" b="0"/>
                  <wp:docPr id="3" name="图片 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64"/>
                          <pic:cNvPicPr>
                            <a:picLocks noChangeAspect="1" noChangeArrowheads="1"/>
                          </pic:cNvPicPr>
                        </pic:nvPicPr>
                        <pic:blipFill>
                          <a:blip r:embed="rId15"/>
                          <a:srcRect/>
                          <a:stretch>
                            <a:fillRect/>
                          </a:stretch>
                        </pic:blipFill>
                        <pic:spPr>
                          <a:xfrm>
                            <a:off x="0" y="0"/>
                            <a:ext cx="9525" cy="9525"/>
                          </a:xfrm>
                          <a:prstGeom prst="rect">
                            <a:avLst/>
                          </a:prstGeom>
                          <a:noFill/>
                          <a:ln w="9525">
                            <a:noFill/>
                            <a:miter lim="800000"/>
                            <a:headEnd/>
                            <a:tailEnd/>
                          </a:ln>
                        </pic:spPr>
                      </pic:pic>
                    </a:graphicData>
                  </a:graphic>
                </wp:inline>
              </w:drawing>
            </w:r>
            <w:r>
              <w:rPr>
                <w:rFonts w:hint="eastAsia" w:ascii="宋体" w:hAnsi="宋体"/>
                <w:kern w:val="0"/>
                <w:sz w:val="18"/>
                <w:szCs w:val="18"/>
              </w:rPr>
              <w:drawing>
                <wp:inline distT="0" distB="0" distL="0" distR="0">
                  <wp:extent cx="9525" cy="9525"/>
                  <wp:effectExtent l="0" t="0" r="0" b="0"/>
                  <wp:docPr id="4" name="图片 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4"/>
                          <pic:cNvPicPr>
                            <a:picLocks noChangeAspect="1" noChangeArrowheads="1"/>
                          </pic:cNvPicPr>
                        </pic:nvPicPr>
                        <pic:blipFill>
                          <a:blip r:embed="rId15"/>
                          <a:srcRect/>
                          <a:stretch>
                            <a:fillRect/>
                          </a:stretch>
                        </pic:blipFill>
                        <pic:spPr>
                          <a:xfrm>
                            <a:off x="0" y="0"/>
                            <a:ext cx="9525" cy="9525"/>
                          </a:xfrm>
                          <a:prstGeom prst="rect">
                            <a:avLst/>
                          </a:prstGeom>
                          <a:noFill/>
                          <a:ln w="9525">
                            <a:noFill/>
                            <a:miter lim="800000"/>
                            <a:headEnd/>
                            <a:tailEnd/>
                          </a:ln>
                        </pic:spPr>
                      </pic:pic>
                    </a:graphicData>
                  </a:graphic>
                </wp:inline>
              </w:drawing>
            </w:r>
            <w:r>
              <w:rPr>
                <w:rFonts w:hint="eastAsia" w:ascii="宋体" w:hAnsi="宋体"/>
                <w:kern w:val="0"/>
                <w:sz w:val="18"/>
                <w:szCs w:val="18"/>
              </w:rPr>
              <w:drawing>
                <wp:inline distT="0" distB="0" distL="0" distR="0">
                  <wp:extent cx="9525" cy="9525"/>
                  <wp:effectExtent l="0" t="0" r="0" b="0"/>
                  <wp:docPr id="5" name="图片 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4"/>
                          <pic:cNvPicPr>
                            <a:picLocks noChangeAspect="1" noChangeArrowheads="1"/>
                          </pic:cNvPicPr>
                        </pic:nvPicPr>
                        <pic:blipFill>
                          <a:blip r:embed="rId15"/>
                          <a:srcRect/>
                          <a:stretch>
                            <a:fillRect/>
                          </a:stretch>
                        </pic:blipFill>
                        <pic:spPr>
                          <a:xfrm>
                            <a:off x="0" y="0"/>
                            <a:ext cx="9525" cy="9525"/>
                          </a:xfrm>
                          <a:prstGeom prst="rect">
                            <a:avLst/>
                          </a:prstGeom>
                          <a:noFill/>
                          <a:ln w="9525">
                            <a:noFill/>
                            <a:miter lim="800000"/>
                            <a:headEnd/>
                            <a:tailEnd/>
                          </a:ln>
                        </pic:spPr>
                      </pic:pic>
                    </a:graphicData>
                  </a:graphic>
                </wp:inline>
              </w:drawing>
            </w:r>
            <w:r>
              <w:rPr>
                <w:rFonts w:hint="eastAsia" w:ascii="宋体" w:hAnsi="宋体"/>
                <w:kern w:val="0"/>
                <w:sz w:val="18"/>
                <w:szCs w:val="18"/>
              </w:rPr>
              <w:drawing>
                <wp:inline distT="0" distB="0" distL="0" distR="0">
                  <wp:extent cx="9525" cy="9525"/>
                  <wp:effectExtent l="0" t="0" r="0" b="0"/>
                  <wp:docPr id="6" name="图片 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4"/>
                          <pic:cNvPicPr>
                            <a:picLocks noChangeAspect="1" noChangeArrowheads="1"/>
                          </pic:cNvPicPr>
                        </pic:nvPicPr>
                        <pic:blipFill>
                          <a:blip r:embed="rId15"/>
                          <a:srcRect/>
                          <a:stretch>
                            <a:fillRect/>
                          </a:stretch>
                        </pic:blipFill>
                        <pic:spPr>
                          <a:xfrm>
                            <a:off x="0" y="0"/>
                            <a:ext cx="9525" cy="9525"/>
                          </a:xfrm>
                          <a:prstGeom prst="rect">
                            <a:avLst/>
                          </a:prstGeom>
                          <a:noFill/>
                          <a:ln w="9525">
                            <a:noFill/>
                            <a:miter lim="800000"/>
                            <a:headEnd/>
                            <a:tailEnd/>
                          </a:ln>
                        </pic:spPr>
                      </pic:pic>
                    </a:graphicData>
                  </a:graphic>
                </wp:inline>
              </w:drawing>
            </w:r>
            <w:r>
              <w:rPr>
                <w:rFonts w:hint="eastAsia" w:ascii="宋体" w:hAnsi="宋体"/>
                <w:kern w:val="0"/>
                <w:sz w:val="18"/>
                <w:szCs w:val="18"/>
              </w:rPr>
              <w:drawing>
                <wp:inline distT="0" distB="0" distL="0" distR="0">
                  <wp:extent cx="9525" cy="9525"/>
                  <wp:effectExtent l="0" t="0" r="0" b="0"/>
                  <wp:docPr id="7" name="图片 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4"/>
                          <pic:cNvPicPr>
                            <a:picLocks noChangeAspect="1" noChangeArrowheads="1"/>
                          </pic:cNvPicPr>
                        </pic:nvPicPr>
                        <pic:blipFill>
                          <a:blip r:embed="rId15"/>
                          <a:srcRect/>
                          <a:stretch>
                            <a:fillRect/>
                          </a:stretch>
                        </pic:blipFill>
                        <pic:spPr>
                          <a:xfrm>
                            <a:off x="0" y="0"/>
                            <a:ext cx="9525" cy="9525"/>
                          </a:xfrm>
                          <a:prstGeom prst="rect">
                            <a:avLst/>
                          </a:prstGeom>
                          <a:noFill/>
                          <a:ln w="9525">
                            <a:noFill/>
                            <a:miter lim="800000"/>
                            <a:headEnd/>
                            <a:tailEnd/>
                          </a:ln>
                        </pic:spPr>
                      </pic:pic>
                    </a:graphicData>
                  </a:graphic>
                </wp:inline>
              </w:drawing>
            </w:r>
            <w:r>
              <w:rPr>
                <w:rFonts w:hint="eastAsia" w:ascii="宋体" w:hAnsi="宋体"/>
                <w:kern w:val="0"/>
                <w:sz w:val="18"/>
                <w:szCs w:val="18"/>
              </w:rPr>
              <w:drawing>
                <wp:inline distT="0" distB="0" distL="0" distR="0">
                  <wp:extent cx="9525" cy="9525"/>
                  <wp:effectExtent l="0" t="0" r="0" b="0"/>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noChangeArrowheads="1"/>
                          </pic:cNvPicPr>
                        </pic:nvPicPr>
                        <pic:blipFill>
                          <a:blip r:embed="rId15"/>
                          <a:srcRect/>
                          <a:stretch>
                            <a:fillRect/>
                          </a:stretch>
                        </pic:blipFill>
                        <pic:spPr>
                          <a:xfrm>
                            <a:off x="0" y="0"/>
                            <a:ext cx="9525" cy="9525"/>
                          </a:xfrm>
                          <a:prstGeom prst="rect">
                            <a:avLst/>
                          </a:prstGeom>
                          <a:noFill/>
                          <a:ln w="9525">
                            <a:noFill/>
                            <a:miter lim="800000"/>
                            <a:headEnd/>
                            <a:tailEnd/>
                          </a:ln>
                        </pic:spPr>
                      </pic:pic>
                    </a:graphicData>
                  </a:graphic>
                </wp:inline>
              </w:drawing>
            </w:r>
            <w:r>
              <w:rPr>
                <w:rFonts w:hint="eastAsia" w:ascii="宋体" w:hAnsi="宋体"/>
                <w:kern w:val="0"/>
                <w:sz w:val="18"/>
                <w:szCs w:val="18"/>
              </w:rPr>
              <w:drawing>
                <wp:inline distT="0" distB="0" distL="0" distR="0">
                  <wp:extent cx="9525" cy="9525"/>
                  <wp:effectExtent l="0" t="0" r="0" b="0"/>
                  <wp:docPr id="9"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4"/>
                          <pic:cNvPicPr>
                            <a:picLocks noChangeAspect="1" noChangeArrowheads="1"/>
                          </pic:cNvPicPr>
                        </pic:nvPicPr>
                        <pic:blipFill>
                          <a:blip r:embed="rId15"/>
                          <a:srcRect/>
                          <a:stretch>
                            <a:fillRect/>
                          </a:stretch>
                        </pic:blipFill>
                        <pic:spPr>
                          <a:xfrm>
                            <a:off x="0" y="0"/>
                            <a:ext cx="9525" cy="9525"/>
                          </a:xfrm>
                          <a:prstGeom prst="rect">
                            <a:avLst/>
                          </a:prstGeom>
                          <a:noFill/>
                          <a:ln w="9525">
                            <a:noFill/>
                            <a:miter lim="800000"/>
                            <a:headEnd/>
                            <a:tailEnd/>
                          </a:ln>
                        </pic:spPr>
                      </pic:pic>
                    </a:graphicData>
                  </a:graphic>
                </wp:inline>
              </w:drawing>
            </w:r>
            <w:r>
              <w:rPr>
                <w:rFonts w:hint="eastAsia" w:ascii="宋体" w:hAnsi="宋体"/>
                <w:kern w:val="0"/>
                <w:sz w:val="18"/>
                <w:szCs w:val="18"/>
              </w:rPr>
              <w:t>纳脱团费，征得允许后方可离团。</w:t>
            </w:r>
          </w:p>
          <w:p>
            <w:pPr>
              <w:rPr>
                <w:rFonts w:ascii="宋体" w:hAnsi="宋体"/>
                <w:b/>
                <w:bCs/>
                <w:kern w:val="0"/>
                <w:sz w:val="18"/>
                <w:szCs w:val="18"/>
              </w:rPr>
            </w:pPr>
            <w:r>
              <w:rPr>
                <w:rFonts w:hint="eastAsia" w:ascii="宋体" w:hAnsi="宋体"/>
                <w:b/>
                <w:bCs/>
                <w:kern w:val="0"/>
                <w:sz w:val="18"/>
                <w:szCs w:val="18"/>
              </w:rPr>
              <w:t>◎健康说明</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rPr>
              <w:t>本次长途旅行，时间长、报名前请仔细阅读相关注意事项。游客在充分了解旅途的辛苦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②游客出现急症请主动通知工作人员，旅行社将协助游客就进送往当地医疗机构检查治疗;③有听力、视力障碍的游客须有健康旅伴陪同方可参团;个人有精神疾病和无行为控制能力的不能报名参团；④有心、肺、脑和血液系统疾病患者以及其它不适合长途疲劳的人群不宜报名参加旅行社团。为了你的安全请勿隐瞒病情，你可另择其它线路(如隐瞒病情,后果自负)。</w:t>
            </w:r>
          </w:p>
          <w:p>
            <w:pPr>
              <w:autoSpaceDE w:val="0"/>
              <w:autoSpaceDN w:val="0"/>
              <w:adjustRightInd w:val="0"/>
              <w:spacing w:line="340" w:lineRule="exact"/>
              <w:jc w:val="left"/>
              <w:rPr>
                <w:rFonts w:ascii="宋体" w:hAnsi="宋体"/>
                <w:kern w:val="0"/>
                <w:sz w:val="18"/>
                <w:szCs w:val="18"/>
              </w:rPr>
            </w:pPr>
            <w:r>
              <w:rPr>
                <w:rFonts w:hint="eastAsia" w:ascii="宋体" w:hAnsi="宋体"/>
                <w:kern w:val="0"/>
                <w:sz w:val="18"/>
                <w:szCs w:val="18"/>
                <w:shd w:val="clear" w:color="auto" w:fill="FFFF00"/>
              </w:rPr>
              <w:t>80岁以上老人及孕妇恕不接待，请谅解！</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10819" w:type="dxa"/>
            <w:gridSpan w:val="2"/>
            <w:tcBorders>
              <w:tl2br w:val="nil"/>
              <w:tr2bl w:val="nil"/>
            </w:tcBorders>
            <w:shd w:val="clear" w:color="auto" w:fill="FC8B90"/>
          </w:tcPr>
          <w:p>
            <w:pPr>
              <w:snapToGrid w:val="0"/>
              <w:spacing w:line="240" w:lineRule="atLeast"/>
              <w:jc w:val="center"/>
              <w:outlineLvl w:val="0"/>
              <w:rPr>
                <w:rFonts w:ascii="宋体" w:hAnsi="宋体"/>
                <w:kern w:val="0"/>
                <w:sz w:val="18"/>
                <w:szCs w:val="18"/>
              </w:rPr>
            </w:pPr>
            <w:r>
              <w:rPr>
                <w:rFonts w:hint="eastAsia"/>
                <w:b/>
                <w:bCs/>
              </w:rPr>
              <w:t>旅游安全须知及注意事项</w:t>
            </w:r>
          </w:p>
        </w:tc>
      </w:tr>
      <w:tr>
        <w:tblPrEx>
          <w:tblBorders>
            <w:top w:val="thinThickLargeGap" w:color="622423" w:sz="8" w:space="0"/>
            <w:left w:val="thinThickLargeGap" w:color="622423" w:sz="8" w:space="0"/>
            <w:bottom w:val="thickThinLargeGap" w:color="622423" w:sz="8" w:space="0"/>
            <w:right w:val="thickThinLargeGap" w:color="622423" w:sz="8" w:space="0"/>
            <w:insideH w:val="single" w:color="622423" w:sz="4" w:space="0"/>
            <w:insideV w:val="single" w:color="622423" w:sz="4" w:space="0"/>
          </w:tblBorders>
          <w:tblLayout w:type="fixed"/>
          <w:tblCellMar>
            <w:top w:w="0" w:type="dxa"/>
            <w:left w:w="108" w:type="dxa"/>
            <w:bottom w:w="0" w:type="dxa"/>
            <w:right w:w="108" w:type="dxa"/>
          </w:tblCellMar>
        </w:tblPrEx>
        <w:tc>
          <w:tcPr>
            <w:tcW w:w="10819" w:type="dxa"/>
            <w:gridSpan w:val="2"/>
            <w:tcBorders>
              <w:tl2br w:val="nil"/>
              <w:tr2bl w:val="nil"/>
            </w:tcBorders>
          </w:tcPr>
          <w:p>
            <w:pPr>
              <w:pStyle w:val="17"/>
              <w:shd w:val="clear" w:color="auto" w:fill="FFFFFF"/>
              <w:spacing w:before="0" w:beforeAutospacing="0" w:after="0" w:afterAutospacing="0" w:line="360" w:lineRule="exact"/>
              <w:rPr>
                <w:b/>
                <w:bCs/>
                <w:color w:val="000000"/>
                <w:spacing w:val="10"/>
                <w:sz w:val="20"/>
                <w:szCs w:val="20"/>
              </w:rPr>
            </w:pPr>
            <w:r>
              <w:rPr>
                <w:rFonts w:hint="eastAsia"/>
                <w:b/>
                <w:bCs/>
                <w:color w:val="000000"/>
                <w:spacing w:val="10"/>
                <w:sz w:val="20"/>
                <w:szCs w:val="20"/>
              </w:rPr>
              <w:t>尊敬的客人：</w:t>
            </w:r>
          </w:p>
          <w:p>
            <w:pPr>
              <w:pStyle w:val="17"/>
              <w:shd w:val="clear" w:color="auto" w:fill="FFFFFF"/>
              <w:spacing w:before="0" w:beforeAutospacing="0" w:after="0" w:afterAutospacing="0" w:line="360" w:lineRule="exact"/>
              <w:rPr>
                <w:rFonts w:ascii="楷体" w:hAnsi="楷体" w:eastAsia="楷体" w:cs="楷体"/>
                <w:bCs/>
                <w:sz w:val="20"/>
                <w:szCs w:val="20"/>
                <w:shd w:val="clear" w:color="auto" w:fill="FFFFFF"/>
              </w:rPr>
            </w:pPr>
            <w:r>
              <w:rPr>
                <w:rFonts w:hint="eastAsia"/>
                <w:b/>
                <w:bCs/>
                <w:color w:val="000000"/>
                <w:spacing w:val="8"/>
                <w:sz w:val="20"/>
                <w:szCs w:val="20"/>
              </w:rPr>
              <w:t xml:space="preserve">    感谢您选择我们的服务！为了确保此次旅行安全顺利的进行，旅行社就旅行中应注意的问题与安全事项，在您参加本次旅行</w:t>
            </w:r>
            <w:r>
              <w:rPr>
                <w:rFonts w:hint="eastAsia"/>
                <w:b/>
                <w:bCs/>
                <w:color w:val="000000"/>
                <w:spacing w:val="7"/>
                <w:sz w:val="20"/>
                <w:szCs w:val="20"/>
              </w:rPr>
              <w:t>团之前，特别向您进行提示与告知，请您在参团前仔细阅读。</w:t>
            </w:r>
          </w:p>
          <w:p>
            <w:pPr>
              <w:numPr>
                <w:ilvl w:val="0"/>
                <w:numId w:val="2"/>
              </w:numPr>
              <w:spacing w:line="360" w:lineRule="exact"/>
              <w:jc w:val="left"/>
              <w:rPr>
                <w:rFonts w:ascii="宋体" w:hAnsi="宋体" w:cs="宋体"/>
                <w:b/>
                <w:color w:val="0000FF"/>
                <w:sz w:val="20"/>
                <w:szCs w:val="20"/>
                <w:shd w:val="clear" w:color="auto" w:fill="FFFFFF"/>
              </w:rPr>
            </w:pPr>
            <w:r>
              <w:rPr>
                <w:rFonts w:hint="eastAsia" w:ascii="宋体" w:hAnsi="宋体" w:cs="宋体"/>
                <w:b/>
                <w:color w:val="0000FF"/>
                <w:sz w:val="20"/>
                <w:szCs w:val="20"/>
                <w:shd w:val="clear" w:color="auto" w:fill="FFFFFF"/>
              </w:rPr>
              <w:t>乘车（机、船）安全事项</w:t>
            </w:r>
          </w:p>
          <w:p>
            <w:pPr>
              <w:numPr>
                <w:ilvl w:val="0"/>
                <w:numId w:val="3"/>
              </w:num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乘坐车时，不大声喧哗、吸烟，不要随地吐痰、乱扔废弃物，以防影响他人休息。老人和儿童要有成年人陪护，在行车途中不要在车内走动、追逐嬉戏，以免在紧急制动时发生危险。客人要系上安全带，防止遇上颠簸发生身体撞伤。在机、车、船停稳后方可上下机、车、船，并按机场、车站、港口安全管理规定或指示标志通行及排队上下机、车、船；要讲究文明礼貌，先照顾老人、儿童、妇女；切勿拥挤，以免发生意外。请勿携带违禁物品。</w:t>
            </w:r>
          </w:p>
          <w:p>
            <w:pPr>
              <w:rPr>
                <w:rFonts w:ascii="宋体" w:hAnsi="宋体" w:cs="宋体"/>
                <w:sz w:val="20"/>
                <w:szCs w:val="20"/>
              </w:rPr>
            </w:pPr>
            <w:r>
              <w:rPr>
                <w:rFonts w:hint="eastAsia" w:ascii="宋体" w:hAnsi="宋体" w:cs="宋体"/>
                <w:bCs/>
                <w:sz w:val="20"/>
                <w:szCs w:val="20"/>
                <w:shd w:val="clear" w:color="auto" w:fill="FFFFFF"/>
              </w:rPr>
              <w:t>2、在旅游车启动前，请将自己的小件行李放在行李架上，最好是不要离开自己的视线，放好放稳，</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车在颠簸路上行驶时，避免落下，造成物品损坏或不必要的砸伤。大件行李放在行李舱中或空闲的座位上摆放整齐。 </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3、车辆在颠簸路段行驶过程中请不要喝水或吃东西，以免发生呛水或卡咽等情况发生危险。为保持车内卫生，旅游车上一般不允许吃水果及瓜子等带皮食品。</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4、有晕车、高血压、心脏病病症的旅游者，请提前服用有效的药物，在旅途中若是有不舒服的症状，请及时告诉司机或导游。</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5、游客在乘车途中，请不要与司机交谈和催促司机开快车，违章超速和超车行驶；不要将头、手、脚或行李物品伸出窗外，以防意外发生。</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6、下车游览，请将贵重物品随身携带，不要将贵重物品（相机/摄像机、钱包、手机等）放在行李里及车上，自己随身携带的贵重物品；否则出现遗失被盗旅行社概不负责。</w:t>
            </w:r>
          </w:p>
          <w:p>
            <w:pPr>
              <w:spacing w:line="360" w:lineRule="exact"/>
              <w:jc w:val="left"/>
              <w:rPr>
                <w:rFonts w:ascii="宋体" w:hAnsi="宋体" w:cs="宋体"/>
                <w:b/>
                <w:color w:val="FF0000"/>
                <w:sz w:val="20"/>
                <w:szCs w:val="20"/>
                <w:shd w:val="clear" w:color="auto" w:fill="FFFFFF"/>
              </w:rPr>
            </w:pPr>
            <w:r>
              <w:rPr>
                <w:rFonts w:hint="eastAsia" w:ascii="宋体" w:hAnsi="宋体" w:cs="宋体"/>
                <w:bCs/>
                <w:sz w:val="20"/>
                <w:szCs w:val="20"/>
                <w:shd w:val="clear" w:color="auto" w:fill="FFFFFF"/>
              </w:rPr>
              <w:t>7、游客乘坐飞机时，应注意遵守民航乘机安全管理规定，特别是不要在飞机上使用手机等无线电通讯工具或电子游戏等。飞机上严禁吸烟，否则会以危害公共安全罪逮捕。下飞机后</w:t>
            </w:r>
            <w:r>
              <w:rPr>
                <w:rFonts w:hint="eastAsia" w:ascii="宋体" w:hAnsi="宋体" w:cs="宋体"/>
                <w:b/>
                <w:color w:val="FF0000"/>
                <w:sz w:val="20"/>
                <w:szCs w:val="20"/>
                <w:shd w:val="clear" w:color="auto" w:fill="FFFFFF"/>
              </w:rPr>
              <w:t>过关时切忌在关口拍照！</w:t>
            </w:r>
          </w:p>
          <w:p>
            <w:pPr>
              <w:spacing w:line="360" w:lineRule="exact"/>
              <w:jc w:val="left"/>
              <w:rPr>
                <w:rFonts w:ascii="宋体" w:hAnsi="宋体" w:cs="宋体"/>
                <w:bCs/>
                <w:sz w:val="20"/>
                <w:szCs w:val="20"/>
                <w:shd w:val="clear" w:color="auto" w:fill="FFFFFF"/>
              </w:rPr>
            </w:pPr>
            <w:r>
              <w:rPr>
                <w:rFonts w:hint="eastAsia" w:ascii="宋体" w:hAnsi="宋体" w:cs="宋体"/>
                <w:b/>
                <w:color w:val="0000FF"/>
                <w:sz w:val="20"/>
                <w:szCs w:val="20"/>
                <w:shd w:val="clear" w:color="auto" w:fill="FFFFFF"/>
              </w:rPr>
              <w:t>二、住宿安全事项</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1、游客入住酒店后，应了解酒店安全须知，熟悉酒店的安全出路、安全楼梯的位置安全转移的路线。</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注意检查酒店为你所配备的用品（卫生间防滑垫等）是否齐全，有无破损，如有不全或破损，请立即向酒店服务员或导游报告。爱护宾馆内的各种物品，损坏照价赔偿。请勿在房间内乱涂乱写乱倒垃圾。不要在床上吸烟和饮酒。请保管好房间钥匙不要丢失。</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3、贵重物品应存放于酒店服务总台保险柜或自行妥善保管，外出时不要放在房间内，若出现丢失，后果自负。</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5、游客入住酒店后需要外出时，应告知随团导游；在酒店总台领一张酒店名片，名片上有酒店地址、电话或抄写酒店地址或电话。</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6、遇紧急情况千万不要慌张。发生火警时不要搭乘车电梯或随意跳楼；镇定地判断火情，主动地实行自救。</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7、退房前检查携带的行李物品，特别注意证件和贵重财物（如：手机、相机、充电器、首饰、手表、电动剃须刀等物品）是否有遗忘。</w:t>
            </w:r>
          </w:p>
          <w:p>
            <w:pPr>
              <w:spacing w:line="360" w:lineRule="exact"/>
              <w:jc w:val="left"/>
              <w:rPr>
                <w:rFonts w:ascii="宋体" w:hAnsi="宋体" w:cs="宋体"/>
                <w:bCs/>
                <w:sz w:val="20"/>
                <w:szCs w:val="20"/>
                <w:shd w:val="clear" w:color="auto" w:fill="FFFFFF"/>
              </w:rPr>
            </w:pPr>
            <w:r>
              <w:rPr>
                <w:rFonts w:hint="eastAsia" w:ascii="宋体" w:hAnsi="宋体" w:cs="宋体"/>
                <w:b/>
                <w:color w:val="0000FF"/>
                <w:sz w:val="20"/>
                <w:szCs w:val="20"/>
                <w:shd w:val="clear" w:color="auto" w:fill="FFFFFF"/>
              </w:rPr>
              <w:t>三、饮食卫生安全事项</w:t>
            </w:r>
          </w:p>
          <w:p>
            <w:pPr>
              <w:spacing w:line="360" w:lineRule="exact"/>
              <w:jc w:val="left"/>
              <w:rPr>
                <w:rFonts w:ascii="宋体" w:hAnsi="宋体" w:cs="宋体"/>
                <w:bCs/>
                <w:sz w:val="20"/>
                <w:szCs w:val="20"/>
                <w:shd w:val="clear" w:color="auto" w:fill="FFFFFF"/>
              </w:rPr>
            </w:pPr>
            <w:r>
              <w:rPr>
                <w:rFonts w:hint="eastAsia" w:ascii="宋体" w:hAnsi="宋体" w:cs="宋体"/>
                <w:bCs/>
                <w:sz w:val="20"/>
                <w:szCs w:val="20"/>
                <w:shd w:val="clear" w:color="auto" w:fill="FFFFFF"/>
              </w:rPr>
              <w:t>1、在旅游地购买食物需注意商品质量，发现食物不卫生或有异味变质的情况，切勿食用。</w:t>
            </w:r>
          </w:p>
          <w:p>
            <w:pPr>
              <w:snapToGrid w:val="0"/>
              <w:spacing w:line="240" w:lineRule="atLeast"/>
              <w:jc w:val="left"/>
              <w:outlineLvl w:val="0"/>
              <w:rPr>
                <w:rFonts w:ascii="宋体" w:hAnsi="宋体"/>
                <w:kern w:val="0"/>
                <w:sz w:val="18"/>
                <w:szCs w:val="18"/>
              </w:rPr>
            </w:pPr>
            <w:r>
              <w:rPr>
                <w:rFonts w:hint="eastAsia" w:ascii="宋体" w:hAnsi="宋体" w:cs="宋体"/>
                <w:bCs/>
                <w:sz w:val="20"/>
                <w:szCs w:val="20"/>
                <w:shd w:val="clear" w:color="auto" w:fill="FFFFFF"/>
              </w:rPr>
              <w:t>2、不要接受和食用陌生人赠送的香烟、食物和饮品。</w:t>
            </w:r>
          </w:p>
        </w:tc>
      </w:tr>
    </w:tbl>
    <w:p>
      <w:pPr>
        <w:spacing w:line="440" w:lineRule="exact"/>
        <w:ind w:firstLine="3520" w:firstLineChars="1100"/>
        <w:rPr>
          <w:rFonts w:ascii="宋体" w:hAnsi="宋体" w:cs="宋体"/>
          <w:bCs/>
          <w:color w:val="0000FF"/>
          <w:sz w:val="32"/>
          <w:szCs w:val="32"/>
        </w:rPr>
      </w:pPr>
    </w:p>
    <w:p>
      <w:pPr>
        <w:spacing w:line="440" w:lineRule="exact"/>
        <w:rPr>
          <w:rFonts w:hint="eastAsia" w:ascii="宋体" w:hAnsi="宋体" w:cs="宋体"/>
          <w:b/>
          <w:sz w:val="44"/>
          <w:szCs w:val="44"/>
        </w:rPr>
      </w:pPr>
      <w:bookmarkStart w:id="0" w:name="_GoBack"/>
      <w:bookmarkEnd w:id="0"/>
    </w:p>
    <w:p>
      <w:pPr>
        <w:spacing w:line="440" w:lineRule="exact"/>
        <w:ind w:firstLine="3481" w:firstLineChars="788"/>
        <w:rPr>
          <w:rFonts w:hint="eastAsia" w:ascii="宋体" w:hAnsi="宋体" w:cs="宋体"/>
          <w:b/>
          <w:sz w:val="44"/>
          <w:szCs w:val="44"/>
        </w:rPr>
      </w:pPr>
    </w:p>
    <w:p>
      <w:pPr>
        <w:spacing w:line="440" w:lineRule="exact"/>
        <w:ind w:firstLine="3048" w:firstLineChars="690"/>
        <w:rPr>
          <w:rFonts w:hint="eastAsia" w:ascii="宋体" w:hAnsi="宋体" w:cs="宋体"/>
          <w:b/>
          <w:sz w:val="44"/>
          <w:szCs w:val="44"/>
        </w:rPr>
      </w:pPr>
    </w:p>
    <w:p>
      <w:pPr>
        <w:spacing w:line="440" w:lineRule="exact"/>
        <w:ind w:firstLine="3481" w:firstLineChars="788"/>
        <w:rPr>
          <w:rFonts w:hint="eastAsia" w:ascii="宋体" w:hAnsi="宋体" w:cs="宋体"/>
          <w:b/>
          <w:sz w:val="44"/>
          <w:szCs w:val="44"/>
        </w:rPr>
      </w:pPr>
      <w:r>
        <w:rPr>
          <w:rFonts w:hint="eastAsia" w:ascii="宋体" w:hAnsi="宋体" w:cs="宋体"/>
          <w:b/>
          <w:sz w:val="44"/>
          <w:szCs w:val="44"/>
        </w:rPr>
        <w:t>游客告知书</w:t>
      </w:r>
    </w:p>
    <w:p>
      <w:pPr>
        <w:spacing w:line="440" w:lineRule="exact"/>
        <w:jc w:val="center"/>
        <w:rPr>
          <w:rFonts w:hint="eastAsia" w:ascii="宋体" w:hAnsi="宋体" w:cs="宋体"/>
          <w:b/>
          <w:sz w:val="44"/>
          <w:szCs w:val="44"/>
        </w:rPr>
      </w:pPr>
    </w:p>
    <w:p>
      <w:pPr>
        <w:spacing w:line="360" w:lineRule="exact"/>
        <w:ind w:firstLine="560" w:firstLineChars="200"/>
        <w:rPr>
          <w:rFonts w:hint="eastAsia" w:ascii="宋体" w:hAnsi="宋体" w:cs="宋体"/>
          <w:sz w:val="28"/>
          <w:szCs w:val="28"/>
        </w:rPr>
      </w:pPr>
      <w:r>
        <w:rPr>
          <w:rFonts w:hint="eastAsia" w:ascii="宋体" w:hAnsi="宋体" w:cs="宋体"/>
          <w:sz w:val="28"/>
          <w:szCs w:val="28"/>
        </w:rPr>
        <w:t>应游客要求，在行程中安排以下购物点，旅行社保证协商约定的商店是合法商店，游客完全自愿选购旅游者请根据自身经济情况谨慎购买，所购商品如非质量问题一律不予退还。行程中的景点、休息站、酒店、餐厅等周围购物商店，不建议游客购买商品，旅行社不承担任何责任。</w:t>
      </w:r>
    </w:p>
    <w:p>
      <w:pPr>
        <w:spacing w:line="360" w:lineRule="exact"/>
        <w:rPr>
          <w:rFonts w:hint="eastAsia" w:ascii="宋体" w:hAnsi="宋体" w:cs="宋体"/>
          <w:sz w:val="28"/>
          <w:szCs w:val="28"/>
        </w:rPr>
      </w:pPr>
      <w:r>
        <w:rPr>
          <w:rFonts w:hint="eastAsia" w:ascii="宋体" w:hAnsi="宋体" w:cs="宋体"/>
          <w:sz w:val="28"/>
          <w:szCs w:val="28"/>
        </w:rPr>
        <w:t>经双方协商一致后约定的旅游购物商店如下：</w:t>
      </w:r>
    </w:p>
    <w:p/>
    <w:tbl>
      <w:tblPr>
        <w:tblStyle w:val="7"/>
        <w:tblW w:w="9263" w:type="dxa"/>
        <w:tblInd w:w="0" w:type="dxa"/>
        <w:tblBorders>
          <w:top w:val="dotted" w:color="00B0F0" w:sz="4" w:space="0"/>
          <w:left w:val="dotted" w:color="00B0F0" w:sz="4" w:space="0"/>
          <w:bottom w:val="dotted" w:color="00B0F0" w:sz="4" w:space="0"/>
          <w:right w:val="dotted" w:color="00B0F0" w:sz="4" w:space="0"/>
          <w:insideH w:val="dotted" w:color="00B0F0" w:sz="4" w:space="0"/>
          <w:insideV w:val="dotted" w:color="00B0F0" w:sz="4" w:space="0"/>
        </w:tblBorders>
        <w:tblLayout w:type="fixed"/>
        <w:tblCellMar>
          <w:top w:w="0" w:type="dxa"/>
          <w:left w:w="108" w:type="dxa"/>
          <w:bottom w:w="0" w:type="dxa"/>
          <w:right w:w="108" w:type="dxa"/>
        </w:tblCellMar>
      </w:tblPr>
      <w:tblGrid>
        <w:gridCol w:w="3158"/>
        <w:gridCol w:w="3623"/>
        <w:gridCol w:w="2482"/>
      </w:tblGrid>
      <w:tr>
        <w:tblPrEx>
          <w:tblBorders>
            <w:top w:val="dotted" w:color="00B0F0" w:sz="4" w:space="0"/>
            <w:left w:val="dotted" w:color="00B0F0" w:sz="4" w:space="0"/>
            <w:bottom w:val="dotted" w:color="00B0F0" w:sz="4" w:space="0"/>
            <w:right w:val="dotted" w:color="00B0F0" w:sz="4" w:space="0"/>
            <w:insideH w:val="dotted" w:color="00B0F0" w:sz="4" w:space="0"/>
            <w:insideV w:val="dotted" w:color="00B0F0" w:sz="4" w:space="0"/>
          </w:tblBorders>
          <w:tblLayout w:type="fixed"/>
          <w:tblCellMar>
            <w:top w:w="0" w:type="dxa"/>
            <w:left w:w="108" w:type="dxa"/>
            <w:bottom w:w="0" w:type="dxa"/>
            <w:right w:w="108" w:type="dxa"/>
          </w:tblCellMar>
        </w:tblPrEx>
        <w:trPr>
          <w:trHeight w:val="406" w:hRule="atLeast"/>
        </w:trPr>
        <w:tc>
          <w:tcPr>
            <w:tcW w:w="3158" w:type="dxa"/>
            <w:tcBorders>
              <w:tl2br w:val="nil"/>
              <w:tr2bl w:val="nil"/>
            </w:tcBorders>
            <w:vAlign w:val="center"/>
          </w:tcPr>
          <w:p>
            <w:pPr>
              <w:spacing w:line="360" w:lineRule="exact"/>
              <w:jc w:val="center"/>
              <w:rPr>
                <w:rFonts w:hint="eastAsia" w:ascii="宋体" w:hAnsi="宋体"/>
                <w:b/>
                <w:bCs/>
                <w:szCs w:val="21"/>
              </w:rPr>
            </w:pPr>
            <w:r>
              <w:rPr>
                <w:rFonts w:hint="eastAsia" w:ascii="宋体" w:hAnsi="宋体"/>
                <w:b/>
                <w:bCs/>
                <w:szCs w:val="21"/>
              </w:rPr>
              <w:t>商店名称</w:t>
            </w:r>
          </w:p>
        </w:tc>
        <w:tc>
          <w:tcPr>
            <w:tcW w:w="3623" w:type="dxa"/>
            <w:tcBorders>
              <w:tl2br w:val="nil"/>
              <w:tr2bl w:val="nil"/>
            </w:tcBorders>
            <w:vAlign w:val="center"/>
          </w:tcPr>
          <w:p>
            <w:pPr>
              <w:spacing w:line="360" w:lineRule="exact"/>
              <w:jc w:val="center"/>
              <w:rPr>
                <w:rFonts w:hint="eastAsia" w:ascii="宋体" w:hAnsi="宋体"/>
                <w:b/>
                <w:bCs/>
                <w:szCs w:val="21"/>
              </w:rPr>
            </w:pPr>
            <w:r>
              <w:rPr>
                <w:rFonts w:hint="eastAsia" w:ascii="宋体" w:hAnsi="宋体"/>
                <w:b/>
                <w:bCs/>
                <w:szCs w:val="21"/>
              </w:rPr>
              <w:t>商品</w:t>
            </w:r>
          </w:p>
        </w:tc>
        <w:tc>
          <w:tcPr>
            <w:tcW w:w="2482" w:type="dxa"/>
            <w:tcBorders>
              <w:tl2br w:val="nil"/>
              <w:tr2bl w:val="nil"/>
            </w:tcBorders>
            <w:vAlign w:val="center"/>
          </w:tcPr>
          <w:p>
            <w:pPr>
              <w:spacing w:line="360" w:lineRule="exact"/>
              <w:jc w:val="center"/>
              <w:rPr>
                <w:rFonts w:hint="eastAsia" w:ascii="宋体" w:hAnsi="宋体"/>
                <w:b/>
                <w:bCs/>
                <w:szCs w:val="21"/>
              </w:rPr>
            </w:pPr>
            <w:r>
              <w:rPr>
                <w:rFonts w:hint="eastAsia" w:ascii="宋体" w:hAnsi="宋体"/>
                <w:b/>
                <w:bCs/>
                <w:szCs w:val="21"/>
              </w:rPr>
              <w:t>停留时间</w:t>
            </w:r>
          </w:p>
        </w:tc>
      </w:tr>
      <w:tr>
        <w:tblPrEx>
          <w:tblBorders>
            <w:top w:val="dotted" w:color="00B0F0" w:sz="4" w:space="0"/>
            <w:left w:val="dotted" w:color="00B0F0" w:sz="4" w:space="0"/>
            <w:bottom w:val="dotted" w:color="00B0F0" w:sz="4" w:space="0"/>
            <w:right w:val="dotted" w:color="00B0F0" w:sz="4" w:space="0"/>
            <w:insideH w:val="dotted" w:color="00B0F0" w:sz="4" w:space="0"/>
            <w:insideV w:val="dotted" w:color="00B0F0" w:sz="4" w:space="0"/>
          </w:tblBorders>
          <w:tblLayout w:type="fixed"/>
          <w:tblCellMar>
            <w:top w:w="0" w:type="dxa"/>
            <w:left w:w="108" w:type="dxa"/>
            <w:bottom w:w="0" w:type="dxa"/>
            <w:right w:w="108" w:type="dxa"/>
          </w:tblCellMar>
        </w:tblPrEx>
        <w:trPr>
          <w:trHeight w:val="415" w:hRule="atLeast"/>
        </w:trPr>
        <w:tc>
          <w:tcPr>
            <w:tcW w:w="3158"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寝具店</w:t>
            </w:r>
          </w:p>
        </w:tc>
        <w:tc>
          <w:tcPr>
            <w:tcW w:w="3623" w:type="dxa"/>
            <w:tcBorders>
              <w:tl2br w:val="nil"/>
              <w:tr2bl w:val="nil"/>
            </w:tcBorders>
            <w:vAlign w:val="center"/>
          </w:tcPr>
          <w:p>
            <w:pPr>
              <w:spacing w:line="360" w:lineRule="exact"/>
              <w:ind w:firstLine="1155" w:firstLineChars="550"/>
              <w:rPr>
                <w:rFonts w:hint="eastAsia" w:ascii="宋体" w:hAnsi="宋体"/>
                <w:szCs w:val="21"/>
              </w:rPr>
            </w:pPr>
            <w:r>
              <w:rPr>
                <w:rFonts w:hint="eastAsia" w:ascii="宋体" w:hAnsi="宋体"/>
                <w:szCs w:val="21"/>
              </w:rPr>
              <w:t>乳胶制品</w:t>
            </w:r>
          </w:p>
        </w:tc>
        <w:tc>
          <w:tcPr>
            <w:tcW w:w="2482"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约60-90分钟</w:t>
            </w:r>
          </w:p>
        </w:tc>
      </w:tr>
      <w:tr>
        <w:tblPrEx>
          <w:tblBorders>
            <w:top w:val="dotted" w:color="00B0F0" w:sz="4" w:space="0"/>
            <w:left w:val="dotted" w:color="00B0F0" w:sz="4" w:space="0"/>
            <w:bottom w:val="dotted" w:color="00B0F0" w:sz="4" w:space="0"/>
            <w:right w:val="dotted" w:color="00B0F0" w:sz="4" w:space="0"/>
            <w:insideH w:val="dotted" w:color="00B0F0" w:sz="4" w:space="0"/>
            <w:insideV w:val="dotted" w:color="00B0F0" w:sz="4" w:space="0"/>
          </w:tblBorders>
          <w:tblLayout w:type="fixed"/>
          <w:tblCellMar>
            <w:top w:w="0" w:type="dxa"/>
            <w:left w:w="108" w:type="dxa"/>
            <w:bottom w:w="0" w:type="dxa"/>
            <w:right w:w="108" w:type="dxa"/>
          </w:tblCellMar>
        </w:tblPrEx>
        <w:trPr>
          <w:trHeight w:val="422" w:hRule="atLeast"/>
        </w:trPr>
        <w:tc>
          <w:tcPr>
            <w:tcW w:w="3158"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钻石</w:t>
            </w:r>
          </w:p>
        </w:tc>
        <w:tc>
          <w:tcPr>
            <w:tcW w:w="3623"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钻石、水晶、手鍊等</w:t>
            </w:r>
          </w:p>
        </w:tc>
        <w:tc>
          <w:tcPr>
            <w:tcW w:w="2482"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约60-90分钟</w:t>
            </w:r>
          </w:p>
        </w:tc>
      </w:tr>
      <w:tr>
        <w:tblPrEx>
          <w:tblBorders>
            <w:top w:val="dotted" w:color="00B0F0" w:sz="4" w:space="0"/>
            <w:left w:val="dotted" w:color="00B0F0" w:sz="4" w:space="0"/>
            <w:bottom w:val="dotted" w:color="00B0F0" w:sz="4" w:space="0"/>
            <w:right w:val="dotted" w:color="00B0F0" w:sz="4" w:space="0"/>
            <w:insideH w:val="dotted" w:color="00B0F0" w:sz="4" w:space="0"/>
            <w:insideV w:val="dotted" w:color="00B0F0" w:sz="4" w:space="0"/>
          </w:tblBorders>
          <w:tblLayout w:type="fixed"/>
          <w:tblCellMar>
            <w:top w:w="0" w:type="dxa"/>
            <w:left w:w="108" w:type="dxa"/>
            <w:bottom w:w="0" w:type="dxa"/>
            <w:right w:w="108" w:type="dxa"/>
          </w:tblCellMar>
        </w:tblPrEx>
        <w:trPr>
          <w:trHeight w:val="422" w:hRule="atLeast"/>
        </w:trPr>
        <w:tc>
          <w:tcPr>
            <w:tcW w:w="3158"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药妆</w:t>
            </w:r>
          </w:p>
        </w:tc>
        <w:tc>
          <w:tcPr>
            <w:tcW w:w="3623"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面膜、美妆产品、保健品</w:t>
            </w:r>
          </w:p>
        </w:tc>
        <w:tc>
          <w:tcPr>
            <w:tcW w:w="2482"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约60-90分钟</w:t>
            </w:r>
          </w:p>
        </w:tc>
      </w:tr>
      <w:tr>
        <w:tblPrEx>
          <w:tblBorders>
            <w:top w:val="dotted" w:color="00B0F0" w:sz="4" w:space="0"/>
            <w:left w:val="dotted" w:color="00B0F0" w:sz="4" w:space="0"/>
            <w:bottom w:val="dotted" w:color="00B0F0" w:sz="4" w:space="0"/>
            <w:right w:val="dotted" w:color="00B0F0" w:sz="4" w:space="0"/>
            <w:insideH w:val="dotted" w:color="00B0F0" w:sz="4" w:space="0"/>
            <w:insideV w:val="dotted" w:color="00B0F0" w:sz="4" w:space="0"/>
          </w:tblBorders>
          <w:tblLayout w:type="fixed"/>
          <w:tblCellMar>
            <w:top w:w="0" w:type="dxa"/>
            <w:left w:w="108" w:type="dxa"/>
            <w:bottom w:w="0" w:type="dxa"/>
            <w:right w:w="108" w:type="dxa"/>
          </w:tblCellMar>
        </w:tblPrEx>
        <w:trPr>
          <w:trHeight w:val="422" w:hRule="atLeast"/>
        </w:trPr>
        <w:tc>
          <w:tcPr>
            <w:tcW w:w="3158"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珊瑚</w:t>
            </w:r>
          </w:p>
        </w:tc>
        <w:tc>
          <w:tcPr>
            <w:tcW w:w="3623"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珊瑚饰品</w:t>
            </w:r>
          </w:p>
        </w:tc>
        <w:tc>
          <w:tcPr>
            <w:tcW w:w="2482"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约60-90分钟</w:t>
            </w:r>
          </w:p>
        </w:tc>
      </w:tr>
      <w:tr>
        <w:tblPrEx>
          <w:tblBorders>
            <w:top w:val="dotted" w:color="00B0F0" w:sz="4" w:space="0"/>
            <w:left w:val="dotted" w:color="00B0F0" w:sz="4" w:space="0"/>
            <w:bottom w:val="dotted" w:color="00B0F0" w:sz="4" w:space="0"/>
            <w:right w:val="dotted" w:color="00B0F0" w:sz="4" w:space="0"/>
            <w:insideH w:val="dotted" w:color="00B0F0" w:sz="4" w:space="0"/>
            <w:insideV w:val="dotted" w:color="00B0F0" w:sz="4" w:space="0"/>
          </w:tblBorders>
          <w:tblLayout w:type="fixed"/>
          <w:tblCellMar>
            <w:top w:w="0" w:type="dxa"/>
            <w:left w:w="108" w:type="dxa"/>
            <w:bottom w:w="0" w:type="dxa"/>
            <w:right w:w="108" w:type="dxa"/>
          </w:tblCellMar>
        </w:tblPrEx>
        <w:trPr>
          <w:trHeight w:val="422" w:hRule="atLeast"/>
        </w:trPr>
        <w:tc>
          <w:tcPr>
            <w:tcW w:w="3158"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玉石</w:t>
            </w:r>
          </w:p>
        </w:tc>
        <w:tc>
          <w:tcPr>
            <w:tcW w:w="3623"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台湾玉、猫眼、台湾蓝宝、七彩艺瓶、玫瑰石等</w:t>
            </w:r>
          </w:p>
        </w:tc>
        <w:tc>
          <w:tcPr>
            <w:tcW w:w="2482"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约60-90分钟</w:t>
            </w:r>
          </w:p>
        </w:tc>
      </w:tr>
      <w:tr>
        <w:tblPrEx>
          <w:tblBorders>
            <w:top w:val="dotted" w:color="00B0F0" w:sz="4" w:space="0"/>
            <w:left w:val="dotted" w:color="00B0F0" w:sz="4" w:space="0"/>
            <w:bottom w:val="dotted" w:color="00B0F0" w:sz="4" w:space="0"/>
            <w:right w:val="dotted" w:color="00B0F0" w:sz="4" w:space="0"/>
            <w:insideH w:val="dotted" w:color="00B0F0" w:sz="4" w:space="0"/>
            <w:insideV w:val="dotted" w:color="00B0F0" w:sz="4" w:space="0"/>
          </w:tblBorders>
          <w:tblLayout w:type="fixed"/>
          <w:tblCellMar>
            <w:top w:w="0" w:type="dxa"/>
            <w:left w:w="108" w:type="dxa"/>
            <w:bottom w:w="0" w:type="dxa"/>
            <w:right w:w="108" w:type="dxa"/>
          </w:tblCellMar>
        </w:tblPrEx>
        <w:trPr>
          <w:trHeight w:val="422" w:hRule="atLeast"/>
        </w:trPr>
        <w:tc>
          <w:tcPr>
            <w:tcW w:w="3158"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精品</w:t>
            </w:r>
          </w:p>
        </w:tc>
        <w:tc>
          <w:tcPr>
            <w:tcW w:w="3623"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 xml:space="preserve">手表   </w:t>
            </w:r>
          </w:p>
        </w:tc>
        <w:tc>
          <w:tcPr>
            <w:tcW w:w="2482"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约60-90分钟</w:t>
            </w:r>
          </w:p>
        </w:tc>
      </w:tr>
      <w:tr>
        <w:tblPrEx>
          <w:tblBorders>
            <w:top w:val="dotted" w:color="00B0F0" w:sz="4" w:space="0"/>
            <w:left w:val="dotted" w:color="00B0F0" w:sz="4" w:space="0"/>
            <w:bottom w:val="dotted" w:color="00B0F0" w:sz="4" w:space="0"/>
            <w:right w:val="dotted" w:color="00B0F0" w:sz="4" w:space="0"/>
            <w:insideH w:val="dotted" w:color="00B0F0" w:sz="4" w:space="0"/>
            <w:insideV w:val="dotted" w:color="00B0F0" w:sz="4" w:space="0"/>
          </w:tblBorders>
          <w:tblLayout w:type="fixed"/>
          <w:tblCellMar>
            <w:top w:w="0" w:type="dxa"/>
            <w:left w:w="108" w:type="dxa"/>
            <w:bottom w:w="0" w:type="dxa"/>
            <w:right w:w="108" w:type="dxa"/>
          </w:tblCellMar>
        </w:tblPrEx>
        <w:trPr>
          <w:trHeight w:val="422" w:hRule="atLeast"/>
        </w:trPr>
        <w:tc>
          <w:tcPr>
            <w:tcW w:w="3158"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土特</w:t>
            </w:r>
          </w:p>
        </w:tc>
        <w:tc>
          <w:tcPr>
            <w:tcW w:w="3623"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糕饼、糖果、海产酱料</w:t>
            </w:r>
          </w:p>
        </w:tc>
        <w:tc>
          <w:tcPr>
            <w:tcW w:w="2482"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约60-90分钟</w:t>
            </w:r>
          </w:p>
        </w:tc>
      </w:tr>
      <w:tr>
        <w:tblPrEx>
          <w:tblBorders>
            <w:top w:val="dotted" w:color="00B0F0" w:sz="4" w:space="0"/>
            <w:left w:val="dotted" w:color="00B0F0" w:sz="4" w:space="0"/>
            <w:bottom w:val="dotted" w:color="00B0F0" w:sz="4" w:space="0"/>
            <w:right w:val="dotted" w:color="00B0F0" w:sz="4" w:space="0"/>
            <w:insideH w:val="dotted" w:color="00B0F0" w:sz="4" w:space="0"/>
            <w:insideV w:val="dotted" w:color="00B0F0" w:sz="4" w:space="0"/>
          </w:tblBorders>
          <w:tblLayout w:type="fixed"/>
          <w:tblCellMar>
            <w:top w:w="0" w:type="dxa"/>
            <w:left w:w="108" w:type="dxa"/>
            <w:bottom w:w="0" w:type="dxa"/>
            <w:right w:w="108" w:type="dxa"/>
          </w:tblCellMar>
        </w:tblPrEx>
        <w:trPr>
          <w:trHeight w:val="422" w:hRule="atLeast"/>
        </w:trPr>
        <w:tc>
          <w:tcPr>
            <w:tcW w:w="3158"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免税</w:t>
            </w:r>
          </w:p>
        </w:tc>
        <w:tc>
          <w:tcPr>
            <w:tcW w:w="3623"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国际品牌化妆品、精品</w:t>
            </w:r>
          </w:p>
        </w:tc>
        <w:tc>
          <w:tcPr>
            <w:tcW w:w="2482" w:type="dxa"/>
            <w:tcBorders>
              <w:tl2br w:val="nil"/>
              <w:tr2bl w:val="nil"/>
            </w:tcBorders>
            <w:vAlign w:val="center"/>
          </w:tcPr>
          <w:p>
            <w:pPr>
              <w:spacing w:line="360" w:lineRule="exact"/>
              <w:jc w:val="center"/>
              <w:rPr>
                <w:rFonts w:hint="eastAsia" w:ascii="宋体" w:hAnsi="宋体"/>
                <w:szCs w:val="21"/>
              </w:rPr>
            </w:pPr>
            <w:r>
              <w:rPr>
                <w:rFonts w:hint="eastAsia" w:ascii="宋体" w:hAnsi="宋体"/>
                <w:szCs w:val="21"/>
              </w:rPr>
              <w:t>约60-90分钟</w:t>
            </w:r>
          </w:p>
        </w:tc>
      </w:tr>
    </w:tbl>
    <w:p>
      <w:pPr>
        <w:autoSpaceDE w:val="0"/>
        <w:autoSpaceDN w:val="0"/>
        <w:adjustRightInd w:val="0"/>
        <w:spacing w:line="360" w:lineRule="exact"/>
        <w:jc w:val="left"/>
        <w:rPr>
          <w:rFonts w:hint="eastAsia" w:ascii="宋体" w:hAnsi="宋体"/>
          <w:b/>
          <w:bCs/>
          <w:kern w:val="0"/>
          <w:szCs w:val="21"/>
        </w:rPr>
      </w:pPr>
      <w:r>
        <w:rPr>
          <w:rFonts w:hint="eastAsia" w:ascii="宋体" w:hAnsi="宋体"/>
          <w:b/>
          <w:bCs/>
          <w:kern w:val="0"/>
          <w:szCs w:val="21"/>
        </w:rPr>
        <w:t>备注：进店具体时间以团队行程中实际情况为准！</w:t>
      </w:r>
    </w:p>
    <w:p>
      <w:pPr>
        <w:autoSpaceDE w:val="0"/>
        <w:autoSpaceDN w:val="0"/>
        <w:adjustRightInd w:val="0"/>
        <w:spacing w:line="360" w:lineRule="exact"/>
        <w:jc w:val="left"/>
        <w:rPr>
          <w:rFonts w:hint="eastAsia" w:ascii="宋体" w:hAnsi="宋体"/>
          <w:kern w:val="0"/>
          <w:szCs w:val="21"/>
        </w:rPr>
      </w:pPr>
    </w:p>
    <w:p>
      <w:pPr>
        <w:tabs>
          <w:tab w:val="left" w:pos="8460"/>
        </w:tabs>
        <w:spacing w:line="360" w:lineRule="exact"/>
        <w:ind w:right="360"/>
        <w:rPr>
          <w:rFonts w:hint="eastAsia" w:ascii="宋体" w:hAnsi="宋体"/>
          <w:szCs w:val="21"/>
          <w:lang w:val="de-DE"/>
        </w:rPr>
      </w:pPr>
      <w:r>
        <w:rPr>
          <w:rFonts w:hint="eastAsia" w:ascii="宋体" w:hAnsi="宋体"/>
          <w:szCs w:val="21"/>
        </w:rPr>
        <w:t>（甲方）</w:t>
      </w:r>
      <w:r>
        <w:rPr>
          <w:rFonts w:hint="eastAsia" w:ascii="宋体" w:hAnsi="宋体"/>
          <w:szCs w:val="21"/>
          <w:lang w:val="de-DE"/>
        </w:rPr>
        <w:t xml:space="preserve">旅游者签名:   </w:t>
      </w:r>
      <w:r>
        <w:rPr>
          <w:rFonts w:hint="eastAsia" w:ascii="宋体" w:hAnsi="宋体"/>
          <w:szCs w:val="21"/>
        </w:rPr>
        <w:t xml:space="preserve">                           </w:t>
      </w:r>
      <w:r>
        <w:rPr>
          <w:rFonts w:hint="eastAsia" w:ascii="宋体" w:hAnsi="宋体"/>
          <w:szCs w:val="21"/>
          <w:lang w:val="de-DE"/>
        </w:rPr>
        <w:t>（</w:t>
      </w:r>
      <w:r>
        <w:rPr>
          <w:rFonts w:hint="eastAsia" w:ascii="宋体" w:hAnsi="宋体"/>
          <w:szCs w:val="21"/>
        </w:rPr>
        <w:t>乙方）</w:t>
      </w:r>
      <w:r>
        <w:rPr>
          <w:rFonts w:hint="eastAsia" w:ascii="宋体" w:hAnsi="宋体"/>
          <w:szCs w:val="21"/>
          <w:lang w:val="de-DE"/>
        </w:rPr>
        <w:t xml:space="preserve">代表人签名: </w:t>
      </w:r>
    </w:p>
    <w:p>
      <w:pPr>
        <w:tabs>
          <w:tab w:val="left" w:pos="8460"/>
        </w:tabs>
        <w:spacing w:line="360" w:lineRule="exact"/>
        <w:ind w:right="360"/>
        <w:rPr>
          <w:rFonts w:hint="eastAsia" w:ascii="宋体" w:hAnsi="宋体"/>
          <w:szCs w:val="21"/>
          <w:lang w:val="de-DE"/>
        </w:rPr>
      </w:pPr>
    </w:p>
    <w:p>
      <w:pPr>
        <w:rPr>
          <w:szCs w:val="21"/>
          <w:lang w:val="de-DE"/>
        </w:rPr>
      </w:pPr>
      <w:r>
        <w:rPr>
          <w:rFonts w:hint="eastAsia" w:ascii="宋体" w:hAnsi="宋体"/>
          <w:szCs w:val="21"/>
          <w:lang w:val="de-DE"/>
        </w:rPr>
        <w:t>签约时间：   年    月     日                       签约时间：   年    月   日</w:t>
      </w:r>
    </w:p>
    <w:p>
      <w:pPr>
        <w:spacing w:line="440" w:lineRule="exact"/>
        <w:ind w:firstLine="3481" w:firstLineChars="788"/>
        <w:rPr>
          <w:rFonts w:hint="eastAsia" w:ascii="宋体" w:hAnsi="宋体" w:cs="宋体"/>
          <w:b/>
          <w:sz w:val="44"/>
          <w:szCs w:val="44"/>
        </w:rPr>
      </w:pPr>
    </w:p>
    <w:p>
      <w:pPr>
        <w:spacing w:line="440" w:lineRule="exact"/>
        <w:ind w:firstLine="3481" w:firstLineChars="788"/>
        <w:rPr>
          <w:rFonts w:hint="eastAsia" w:ascii="宋体" w:hAnsi="宋体" w:cs="宋体"/>
          <w:b/>
          <w:sz w:val="44"/>
          <w:szCs w:val="44"/>
        </w:rPr>
      </w:pPr>
    </w:p>
    <w:p>
      <w:pPr>
        <w:spacing w:line="440" w:lineRule="exact"/>
        <w:ind w:firstLine="3481" w:firstLineChars="788"/>
        <w:rPr>
          <w:rFonts w:hint="eastAsia" w:ascii="宋体" w:hAnsi="宋体" w:cs="宋体"/>
          <w:b/>
          <w:sz w:val="44"/>
          <w:szCs w:val="44"/>
        </w:rPr>
      </w:pPr>
    </w:p>
    <w:p>
      <w:pPr>
        <w:rPr>
          <w:lang w:val="de-DE"/>
        </w:rPr>
      </w:pPr>
    </w:p>
    <w:p>
      <w:pPr>
        <w:snapToGrid w:val="0"/>
        <w:spacing w:line="240" w:lineRule="atLeast"/>
        <w:outlineLvl w:val="0"/>
        <w:rPr>
          <w:rFonts w:ascii="宋体" w:hAnsi="宋体" w:cs="宋体"/>
          <w:bCs/>
          <w:color w:val="0000FF"/>
          <w:sz w:val="32"/>
          <w:szCs w:val="32"/>
          <w:lang w:val="de-DE"/>
        </w:rPr>
      </w:pPr>
    </w:p>
    <w:sectPr>
      <w:headerReference r:id="rId3" w:type="default"/>
      <w:footerReference r:id="rId4" w:type="default"/>
      <w:pgSz w:w="11907" w:h="16840"/>
      <w:pgMar w:top="1417" w:right="607" w:bottom="1417" w:left="697" w:header="258" w:footer="850" w:gutter="0"/>
      <w:cols w:space="720" w:num="1"/>
      <w:docGrid w:type="lines"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方正隶二简体">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FangSong_GB2312">
    <w:altName w:val="仿宋"/>
    <w:panose1 w:val="02010609060101010101"/>
    <w:charset w:val="00"/>
    <w:family w:val="roman"/>
    <w:pitch w:val="default"/>
    <w:sig w:usb0="00000000" w:usb1="00000000" w:usb2="00000000" w:usb3="00000000" w:csb0="00000000" w:csb1="00000000"/>
  </w:font>
  <w:font w:name="Microsoft JhengHei">
    <w:panose1 w:val="020B0604030504040204"/>
    <w:charset w:val="88"/>
    <w:family w:val="swiss"/>
    <w:pitch w:val="default"/>
    <w:sig w:usb0="00000087" w:usb1="28AF4000" w:usb2="00000016" w:usb3="00000000" w:csb0="00100009"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9169713"/>
      <w:placeholder>
        <w:docPart w:val="A37BBC67944549AA88212647DAA622EE"/>
      </w:placeholder>
      <w:temporary/>
      <w:showingPlcHdr/>
    </w:sdtPr>
    <w:sdtContent>
      <w:p>
        <w:pPr>
          <w:pStyle w:val="5"/>
        </w:pPr>
        <w:r>
          <w:rPr>
            <w:lang w:val="zh-CN"/>
          </w:rPr>
          <w:t>[键入文字]</w:t>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B429E7"/>
    <w:multiLevelType w:val="singleLevel"/>
    <w:tmpl w:val="57B429E7"/>
    <w:lvl w:ilvl="0" w:tentative="0">
      <w:start w:val="1"/>
      <w:numFmt w:val="chineseCounting"/>
      <w:suff w:val="nothing"/>
      <w:lvlText w:val="%1、"/>
      <w:lvlJc w:val="left"/>
    </w:lvl>
  </w:abstractNum>
  <w:abstractNum w:abstractNumId="1">
    <w:nsid w:val="57B42B39"/>
    <w:multiLevelType w:val="singleLevel"/>
    <w:tmpl w:val="57B42B39"/>
    <w:lvl w:ilvl="0" w:tentative="0">
      <w:start w:val="1"/>
      <w:numFmt w:val="decimal"/>
      <w:suff w:val="nothing"/>
      <w:lvlText w:val="%1、"/>
      <w:lvlJc w:val="left"/>
    </w:lvl>
  </w:abstractNum>
  <w:abstractNum w:abstractNumId="2">
    <w:nsid w:val="59C9112D"/>
    <w:multiLevelType w:val="singleLevel"/>
    <w:tmpl w:val="59C9112D"/>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VerticalSpacing w:val="143"/>
  <w:displayVerticalDrawingGridEvery w:val="2"/>
  <w:noPunctuationKerning w:val="1"/>
  <w:characterSpacingControl w:val="compressPunctuation"/>
  <w:doNotValidateAgainstSchema/>
  <w:doNotDemarcateInvalidXml/>
  <w:compat>
    <w:spaceForUL/>
    <w:balanceSingleByteDoubleByteWidth/>
    <w:doNotLeaveBackslashAlone/>
    <w:ulTrailSpace/>
    <w:adjustLineHeightInTable/>
    <w:useFELayout/>
    <w:compatSetting w:name="compatibilityMode" w:uri="http://schemas.microsoft.com/office/word" w:val="12"/>
  </w:compat>
  <w:rsids>
    <w:rsidRoot w:val="00172A27"/>
    <w:rsid w:val="00007F44"/>
    <w:rsid w:val="00025504"/>
    <w:rsid w:val="00030050"/>
    <w:rsid w:val="000476DE"/>
    <w:rsid w:val="00065C5E"/>
    <w:rsid w:val="000726B9"/>
    <w:rsid w:val="00075867"/>
    <w:rsid w:val="00081800"/>
    <w:rsid w:val="000846B1"/>
    <w:rsid w:val="000934A4"/>
    <w:rsid w:val="000A4308"/>
    <w:rsid w:val="000A506E"/>
    <w:rsid w:val="000C5592"/>
    <w:rsid w:val="000D5322"/>
    <w:rsid w:val="000F0E96"/>
    <w:rsid w:val="000F0ECF"/>
    <w:rsid w:val="000F6E1B"/>
    <w:rsid w:val="00100771"/>
    <w:rsid w:val="00121CC3"/>
    <w:rsid w:val="00130174"/>
    <w:rsid w:val="001307FA"/>
    <w:rsid w:val="00134B99"/>
    <w:rsid w:val="00145014"/>
    <w:rsid w:val="00150DAD"/>
    <w:rsid w:val="0015105A"/>
    <w:rsid w:val="00153F38"/>
    <w:rsid w:val="00172A27"/>
    <w:rsid w:val="001763F4"/>
    <w:rsid w:val="001A2F8E"/>
    <w:rsid w:val="001A4403"/>
    <w:rsid w:val="001E34A2"/>
    <w:rsid w:val="001F02F5"/>
    <w:rsid w:val="00217713"/>
    <w:rsid w:val="00224B19"/>
    <w:rsid w:val="0026675A"/>
    <w:rsid w:val="00286E1B"/>
    <w:rsid w:val="002948DA"/>
    <w:rsid w:val="00294AA6"/>
    <w:rsid w:val="002B09FB"/>
    <w:rsid w:val="002B3D0A"/>
    <w:rsid w:val="002C4A7A"/>
    <w:rsid w:val="002C4C31"/>
    <w:rsid w:val="002E1049"/>
    <w:rsid w:val="002E3449"/>
    <w:rsid w:val="002F5898"/>
    <w:rsid w:val="00304853"/>
    <w:rsid w:val="003050A7"/>
    <w:rsid w:val="00341AD2"/>
    <w:rsid w:val="00350FD1"/>
    <w:rsid w:val="00381295"/>
    <w:rsid w:val="00396BF1"/>
    <w:rsid w:val="00396FFE"/>
    <w:rsid w:val="003972DD"/>
    <w:rsid w:val="003A16D8"/>
    <w:rsid w:val="003A1A9E"/>
    <w:rsid w:val="003A231E"/>
    <w:rsid w:val="003A6258"/>
    <w:rsid w:val="003B4D8F"/>
    <w:rsid w:val="003B5A35"/>
    <w:rsid w:val="003D10DE"/>
    <w:rsid w:val="003E2529"/>
    <w:rsid w:val="003F50A1"/>
    <w:rsid w:val="004035FB"/>
    <w:rsid w:val="00431017"/>
    <w:rsid w:val="0043545C"/>
    <w:rsid w:val="00441859"/>
    <w:rsid w:val="0044564C"/>
    <w:rsid w:val="00445E38"/>
    <w:rsid w:val="0047203B"/>
    <w:rsid w:val="0047444A"/>
    <w:rsid w:val="004A2546"/>
    <w:rsid w:val="004B5400"/>
    <w:rsid w:val="004E5603"/>
    <w:rsid w:val="005036C8"/>
    <w:rsid w:val="00505857"/>
    <w:rsid w:val="00506528"/>
    <w:rsid w:val="00514374"/>
    <w:rsid w:val="00543ADE"/>
    <w:rsid w:val="00546D48"/>
    <w:rsid w:val="0055286C"/>
    <w:rsid w:val="005604B2"/>
    <w:rsid w:val="005939B3"/>
    <w:rsid w:val="005D73B1"/>
    <w:rsid w:val="005E1049"/>
    <w:rsid w:val="005E4BF2"/>
    <w:rsid w:val="005E7841"/>
    <w:rsid w:val="006075E3"/>
    <w:rsid w:val="0061001E"/>
    <w:rsid w:val="00613D46"/>
    <w:rsid w:val="00621F28"/>
    <w:rsid w:val="00631D08"/>
    <w:rsid w:val="00637AAD"/>
    <w:rsid w:val="006672B9"/>
    <w:rsid w:val="0067063F"/>
    <w:rsid w:val="00683DE1"/>
    <w:rsid w:val="00691F02"/>
    <w:rsid w:val="006B1CBD"/>
    <w:rsid w:val="006B1FE8"/>
    <w:rsid w:val="006D2CAA"/>
    <w:rsid w:val="006E53A8"/>
    <w:rsid w:val="006F0E91"/>
    <w:rsid w:val="0070163B"/>
    <w:rsid w:val="007062F5"/>
    <w:rsid w:val="00710A11"/>
    <w:rsid w:val="00712A8C"/>
    <w:rsid w:val="00742C3A"/>
    <w:rsid w:val="00743661"/>
    <w:rsid w:val="00750367"/>
    <w:rsid w:val="00756B89"/>
    <w:rsid w:val="007659FD"/>
    <w:rsid w:val="00772E3F"/>
    <w:rsid w:val="0077568E"/>
    <w:rsid w:val="0077765E"/>
    <w:rsid w:val="007A10CC"/>
    <w:rsid w:val="007C0536"/>
    <w:rsid w:val="007D64CA"/>
    <w:rsid w:val="007E5BF7"/>
    <w:rsid w:val="007F3A25"/>
    <w:rsid w:val="007F3E91"/>
    <w:rsid w:val="007F6CA5"/>
    <w:rsid w:val="00800F03"/>
    <w:rsid w:val="0081101E"/>
    <w:rsid w:val="00816B71"/>
    <w:rsid w:val="008217DA"/>
    <w:rsid w:val="00822D0A"/>
    <w:rsid w:val="00830332"/>
    <w:rsid w:val="00840D98"/>
    <w:rsid w:val="008459EE"/>
    <w:rsid w:val="008529CD"/>
    <w:rsid w:val="008533F3"/>
    <w:rsid w:val="00856BB1"/>
    <w:rsid w:val="00865CED"/>
    <w:rsid w:val="008770AD"/>
    <w:rsid w:val="00890AC8"/>
    <w:rsid w:val="008913D6"/>
    <w:rsid w:val="0089247C"/>
    <w:rsid w:val="008C0F44"/>
    <w:rsid w:val="008C1112"/>
    <w:rsid w:val="008C6560"/>
    <w:rsid w:val="008C7149"/>
    <w:rsid w:val="008D2AAA"/>
    <w:rsid w:val="008D50B1"/>
    <w:rsid w:val="008F08A6"/>
    <w:rsid w:val="008F3521"/>
    <w:rsid w:val="008F4BC1"/>
    <w:rsid w:val="008F65C0"/>
    <w:rsid w:val="00900AFA"/>
    <w:rsid w:val="00903CFF"/>
    <w:rsid w:val="009062DB"/>
    <w:rsid w:val="00910015"/>
    <w:rsid w:val="00916AAC"/>
    <w:rsid w:val="00916DC9"/>
    <w:rsid w:val="009170AF"/>
    <w:rsid w:val="00917891"/>
    <w:rsid w:val="0092561C"/>
    <w:rsid w:val="00957E6B"/>
    <w:rsid w:val="00962D15"/>
    <w:rsid w:val="00970F00"/>
    <w:rsid w:val="00984597"/>
    <w:rsid w:val="009907D2"/>
    <w:rsid w:val="009923E4"/>
    <w:rsid w:val="00996CB2"/>
    <w:rsid w:val="009A7326"/>
    <w:rsid w:val="009B489A"/>
    <w:rsid w:val="009B4F3B"/>
    <w:rsid w:val="009B7DE9"/>
    <w:rsid w:val="009C54FA"/>
    <w:rsid w:val="009D2038"/>
    <w:rsid w:val="009E4860"/>
    <w:rsid w:val="009E519B"/>
    <w:rsid w:val="009F4A48"/>
    <w:rsid w:val="00A03D07"/>
    <w:rsid w:val="00A240F4"/>
    <w:rsid w:val="00A42AD1"/>
    <w:rsid w:val="00A5049D"/>
    <w:rsid w:val="00A61817"/>
    <w:rsid w:val="00A6420B"/>
    <w:rsid w:val="00A7465F"/>
    <w:rsid w:val="00A802E6"/>
    <w:rsid w:val="00AA1899"/>
    <w:rsid w:val="00AA2354"/>
    <w:rsid w:val="00AA6A34"/>
    <w:rsid w:val="00AC0717"/>
    <w:rsid w:val="00AC0F27"/>
    <w:rsid w:val="00AC1553"/>
    <w:rsid w:val="00AC38D5"/>
    <w:rsid w:val="00AE021D"/>
    <w:rsid w:val="00AE5FAD"/>
    <w:rsid w:val="00B01877"/>
    <w:rsid w:val="00B210AB"/>
    <w:rsid w:val="00B22736"/>
    <w:rsid w:val="00B33A2B"/>
    <w:rsid w:val="00B50E56"/>
    <w:rsid w:val="00B62069"/>
    <w:rsid w:val="00B66418"/>
    <w:rsid w:val="00B67BA5"/>
    <w:rsid w:val="00B70057"/>
    <w:rsid w:val="00B848EF"/>
    <w:rsid w:val="00B87426"/>
    <w:rsid w:val="00B90918"/>
    <w:rsid w:val="00BC5699"/>
    <w:rsid w:val="00BD1AD4"/>
    <w:rsid w:val="00BE733C"/>
    <w:rsid w:val="00C01E87"/>
    <w:rsid w:val="00C05C48"/>
    <w:rsid w:val="00C208C0"/>
    <w:rsid w:val="00C21A6D"/>
    <w:rsid w:val="00C22E9C"/>
    <w:rsid w:val="00C5009A"/>
    <w:rsid w:val="00C5334E"/>
    <w:rsid w:val="00C55EA3"/>
    <w:rsid w:val="00C603D1"/>
    <w:rsid w:val="00C869AB"/>
    <w:rsid w:val="00C90DED"/>
    <w:rsid w:val="00CB32E7"/>
    <w:rsid w:val="00CB45F0"/>
    <w:rsid w:val="00D21665"/>
    <w:rsid w:val="00D223D9"/>
    <w:rsid w:val="00D33314"/>
    <w:rsid w:val="00D343EF"/>
    <w:rsid w:val="00D858AC"/>
    <w:rsid w:val="00D87A87"/>
    <w:rsid w:val="00D93538"/>
    <w:rsid w:val="00DB7D55"/>
    <w:rsid w:val="00DD37A7"/>
    <w:rsid w:val="00E27F47"/>
    <w:rsid w:val="00E31EA5"/>
    <w:rsid w:val="00E42FD4"/>
    <w:rsid w:val="00E6034A"/>
    <w:rsid w:val="00E60B03"/>
    <w:rsid w:val="00E66E5B"/>
    <w:rsid w:val="00E77B86"/>
    <w:rsid w:val="00EA015D"/>
    <w:rsid w:val="00EA0E78"/>
    <w:rsid w:val="00EC1702"/>
    <w:rsid w:val="00ED0128"/>
    <w:rsid w:val="00ED6695"/>
    <w:rsid w:val="00ED74DD"/>
    <w:rsid w:val="00EE61B7"/>
    <w:rsid w:val="00F079F5"/>
    <w:rsid w:val="00F24982"/>
    <w:rsid w:val="00F2679B"/>
    <w:rsid w:val="00F339B7"/>
    <w:rsid w:val="00F502CE"/>
    <w:rsid w:val="00F564E8"/>
    <w:rsid w:val="00F60589"/>
    <w:rsid w:val="00F61715"/>
    <w:rsid w:val="00F81F82"/>
    <w:rsid w:val="00F876CF"/>
    <w:rsid w:val="00F93245"/>
    <w:rsid w:val="00F956A2"/>
    <w:rsid w:val="00FC0A0D"/>
    <w:rsid w:val="00FC3066"/>
    <w:rsid w:val="00FD5D22"/>
    <w:rsid w:val="00FE022D"/>
    <w:rsid w:val="00FE4526"/>
    <w:rsid w:val="00FE6990"/>
    <w:rsid w:val="00FE73DE"/>
    <w:rsid w:val="00FE780B"/>
    <w:rsid w:val="00FF3192"/>
    <w:rsid w:val="00FF4193"/>
    <w:rsid w:val="00FF4FD9"/>
    <w:rsid w:val="014F3409"/>
    <w:rsid w:val="01780821"/>
    <w:rsid w:val="01AB583D"/>
    <w:rsid w:val="04BB4829"/>
    <w:rsid w:val="061E19AF"/>
    <w:rsid w:val="08605FD8"/>
    <w:rsid w:val="09D36B6D"/>
    <w:rsid w:val="0A664DBC"/>
    <w:rsid w:val="0AFE4FB6"/>
    <w:rsid w:val="0CB00677"/>
    <w:rsid w:val="0D6E7FDB"/>
    <w:rsid w:val="0DC31CAD"/>
    <w:rsid w:val="0DC60201"/>
    <w:rsid w:val="0EA965EA"/>
    <w:rsid w:val="0ED357EC"/>
    <w:rsid w:val="0F0973BE"/>
    <w:rsid w:val="0F870167"/>
    <w:rsid w:val="0FBC7ECB"/>
    <w:rsid w:val="105252E0"/>
    <w:rsid w:val="10530BD4"/>
    <w:rsid w:val="10B76799"/>
    <w:rsid w:val="11B91071"/>
    <w:rsid w:val="12727E13"/>
    <w:rsid w:val="1336640F"/>
    <w:rsid w:val="13490CE8"/>
    <w:rsid w:val="13813515"/>
    <w:rsid w:val="14390A5C"/>
    <w:rsid w:val="14D30ACF"/>
    <w:rsid w:val="1552413A"/>
    <w:rsid w:val="16596051"/>
    <w:rsid w:val="16933D52"/>
    <w:rsid w:val="18641290"/>
    <w:rsid w:val="1B3E3027"/>
    <w:rsid w:val="1B763D0B"/>
    <w:rsid w:val="1C743447"/>
    <w:rsid w:val="1E7E33E2"/>
    <w:rsid w:val="1FCA6F35"/>
    <w:rsid w:val="21702AE9"/>
    <w:rsid w:val="224F525F"/>
    <w:rsid w:val="225C5C57"/>
    <w:rsid w:val="228828A2"/>
    <w:rsid w:val="22C35311"/>
    <w:rsid w:val="236875E3"/>
    <w:rsid w:val="243358C9"/>
    <w:rsid w:val="27AD724B"/>
    <w:rsid w:val="27F411AE"/>
    <w:rsid w:val="27F73E76"/>
    <w:rsid w:val="291D7302"/>
    <w:rsid w:val="2A216C26"/>
    <w:rsid w:val="2A513E7B"/>
    <w:rsid w:val="2B1D0BB0"/>
    <w:rsid w:val="2C894C36"/>
    <w:rsid w:val="2CFE4680"/>
    <w:rsid w:val="2D8138A6"/>
    <w:rsid w:val="2DC221C0"/>
    <w:rsid w:val="2E2F18E3"/>
    <w:rsid w:val="2ECF68C9"/>
    <w:rsid w:val="2EE161F9"/>
    <w:rsid w:val="2EFA1C06"/>
    <w:rsid w:val="2FAD6256"/>
    <w:rsid w:val="2FC63EED"/>
    <w:rsid w:val="307215FA"/>
    <w:rsid w:val="310D7AA6"/>
    <w:rsid w:val="313D3591"/>
    <w:rsid w:val="31F612F4"/>
    <w:rsid w:val="32523B47"/>
    <w:rsid w:val="32E42838"/>
    <w:rsid w:val="34722A61"/>
    <w:rsid w:val="3530760B"/>
    <w:rsid w:val="37484A0B"/>
    <w:rsid w:val="37635592"/>
    <w:rsid w:val="37FB54F6"/>
    <w:rsid w:val="37FD3904"/>
    <w:rsid w:val="39790786"/>
    <w:rsid w:val="3AC051E8"/>
    <w:rsid w:val="3AEE75DA"/>
    <w:rsid w:val="3C591E9E"/>
    <w:rsid w:val="3C8B45F8"/>
    <w:rsid w:val="3D12624A"/>
    <w:rsid w:val="3D3A340A"/>
    <w:rsid w:val="3E0116CD"/>
    <w:rsid w:val="3EE80664"/>
    <w:rsid w:val="3F640729"/>
    <w:rsid w:val="3F9E374B"/>
    <w:rsid w:val="418C6D9A"/>
    <w:rsid w:val="42473D1A"/>
    <w:rsid w:val="424F50B5"/>
    <w:rsid w:val="44376B51"/>
    <w:rsid w:val="44721191"/>
    <w:rsid w:val="44CC354E"/>
    <w:rsid w:val="45540724"/>
    <w:rsid w:val="45AE13F2"/>
    <w:rsid w:val="465375E1"/>
    <w:rsid w:val="47A74056"/>
    <w:rsid w:val="47F5689C"/>
    <w:rsid w:val="489C30E6"/>
    <w:rsid w:val="492D1D01"/>
    <w:rsid w:val="49361804"/>
    <w:rsid w:val="494B6ACC"/>
    <w:rsid w:val="4A1D78CF"/>
    <w:rsid w:val="4AEE58B2"/>
    <w:rsid w:val="4C6625FC"/>
    <w:rsid w:val="4E9F0672"/>
    <w:rsid w:val="4F7C2E75"/>
    <w:rsid w:val="4FBE22A2"/>
    <w:rsid w:val="508B49BF"/>
    <w:rsid w:val="50B94FFF"/>
    <w:rsid w:val="51EF769A"/>
    <w:rsid w:val="523071CD"/>
    <w:rsid w:val="523D636D"/>
    <w:rsid w:val="528355D6"/>
    <w:rsid w:val="529F264A"/>
    <w:rsid w:val="52EA67DE"/>
    <w:rsid w:val="532E7BE7"/>
    <w:rsid w:val="55042888"/>
    <w:rsid w:val="55D22C55"/>
    <w:rsid w:val="563D35C8"/>
    <w:rsid w:val="5665084A"/>
    <w:rsid w:val="56B27A80"/>
    <w:rsid w:val="574F068A"/>
    <w:rsid w:val="57F7651A"/>
    <w:rsid w:val="57F9766F"/>
    <w:rsid w:val="583C3FE7"/>
    <w:rsid w:val="59124328"/>
    <w:rsid w:val="5A5B1387"/>
    <w:rsid w:val="5BCE1F2F"/>
    <w:rsid w:val="5CD427A6"/>
    <w:rsid w:val="5E490038"/>
    <w:rsid w:val="5E553E4D"/>
    <w:rsid w:val="5F012098"/>
    <w:rsid w:val="5F4A71BD"/>
    <w:rsid w:val="5FAB0FC2"/>
    <w:rsid w:val="5FC175AA"/>
    <w:rsid w:val="5FDB6BA7"/>
    <w:rsid w:val="60C5142C"/>
    <w:rsid w:val="62496823"/>
    <w:rsid w:val="64256115"/>
    <w:rsid w:val="643B5DE7"/>
    <w:rsid w:val="64BA0FE1"/>
    <w:rsid w:val="661808E5"/>
    <w:rsid w:val="670C119E"/>
    <w:rsid w:val="67D72E6E"/>
    <w:rsid w:val="68A21E1C"/>
    <w:rsid w:val="68E84450"/>
    <w:rsid w:val="6911195F"/>
    <w:rsid w:val="69DA3BA4"/>
    <w:rsid w:val="6B085AA2"/>
    <w:rsid w:val="6B2F4C8E"/>
    <w:rsid w:val="6BAB751B"/>
    <w:rsid w:val="6BC2386C"/>
    <w:rsid w:val="6BF9673A"/>
    <w:rsid w:val="6C26366D"/>
    <w:rsid w:val="6D896D6A"/>
    <w:rsid w:val="6D904C50"/>
    <w:rsid w:val="6DFB0FF1"/>
    <w:rsid w:val="6E454105"/>
    <w:rsid w:val="6EC05390"/>
    <w:rsid w:val="6F9D2456"/>
    <w:rsid w:val="6FB54357"/>
    <w:rsid w:val="6FCE43E5"/>
    <w:rsid w:val="711E06A4"/>
    <w:rsid w:val="71BE5F60"/>
    <w:rsid w:val="729463E0"/>
    <w:rsid w:val="74B54002"/>
    <w:rsid w:val="75780016"/>
    <w:rsid w:val="77266218"/>
    <w:rsid w:val="77775627"/>
    <w:rsid w:val="78793C3E"/>
    <w:rsid w:val="78FA242B"/>
    <w:rsid w:val="790E0B36"/>
    <w:rsid w:val="7A02113C"/>
    <w:rsid w:val="7B3B0CF5"/>
    <w:rsid w:val="7BF21750"/>
    <w:rsid w:val="7C00323E"/>
    <w:rsid w:val="7C372D5D"/>
    <w:rsid w:val="7CB04AB8"/>
    <w:rsid w:val="7CB35AD3"/>
    <w:rsid w:val="7E0765E7"/>
    <w:rsid w:val="7E934232"/>
    <w:rsid w:val="7EE46531"/>
    <w:rsid w:val="7FA72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4"/>
    <w:basedOn w:val="1"/>
    <w:next w:val="1"/>
    <w:qFormat/>
    <w:uiPriority w:val="0"/>
    <w:pPr>
      <w:widowControl/>
      <w:spacing w:before="100" w:beforeAutospacing="1" w:after="100" w:afterAutospacing="1"/>
      <w:outlineLvl w:val="3"/>
    </w:pPr>
    <w:rPr>
      <w:rFonts w:ascii="PMingLiU" w:hAnsi="PMingLiU" w:cs="PMingLiU"/>
      <w:b/>
      <w:bCs/>
      <w:kern w:val="0"/>
    </w:rPr>
  </w:style>
  <w:style w:type="character" w:default="1" w:styleId="9">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alloon Text"/>
    <w:basedOn w:val="1"/>
    <w:link w:val="23"/>
    <w:qFormat/>
    <w:uiPriority w:val="0"/>
    <w:rPr>
      <w:sz w:val="18"/>
      <w:szCs w:val="18"/>
    </w:rPr>
  </w:style>
  <w:style w:type="paragraph" w:styleId="5">
    <w:name w:val="footer"/>
    <w:basedOn w:val="1"/>
    <w:link w:val="24"/>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8">
    <w:name w:val="Table Grid"/>
    <w:basedOn w:val="7"/>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Strong"/>
    <w:qFormat/>
    <w:uiPriority w:val="0"/>
    <w:rPr>
      <w:rFonts w:ascii="Tahoma" w:hAnsi="Tahoma" w:eastAsia="Times New Roman" w:cs="Tahoma"/>
      <w:b/>
      <w:bCs/>
      <w:color w:val="000000"/>
      <w:kern w:val="0"/>
      <w:sz w:val="20"/>
      <w:szCs w:val="20"/>
      <w:lang w:eastAsia="en-US"/>
    </w:rPr>
  </w:style>
  <w:style w:type="character" w:styleId="11">
    <w:name w:val="page number"/>
    <w:basedOn w:val="9"/>
    <w:qFormat/>
    <w:uiPriority w:val="0"/>
  </w:style>
  <w:style w:type="character" w:styleId="12">
    <w:name w:val="HTML Typewriter"/>
    <w:qFormat/>
    <w:uiPriority w:val="0"/>
    <w:rPr>
      <w:rFonts w:hint="eastAsia" w:ascii="宋体" w:hAnsi="宋体" w:eastAsia="宋体" w:cs="宋体"/>
      <w:color w:val="000000"/>
      <w:kern w:val="0"/>
      <w:sz w:val="24"/>
      <w:szCs w:val="24"/>
      <w:lang w:eastAsia="en-US"/>
    </w:rPr>
  </w:style>
  <w:style w:type="character" w:styleId="13">
    <w:name w:val="Hyperlink"/>
    <w:qFormat/>
    <w:uiPriority w:val="0"/>
    <w:rPr>
      <w:rFonts w:ascii="Tahoma" w:hAnsi="Tahoma" w:eastAsia="Times New Roman" w:cs="Tahoma"/>
      <w:color w:val="0000FF"/>
      <w:kern w:val="0"/>
      <w:sz w:val="20"/>
      <w:szCs w:val="20"/>
      <w:u w:val="single"/>
      <w:lang w:eastAsia="en-US"/>
    </w:rPr>
  </w:style>
  <w:style w:type="character" w:customStyle="1" w:styleId="14">
    <w:name w:val="_0000ff1"/>
    <w:qFormat/>
    <w:uiPriority w:val="0"/>
    <w:rPr>
      <w:rFonts w:ascii="Tahoma" w:hAnsi="Tahoma" w:eastAsia="Times New Roman" w:cs="Tahoma"/>
      <w:color w:val="0000FF"/>
      <w:kern w:val="0"/>
      <w:sz w:val="20"/>
      <w:szCs w:val="20"/>
      <w:lang w:eastAsia="en-US"/>
    </w:rPr>
  </w:style>
  <w:style w:type="character" w:customStyle="1" w:styleId="15">
    <w:name w:val="style180"/>
    <w:basedOn w:val="9"/>
    <w:qFormat/>
    <w:uiPriority w:val="0"/>
  </w:style>
  <w:style w:type="character" w:customStyle="1" w:styleId="16">
    <w:name w:val="gray9pt"/>
    <w:basedOn w:val="9"/>
    <w:qFormat/>
    <w:uiPriority w:val="0"/>
  </w:style>
  <w:style w:type="paragraph" w:customStyle="1" w:styleId="1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8">
    <w:name w:val="_Style 5"/>
    <w:basedOn w:val="1"/>
    <w:qFormat/>
    <w:uiPriority w:val="0"/>
    <w:pPr>
      <w:spacing w:before="100" w:beforeAutospacing="1" w:after="100" w:afterAutospacing="1"/>
    </w:pPr>
    <w:rPr>
      <w:sz w:val="24"/>
    </w:rPr>
  </w:style>
  <w:style w:type="paragraph" w:customStyle="1" w:styleId="19">
    <w:name w:val="_Style 4"/>
    <w:basedOn w:val="1"/>
    <w:qFormat/>
    <w:uiPriority w:val="0"/>
    <w:pPr>
      <w:widowControl/>
      <w:suppressAutoHyphens/>
      <w:spacing w:after="160" w:line="240" w:lineRule="exact"/>
      <w:jc w:val="left"/>
    </w:pPr>
    <w:rPr>
      <w:rFonts w:ascii="Tahoma" w:hAnsi="Tahoma" w:eastAsia="Times New Roman" w:cs="Tahoma"/>
      <w:color w:val="000000"/>
      <w:kern w:val="0"/>
      <w:sz w:val="20"/>
      <w:szCs w:val="20"/>
      <w:lang w:eastAsia="en-US"/>
    </w:rPr>
  </w:style>
  <w:style w:type="paragraph" w:customStyle="1" w:styleId="20">
    <w:name w:val="p0"/>
    <w:basedOn w:val="1"/>
    <w:qFormat/>
    <w:uiPriority w:val="0"/>
    <w:pPr>
      <w:widowControl/>
    </w:pPr>
    <w:rPr>
      <w:kern w:val="0"/>
      <w:szCs w:val="21"/>
    </w:rPr>
  </w:style>
  <w:style w:type="paragraph" w:customStyle="1" w:styleId="21">
    <w:name w:val="無間距1"/>
    <w:basedOn w:val="1"/>
    <w:qFormat/>
    <w:uiPriority w:val="0"/>
    <w:pPr>
      <w:spacing w:before="100" w:beforeAutospacing="1" w:after="100" w:afterAutospacing="1"/>
    </w:pPr>
    <w:rPr>
      <w:sz w:val="24"/>
    </w:rPr>
  </w:style>
  <w:style w:type="paragraph" w:customStyle="1" w:styleId="22">
    <w:name w:val="Char Char"/>
    <w:basedOn w:val="1"/>
    <w:qFormat/>
    <w:uiPriority w:val="0"/>
    <w:pPr>
      <w:widowControl/>
      <w:suppressAutoHyphens/>
      <w:spacing w:after="160" w:line="240" w:lineRule="exact"/>
      <w:jc w:val="left"/>
    </w:pPr>
    <w:rPr>
      <w:rFonts w:ascii="Tahoma" w:hAnsi="Tahoma" w:eastAsia="Times New Roman" w:cs="Tahoma"/>
      <w:color w:val="000000"/>
      <w:kern w:val="0"/>
      <w:sz w:val="20"/>
      <w:szCs w:val="20"/>
      <w:lang w:eastAsia="en-US"/>
    </w:rPr>
  </w:style>
  <w:style w:type="character" w:customStyle="1" w:styleId="23">
    <w:name w:val="批注框文本 Char"/>
    <w:basedOn w:val="9"/>
    <w:link w:val="4"/>
    <w:qFormat/>
    <w:uiPriority w:val="0"/>
    <w:rPr>
      <w:kern w:val="2"/>
      <w:sz w:val="18"/>
      <w:szCs w:val="18"/>
    </w:rPr>
  </w:style>
  <w:style w:type="character" w:customStyle="1" w:styleId="24">
    <w:name w:val="页脚 Char"/>
    <w:basedOn w:val="9"/>
    <w:link w:val="5"/>
    <w:qFormat/>
    <w:uiPriority w:val="99"/>
    <w:rPr>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glossaryDocument" Target="glossary/document.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37BBC67944549AA88212647DAA622EE"/>
        <w:style w:val=""/>
        <w:category>
          <w:name w:val="常规"/>
          <w:gallery w:val="placeholder"/>
        </w:category>
        <w:types>
          <w:type w:val="bbPlcHdr"/>
        </w:types>
        <w:behaviors>
          <w:behavior w:val="content"/>
        </w:behaviors>
        <w:description w:val=""/>
        <w:guid w:val="{6EF1FB78-4C54-4D32-9E8F-2687AC6BF126}"/>
      </w:docPartPr>
      <w:docPartBody>
        <w:p>
          <w:pPr>
            <w:pStyle w:val="4"/>
          </w:pPr>
          <w:r>
            <w:rPr>
              <w:lang w:val="zh-CN"/>
            </w:rPr>
            <w:t>[键入文字]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C236E"/>
    <w:rsid w:val="002C236E"/>
    <w:rsid w:val="003B6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semiHidden="0" w:name="Default Paragraph Font"/>
    <w:lsdException w:qFormat="1"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paragraph" w:customStyle="1" w:styleId="4">
    <w:name w:val="A37BBC67944549AA88212647DAA622EE"/>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DE36BA-F038-4A31-9EA2-FD514A20D6F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1312</Words>
  <Characters>7480</Characters>
  <Lines>62</Lines>
  <Paragraphs>17</Paragraphs>
  <TotalTime>2</TotalTime>
  <ScaleCrop>false</ScaleCrop>
  <LinksUpToDate>false</LinksUpToDate>
  <CharactersWithSpaces>8775</CharactersWithSpaces>
  <Application>WPS Office_11.1.0.8642_F1E327BC-269C-435d-A152-05C5408002CA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2018-03-19T06:19:00Z</dcterms:created>
  <dc:creator>Administrator</dc:creator>
  <cp:lastModifiedBy>闽南风康良舒</cp:lastModifiedBy>
  <cp:lastPrinted>2017-06-04T05:17:00Z</cp:lastPrinted>
  <dcterms:modified xsi:type="dcterms:W3CDTF">2019-04-24T07:28:13Z</dcterms:modified>
  <dc:title>厦门、鼓浪屿、武夷山双飞六日游</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2052-11.1.0.8642</vt:lpwstr>
  </property>
</Properties>
</file>