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-1143635</wp:posOffset>
            </wp:positionH>
            <wp:positionV relativeFrom="paragraph">
              <wp:posOffset>-943610</wp:posOffset>
            </wp:positionV>
            <wp:extent cx="7611110" cy="10766425"/>
            <wp:effectExtent l="0" t="0" r="8890" b="1587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611110" cy="107664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-1031240</wp:posOffset>
            </wp:positionV>
            <wp:extent cx="7635240" cy="10800080"/>
            <wp:effectExtent l="0" t="0" r="3810" b="127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7635240" cy="108000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-908685</wp:posOffset>
            </wp:positionV>
            <wp:extent cx="7586345" cy="10731500"/>
            <wp:effectExtent l="0" t="0" r="14605" b="12700"/>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86345" cy="1073150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-1170305</wp:posOffset>
            </wp:positionH>
            <wp:positionV relativeFrom="paragraph">
              <wp:posOffset>-935990</wp:posOffset>
            </wp:positionV>
            <wp:extent cx="7576820" cy="10717530"/>
            <wp:effectExtent l="0" t="0" r="5080" b="7620"/>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76820" cy="107175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-935990</wp:posOffset>
            </wp:positionV>
            <wp:extent cx="7608570" cy="10761980"/>
            <wp:effectExtent l="0" t="0" r="11430" b="1270"/>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608570" cy="107619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-948690</wp:posOffset>
            </wp:positionV>
            <wp:extent cx="7608570" cy="10761980"/>
            <wp:effectExtent l="0" t="0" r="11430" b="1270"/>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7608570" cy="107619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-935355</wp:posOffset>
            </wp:positionV>
            <wp:extent cx="7596505" cy="10744835"/>
            <wp:effectExtent l="0" t="0" r="4445" b="18415"/>
            <wp:wrapNone/>
            <wp:docPr id="7" name="图片 7" descr="E:\康良舒2021\江西\美化版\微信图片_20210126152012.jpg微信图片_202101261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康良舒2021\江西\美化版\微信图片_20210126152012.jpg微信图片_20210126152012"/>
                    <pic:cNvPicPr>
                      <a:picLocks noChangeAspect="1"/>
                    </pic:cNvPicPr>
                  </pic:nvPicPr>
                  <pic:blipFill>
                    <a:blip r:embed="rId10"/>
                    <a:srcRect/>
                    <a:stretch>
                      <a:fillRect/>
                    </a:stretch>
                  </pic:blipFill>
                  <pic:spPr>
                    <a:xfrm>
                      <a:off x="0" y="0"/>
                      <a:ext cx="7596505" cy="1074483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-1129030</wp:posOffset>
            </wp:positionH>
            <wp:positionV relativeFrom="paragraph">
              <wp:posOffset>-908685</wp:posOffset>
            </wp:positionV>
            <wp:extent cx="7557770" cy="10690860"/>
            <wp:effectExtent l="0" t="0" r="5080" b="15240"/>
            <wp:wrapNone/>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7557770" cy="10690860"/>
                    </a:xfrm>
                    <a:prstGeom prst="rect">
                      <a:avLst/>
                    </a:prstGeom>
                  </pic:spPr>
                </pic:pic>
              </a:graphicData>
            </a:graphic>
          </wp:anchor>
        </w:drawing>
      </w:r>
    </w:p>
    <w:tbl>
      <w:tblPr>
        <w:tblStyle w:val="3"/>
        <w:tblW w:w="10331" w:type="dxa"/>
        <w:tblInd w:w="-886"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CellMar>
          <w:top w:w="0" w:type="dxa"/>
          <w:left w:w="108" w:type="dxa"/>
          <w:bottom w:w="0" w:type="dxa"/>
          <w:right w:w="108" w:type="dxa"/>
        </w:tblCellMar>
      </w:tblPr>
      <w:tblGrid>
        <w:gridCol w:w="761"/>
        <w:gridCol w:w="7710"/>
        <w:gridCol w:w="885"/>
        <w:gridCol w:w="975"/>
      </w:tblGrid>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28" w:hRule="atLeast"/>
        </w:trPr>
        <w:tc>
          <w:tcPr>
            <w:tcW w:w="761" w:type="dxa"/>
            <w:tcBorders>
              <w:tl2br w:val="nil"/>
              <w:tr2bl w:val="nil"/>
            </w:tcBorders>
            <w:shd w:val="clear" w:color="auto" w:fill="600B04"/>
          </w:tcPr>
          <w:p>
            <w:pPr>
              <w:spacing w:line="360" w:lineRule="exact"/>
              <w:ind w:leftChars="100"/>
              <w:jc w:val="center"/>
              <w:rPr>
                <w:rFonts w:ascii="宋体" w:hAnsi="宋体" w:cs="宋体"/>
                <w:b/>
                <w:color w:val="FFFF00"/>
                <w:sz w:val="24"/>
                <w:szCs w:val="24"/>
              </w:rPr>
            </w:pPr>
            <w:r>
              <w:rPr>
                <w:rFonts w:hint="eastAsia" w:ascii="微软雅黑" w:hAnsi="微软雅黑" w:eastAsia="微软雅黑" w:cs="微软雅黑"/>
                <w:b/>
                <w:color w:val="000000"/>
                <w:sz w:val="21"/>
                <w:szCs w:val="21"/>
              </w:rPr>
              <w:drawing>
                <wp:anchor distT="0" distB="0" distL="114300" distR="114300" simplePos="0" relativeHeight="251666432" behindDoc="1" locked="0" layoutInCell="1" allowOverlap="1">
                  <wp:simplePos x="0" y="0"/>
                  <wp:positionH relativeFrom="column">
                    <wp:posOffset>-598805</wp:posOffset>
                  </wp:positionH>
                  <wp:positionV relativeFrom="paragraph">
                    <wp:posOffset>-784860</wp:posOffset>
                  </wp:positionV>
                  <wp:extent cx="7580630" cy="10723880"/>
                  <wp:effectExtent l="0" t="0" r="1270" b="1270"/>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r>
              <w:rPr>
                <w:rFonts w:hint="eastAsia" w:ascii="宋体" w:hAnsi="宋体" w:cs="宋体"/>
                <w:b/>
                <w:color w:val="FFFF00"/>
                <w:sz w:val="24"/>
                <w:szCs w:val="24"/>
              </w:rPr>
              <w:t>日期</w:t>
            </w:r>
          </w:p>
        </w:tc>
        <w:tc>
          <w:tcPr>
            <w:tcW w:w="7710" w:type="dxa"/>
            <w:tcBorders>
              <w:tl2br w:val="nil"/>
              <w:tr2bl w:val="nil"/>
            </w:tcBorders>
            <w:shd w:val="clear" w:color="auto" w:fill="600B04"/>
          </w:tcPr>
          <w:p>
            <w:pPr>
              <w:spacing w:line="360" w:lineRule="exact"/>
              <w:ind w:leftChars="100"/>
              <w:jc w:val="center"/>
              <w:rPr>
                <w:rFonts w:ascii="宋体" w:hAnsi="宋体" w:cs="宋体"/>
                <w:b/>
                <w:color w:val="FFFF00"/>
                <w:sz w:val="24"/>
                <w:szCs w:val="24"/>
              </w:rPr>
            </w:pPr>
            <w:r>
              <w:rPr>
                <w:rFonts w:hint="eastAsia" w:ascii="宋体" w:hAnsi="宋体" w:cs="宋体"/>
                <w:b/>
                <w:color w:val="FFFF00"/>
                <w:sz w:val="24"/>
                <w:szCs w:val="24"/>
              </w:rPr>
              <w:t>行 程 内 容</w:t>
            </w:r>
          </w:p>
        </w:tc>
        <w:tc>
          <w:tcPr>
            <w:tcW w:w="885" w:type="dxa"/>
            <w:tcBorders>
              <w:tl2br w:val="nil"/>
              <w:tr2bl w:val="nil"/>
            </w:tcBorders>
            <w:shd w:val="clear" w:color="auto" w:fill="600B04"/>
            <w:vAlign w:val="center"/>
          </w:tcPr>
          <w:p>
            <w:pPr>
              <w:spacing w:line="360" w:lineRule="exact"/>
              <w:ind w:leftChars="100" w:firstLine="120" w:firstLineChars="50"/>
              <w:jc w:val="center"/>
              <w:rPr>
                <w:rFonts w:ascii="宋体" w:hAnsi="宋体" w:cs="宋体"/>
                <w:b/>
                <w:color w:val="FFFF00"/>
                <w:sz w:val="24"/>
                <w:szCs w:val="24"/>
              </w:rPr>
            </w:pPr>
            <w:r>
              <w:rPr>
                <w:rFonts w:hint="eastAsia" w:ascii="宋体" w:hAnsi="宋体" w:cs="宋体"/>
                <w:b/>
                <w:color w:val="FFFF00"/>
                <w:sz w:val="24"/>
                <w:szCs w:val="24"/>
              </w:rPr>
              <w:t>供餐</w:t>
            </w:r>
          </w:p>
        </w:tc>
        <w:tc>
          <w:tcPr>
            <w:tcW w:w="975" w:type="dxa"/>
            <w:tcBorders>
              <w:tl2br w:val="nil"/>
              <w:tr2bl w:val="nil"/>
            </w:tcBorders>
            <w:shd w:val="clear" w:color="auto" w:fill="600B04"/>
            <w:vAlign w:val="center"/>
          </w:tcPr>
          <w:p>
            <w:pPr>
              <w:spacing w:line="360" w:lineRule="exact"/>
              <w:ind w:leftChars="100"/>
              <w:jc w:val="center"/>
              <w:rPr>
                <w:rFonts w:ascii="宋体" w:hAnsi="宋体" w:cs="宋体"/>
                <w:b/>
                <w:color w:val="FFFF00"/>
                <w:sz w:val="24"/>
                <w:szCs w:val="24"/>
              </w:rPr>
            </w:pPr>
            <w:r>
              <w:rPr>
                <w:rFonts w:hint="eastAsia" w:ascii="宋体" w:hAnsi="宋体" w:cs="宋体"/>
                <w:b/>
                <w:color w:val="FFFF00"/>
                <w:sz w:val="24"/>
                <w:szCs w:val="24"/>
              </w:rPr>
              <w:t>住宿</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630"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D1</w:t>
            </w:r>
          </w:p>
        </w:tc>
        <w:tc>
          <w:tcPr>
            <w:tcW w:w="7710" w:type="dxa"/>
            <w:tcBorders>
              <w:tl2br w:val="nil"/>
              <w:tr2bl w:val="nil"/>
            </w:tcBorders>
            <w:vAlign w:val="center"/>
          </w:tcPr>
          <w:p>
            <w:pPr>
              <w:spacing w:line="360" w:lineRule="exact"/>
              <w:ind w:leftChars="100"/>
              <w:rPr>
                <w:rFonts w:hint="eastAsia" w:ascii="微软雅黑" w:hAnsi="微软雅黑" w:eastAsia="微软雅黑" w:cs="微软雅黑"/>
                <w:sz w:val="21"/>
                <w:szCs w:val="21"/>
              </w:rPr>
            </w:pPr>
            <w:r>
              <w:rPr>
                <w:rFonts w:hint="eastAsia" w:ascii="微软雅黑" w:hAnsi="微软雅黑" w:eastAsia="微软雅黑" w:cs="微软雅黑"/>
                <w:b/>
                <w:bCs/>
                <w:color w:val="00194B"/>
                <w:sz w:val="32"/>
                <w:szCs w:val="32"/>
              </w:rPr>
              <w:t xml:space="preserve">昆明-南昌 </w:t>
            </w:r>
            <w:r>
              <w:rPr>
                <w:rFonts w:hint="eastAsia" w:ascii="微软雅黑" w:hAnsi="微软雅黑" w:eastAsia="微软雅黑" w:cs="微软雅黑"/>
                <w:b/>
                <w:bCs/>
                <w:color w:val="002060"/>
                <w:sz w:val="21"/>
                <w:szCs w:val="21"/>
              </w:rPr>
              <w:t xml:space="preserve"> </w:t>
            </w:r>
          </w:p>
          <w:p>
            <w:pPr>
              <w:spacing w:line="360" w:lineRule="exact"/>
              <w:ind w:leftChars="100" w:right="-458" w:rightChars="-218"/>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sz w:val="24"/>
                <w:szCs w:val="24"/>
              </w:rPr>
              <w:t>昆明乘</w:t>
            </w:r>
            <w:r>
              <w:rPr>
                <w:rFonts w:hint="eastAsia" w:ascii="微软雅黑" w:hAnsi="微软雅黑" w:eastAsia="微软雅黑" w:cs="微软雅黑"/>
                <w:sz w:val="24"/>
                <w:szCs w:val="24"/>
                <w:lang w:eastAsia="zh-CN"/>
              </w:rPr>
              <w:t>飞机</w:t>
            </w:r>
            <w:r>
              <w:rPr>
                <w:rFonts w:hint="eastAsia" w:ascii="微软雅黑" w:hAnsi="微软雅黑" w:eastAsia="微软雅黑" w:cs="微软雅黑"/>
                <w:sz w:val="24"/>
                <w:szCs w:val="24"/>
              </w:rPr>
              <w:t>前往南昌，接</w:t>
            </w:r>
            <w:r>
              <w:rPr>
                <w:rFonts w:hint="eastAsia" w:ascii="微软雅黑" w:hAnsi="微软雅黑" w:eastAsia="微软雅黑" w:cs="微软雅黑"/>
                <w:sz w:val="24"/>
                <w:szCs w:val="24"/>
                <w:lang w:val="en-US" w:eastAsia="zh-CN"/>
              </w:rPr>
              <w:t>站</w:t>
            </w:r>
            <w:r>
              <w:rPr>
                <w:rFonts w:hint="eastAsia" w:ascii="微软雅黑" w:hAnsi="微软雅黑" w:eastAsia="微软雅黑" w:cs="微软雅黑"/>
                <w:sz w:val="24"/>
                <w:szCs w:val="24"/>
              </w:rPr>
              <w:t>后送至酒店，办理入住休息</w:t>
            </w:r>
            <w:r>
              <w:rPr>
                <w:rFonts w:hint="eastAsia" w:ascii="微软雅黑" w:hAnsi="微软雅黑" w:eastAsia="微软雅黑" w:cs="微软雅黑"/>
                <w:sz w:val="21"/>
                <w:szCs w:val="21"/>
              </w:rPr>
              <w:t>。</w:t>
            </w:r>
          </w:p>
        </w:tc>
        <w:tc>
          <w:tcPr>
            <w:tcW w:w="885" w:type="dxa"/>
            <w:tcBorders>
              <w:tl2br w:val="nil"/>
              <w:tr2bl w:val="nil"/>
            </w:tcBorders>
            <w:vAlign w:val="center"/>
          </w:tcPr>
          <w:p>
            <w:pPr>
              <w:spacing w:line="360" w:lineRule="exact"/>
              <w:ind w:leftChars="100" w:firstLine="105" w:firstLineChars="50"/>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南昌</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20"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D2</w:t>
            </w:r>
          </w:p>
        </w:tc>
        <w:tc>
          <w:tcPr>
            <w:tcW w:w="7710" w:type="dxa"/>
            <w:tcBorders>
              <w:tl2br w:val="nil"/>
              <w:tr2bl w:val="nil"/>
            </w:tcBorders>
            <w:vAlign w:val="center"/>
          </w:tcPr>
          <w:p>
            <w:pPr>
              <w:spacing w:line="360" w:lineRule="exact"/>
              <w:ind w:leftChars="100"/>
              <w:rPr>
                <w:rFonts w:hint="eastAsia" w:ascii="微软雅黑" w:hAnsi="微软雅黑" w:eastAsia="微软雅黑" w:cs="微软雅黑"/>
                <w:b/>
                <w:bCs/>
                <w:color w:val="00194B"/>
                <w:sz w:val="32"/>
                <w:szCs w:val="32"/>
                <w:lang w:val="en-US" w:eastAsia="zh-CN"/>
              </w:rPr>
            </w:pPr>
            <w:r>
              <w:rPr>
                <w:rFonts w:hint="eastAsia" w:ascii="微软雅黑" w:hAnsi="微软雅黑" w:eastAsia="微软雅黑" w:cs="微软雅黑"/>
                <w:b/>
                <w:bCs/>
                <w:color w:val="00194B"/>
                <w:sz w:val="32"/>
                <w:szCs w:val="32"/>
              </w:rPr>
              <w:t>庐山</w:t>
            </w:r>
            <w:r>
              <w:rPr>
                <w:rFonts w:hint="eastAsia" w:ascii="微软雅黑" w:hAnsi="微软雅黑" w:eastAsia="微软雅黑" w:cs="微软雅黑"/>
                <w:b/>
                <w:bCs/>
                <w:color w:val="00194B"/>
                <w:sz w:val="32"/>
                <w:szCs w:val="32"/>
                <w:lang w:eastAsia="zh-CN"/>
              </w:rPr>
              <w:t>三叠泉</w:t>
            </w:r>
            <w:r>
              <w:rPr>
                <w:rFonts w:hint="eastAsia" w:ascii="微软雅黑" w:hAnsi="微软雅黑" w:eastAsia="微软雅黑" w:cs="微软雅黑"/>
                <w:b/>
                <w:bCs/>
                <w:color w:val="00194B"/>
                <w:sz w:val="32"/>
                <w:szCs w:val="32"/>
                <w:lang w:val="en-US" w:eastAsia="zh-CN"/>
              </w:rPr>
              <w:t>+东林大佛</w:t>
            </w:r>
          </w:p>
          <w:p>
            <w:pPr>
              <w:spacing w:line="360" w:lineRule="exact"/>
              <w:ind w:leftChars="100"/>
              <w:rPr>
                <w:rFonts w:hint="eastAsia" w:ascii="微软雅黑" w:hAnsi="微软雅黑" w:eastAsia="微软雅黑" w:cs="微软雅黑"/>
                <w:sz w:val="21"/>
                <w:szCs w:val="21"/>
              </w:rPr>
            </w:pPr>
            <w:r>
              <w:rPr>
                <w:rFonts w:hint="eastAsia" w:ascii="微软雅黑" w:hAnsi="微软雅黑" w:eastAsia="微软雅黑" w:cs="微软雅黑"/>
                <w:b/>
                <w:bCs/>
                <w:color w:val="FF0000"/>
                <w:sz w:val="24"/>
                <w:szCs w:val="24"/>
                <w:lang w:eastAsia="zh-CN"/>
              </w:rPr>
              <w:t>【三叠泉】</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val="en-US" w:eastAsia="zh-CN"/>
              </w:rPr>
              <w:t>20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color w:val="FF0000"/>
                <w:sz w:val="24"/>
                <w:szCs w:val="24"/>
                <w:lang w:eastAsia="zh-CN"/>
              </w:rPr>
              <w:t>观光车自理</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誉为“庐山第一奇观”，由大月山、五老峰的涧水汇合，从大月山流出，经过五老峰背，由北崖悬口注入大盘石上，又飞泻到二级大盘石，再喷洒至三级盘石，形成三叠，故名三叠泉。“飘如雪、断如雾、缀如流、挂如帘”！它随着季节和雨水多寡的变化而不同，暮春初夏季节，飞瀑如发怒的玉龙，轰然疾下，震天动地；仲夏严冬，雨水较少，则水帘如丝，轻盈柔美，春夏秋冬，各有千秋。立于泉下盘石向上仰观，但见抛珠溅玉的三叠泉宛如白鹭千片，上下争飞；又如百幅冰绡，抖腾长空；万斛明珠，九天飞洒。经阳光折射，五光十色，瑰丽夺目，恰似银河九天飞来。立于”观瀑亭”可又俯视三叠。听瀑鸣如击鼓，吼若轰雷；见瀑像喷晶抛珠，水洒溅玉，连垂素练，落入深谷。仰看与俯视各蔚壮观，自成美趣，故有“不到三叠泉，不算庐山客”之说。游游览</w:t>
            </w:r>
            <w:r>
              <w:rPr>
                <w:rFonts w:hint="eastAsia" w:ascii="微软雅黑" w:hAnsi="微软雅黑" w:eastAsia="微软雅黑" w:cs="微软雅黑"/>
                <w:b/>
                <w:bCs/>
                <w:color w:val="FF0000"/>
                <w:sz w:val="24"/>
                <w:szCs w:val="24"/>
              </w:rPr>
              <w:t>【东林大佛】</w:t>
            </w:r>
            <w:r>
              <w:rPr>
                <w:rFonts w:hint="eastAsia" w:ascii="微软雅黑" w:hAnsi="微软雅黑" w:eastAsia="微软雅黑" w:cs="微软雅黑"/>
                <w:sz w:val="24"/>
                <w:szCs w:val="24"/>
              </w:rPr>
              <w:t>（约60分钟）—东林大佛位于庐山山麓，北依庐山主峰，群山环抱，山水相连，弥陀坛城，净宗道场，朝圣胜地，世外桃源，是一方集朝圣、修行、弘法、教育、慈善、安养为一体的净土。以四十八米阿弥陀佛接引铜像为核心，唐代建筑风格的建筑群沿着中轴线布置，呈现出中国古代圣山建筑群的经典建筑空间组织形式，将中轴线的主要建筑依序展开，建筑空间开合有致，起伏跌宕。佛像坐落在半空之中，登山阶梯时平时起，间有虹桥飞跨，平台远眺，形成一个视野开合，高度起伏，张弛有序的礼佛拜佛空间序列，使阿弥陀佛的神秘、慈悲、庄严渐次展现在信众面前。东林大佛项目。总投资约10亿元，动用48公斤黄金为大佛镀金。2013年5月，世界最高阿弥陀佛铜像东林大佛基本建成。</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九江</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1852"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D3</w:t>
            </w:r>
          </w:p>
        </w:tc>
        <w:tc>
          <w:tcPr>
            <w:tcW w:w="7710" w:type="dxa"/>
            <w:tcBorders>
              <w:tl2br w:val="nil"/>
              <w:tr2bl w:val="nil"/>
            </w:tcBorders>
            <w:vAlign w:val="center"/>
          </w:tcPr>
          <w:p>
            <w:pPr>
              <w:widowControl/>
              <w:spacing w:line="360" w:lineRule="exact"/>
              <w:ind w:leftChars="100"/>
              <w:jc w:val="left"/>
              <w:rPr>
                <w:rFonts w:hint="eastAsia" w:ascii="微软雅黑" w:hAnsi="微软雅黑" w:eastAsia="微软雅黑" w:cs="微软雅黑"/>
                <w:b/>
                <w:bCs/>
                <w:color w:val="00194B"/>
                <w:sz w:val="32"/>
                <w:szCs w:val="32"/>
                <w:lang w:eastAsia="zh-CN"/>
              </w:rPr>
            </w:pPr>
            <w:r>
              <w:rPr>
                <w:rFonts w:hint="eastAsia" w:ascii="微软雅黑" w:hAnsi="微软雅黑" w:eastAsia="微软雅黑" w:cs="微软雅黑"/>
                <w:b/>
                <w:bCs/>
                <w:color w:val="00194B"/>
                <w:sz w:val="32"/>
                <w:szCs w:val="32"/>
              </w:rPr>
              <w:t>景德镇+</w:t>
            </w:r>
            <w:r>
              <w:rPr>
                <w:rFonts w:hint="eastAsia" w:ascii="微软雅黑" w:hAnsi="微软雅黑" w:eastAsia="微软雅黑" w:cs="微软雅黑"/>
                <w:b/>
                <w:bCs/>
                <w:color w:val="00194B"/>
                <w:sz w:val="32"/>
                <w:szCs w:val="32"/>
                <w:lang w:eastAsia="zh-CN"/>
              </w:rPr>
              <w:t>水墨上河</w:t>
            </w:r>
          </w:p>
          <w:p>
            <w:pPr>
              <w:widowControl/>
              <w:spacing w:line="360" w:lineRule="exact"/>
              <w:ind w:leftChars="100"/>
              <w:jc w:val="left"/>
              <w:rPr>
                <w:rFonts w:hint="eastAsia" w:ascii="微软雅黑" w:hAnsi="微软雅黑" w:eastAsia="微软雅黑" w:cs="微软雅黑"/>
                <w:sz w:val="21"/>
                <w:szCs w:val="21"/>
              </w:rPr>
            </w:pPr>
            <w:r>
              <w:rPr>
                <w:rFonts w:hint="eastAsia" w:ascii="微软雅黑" w:hAnsi="微软雅黑" w:eastAsia="微软雅黑" w:cs="微软雅黑"/>
                <w:sz w:val="24"/>
                <w:szCs w:val="24"/>
              </w:rPr>
              <w:t>早餐后，赴千年瓷都——</w:t>
            </w:r>
            <w:r>
              <w:rPr>
                <w:rFonts w:hint="eastAsia" w:ascii="微软雅黑" w:hAnsi="微软雅黑" w:eastAsia="微软雅黑" w:cs="微软雅黑"/>
                <w:b/>
                <w:bCs/>
                <w:color w:val="FF0000"/>
                <w:sz w:val="24"/>
                <w:szCs w:val="24"/>
              </w:rPr>
              <w:t>【景德镇】</w:t>
            </w:r>
            <w:r>
              <w:rPr>
                <w:rFonts w:hint="eastAsia" w:ascii="微软雅黑" w:hAnsi="微软雅黑" w:eastAsia="微软雅黑" w:cs="微软雅黑"/>
                <w:sz w:val="24"/>
                <w:szCs w:val="24"/>
              </w:rPr>
              <w:t>参观官窑（富玉或丝绸之路）“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w:t>
            </w:r>
            <w:r>
              <w:rPr>
                <w:rFonts w:hint="eastAsia" w:ascii="微软雅黑" w:hAnsi="微软雅黑" w:eastAsia="微软雅黑" w:cs="微软雅黑"/>
                <w:b/>
                <w:bCs/>
                <w:color w:val="FF0000"/>
                <w:sz w:val="24"/>
                <w:szCs w:val="24"/>
              </w:rPr>
              <w:t>【水墨上河景区】</w:t>
            </w:r>
            <w:r>
              <w:rPr>
                <w:rFonts w:hint="eastAsia" w:ascii="微软雅黑" w:hAnsi="微软雅黑" w:eastAsia="微软雅黑" w:cs="微软雅黑"/>
                <w:sz w:val="24"/>
                <w:szCs w:val="24"/>
              </w:rPr>
              <w:t>（游览约 1 小时）景区以水墨婺源画，清明上河图为意境，以古朴的徽文化为根 基，以清幽宁静的休闲业态为轴线，以艺术创作与交流为内涵，打造一个集旅游、休闲、度假、写生、创作、艺术交流、大型会议接待为一体的文旅产业平台。“古树高低屋，斜阳远近山，林梢烟是似带，村外</w:t>
            </w:r>
            <w:r>
              <w:rPr>
                <w:rFonts w:hint="eastAsia" w:ascii="微软雅黑" w:hAnsi="微软雅黑" w:eastAsia="微软雅黑" w:cs="微软雅黑"/>
                <w:b/>
                <w:color w:val="000000"/>
                <w:sz w:val="21"/>
                <w:szCs w:val="21"/>
              </w:rPr>
              <w:drawing>
                <wp:anchor distT="0" distB="0" distL="114300" distR="114300" simplePos="0" relativeHeight="251675648" behindDoc="1" locked="0" layoutInCell="1" allowOverlap="1">
                  <wp:simplePos x="0" y="0"/>
                  <wp:positionH relativeFrom="column">
                    <wp:posOffset>-1082040</wp:posOffset>
                  </wp:positionH>
                  <wp:positionV relativeFrom="paragraph">
                    <wp:posOffset>-784860</wp:posOffset>
                  </wp:positionV>
                  <wp:extent cx="7580630" cy="10723880"/>
                  <wp:effectExtent l="0" t="0" r="1270" b="127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r>
              <w:rPr>
                <w:rFonts w:hint="eastAsia" w:ascii="微软雅黑" w:hAnsi="微软雅黑" w:eastAsia="微软雅黑" w:cs="微软雅黑"/>
                <w:sz w:val="24"/>
                <w:szCs w:val="24"/>
              </w:rPr>
              <w:t>水如环”便是水墨 上河景区的真实写照。“云雾、斜阳、炊烟，粉墙、黛瓦、翘角，青竹、翠柏、红枫”形成一幅天然的水墨画卷，恰似人们寻觅已久的“梦里老家”景区新增网红项“喊泉”项目：你的嗓门有多高，喷泉就喷多高，最高可达 69 米是时候来挑战下你的肺活量和大嗓门了。</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5" w:type="dxa"/>
            <w:tcBorders>
              <w:tl2br w:val="nil"/>
              <w:tr2bl w:val="nil"/>
            </w:tcBorders>
            <w:vAlign w:val="center"/>
          </w:tcPr>
          <w:p>
            <w:pPr>
              <w:spacing w:line="360" w:lineRule="exact"/>
              <w:ind w:leftChars="100"/>
              <w:rPr>
                <w:rFonts w:hint="eastAsia" w:ascii="微软雅黑" w:hAnsi="微软雅黑" w:eastAsia="微软雅黑" w:cs="微软雅黑"/>
                <w:sz w:val="21"/>
                <w:szCs w:val="21"/>
              </w:rPr>
            </w:pPr>
            <w:r>
              <w:rPr>
                <w:rFonts w:hint="eastAsia" w:ascii="微软雅黑" w:hAnsi="微软雅黑" w:eastAsia="微软雅黑" w:cs="微软雅黑"/>
                <w:sz w:val="21"/>
                <w:szCs w:val="21"/>
              </w:rPr>
              <w:t>汤口</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559"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D4</w:t>
            </w:r>
          </w:p>
        </w:tc>
        <w:tc>
          <w:tcPr>
            <w:tcW w:w="7710" w:type="dxa"/>
            <w:tcBorders>
              <w:tl2br w:val="nil"/>
              <w:tr2bl w:val="nil"/>
            </w:tcBorders>
            <w:vAlign w:val="center"/>
          </w:tcPr>
          <w:p>
            <w:pPr>
              <w:widowControl/>
              <w:spacing w:line="360" w:lineRule="exact"/>
              <w:ind w:leftChars="100"/>
              <w:jc w:val="left"/>
              <w:rPr>
                <w:rFonts w:hint="eastAsia" w:ascii="微软雅黑" w:hAnsi="微软雅黑" w:eastAsia="微软雅黑" w:cs="微软雅黑"/>
                <w:b/>
                <w:bCs/>
                <w:color w:val="00194B"/>
                <w:sz w:val="32"/>
                <w:szCs w:val="32"/>
              </w:rPr>
            </w:pPr>
            <w:r>
              <w:rPr>
                <w:rFonts w:hint="eastAsia" w:ascii="微软雅黑" w:hAnsi="微软雅黑" w:eastAsia="微软雅黑" w:cs="微软雅黑"/>
                <w:b/>
                <w:bCs/>
                <w:color w:val="00194B"/>
                <w:sz w:val="32"/>
                <w:szCs w:val="32"/>
              </w:rPr>
              <w:t>黄山风景区</w:t>
            </w:r>
          </w:p>
          <w:p>
            <w:pPr>
              <w:widowControl/>
              <w:spacing w:line="360" w:lineRule="exact"/>
              <w:ind w:leftChars="100"/>
              <w:jc w:val="left"/>
              <w:rPr>
                <w:rFonts w:hint="eastAsia" w:ascii="微软雅黑" w:hAnsi="微软雅黑" w:eastAsia="微软雅黑" w:cs="微软雅黑"/>
                <w:sz w:val="21"/>
                <w:szCs w:val="21"/>
              </w:rPr>
            </w:pPr>
            <w:r>
              <w:rPr>
                <w:rFonts w:hint="eastAsia" w:ascii="微软雅黑" w:hAnsi="微软雅黑" w:eastAsia="微软雅黑" w:cs="微软雅黑"/>
                <w:sz w:val="24"/>
                <w:szCs w:val="24"/>
              </w:rPr>
              <w:t>早餐乘BUS赴美丽的</w:t>
            </w:r>
            <w:r>
              <w:rPr>
                <w:rFonts w:hint="eastAsia" w:ascii="微软雅黑" w:hAnsi="微软雅黑" w:eastAsia="微软雅黑" w:cs="微软雅黑"/>
                <w:b/>
                <w:bCs/>
                <w:color w:val="FF0000"/>
                <w:sz w:val="24"/>
                <w:szCs w:val="24"/>
              </w:rPr>
              <w:t>【黄山风景区】</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val="en-US" w:eastAsia="zh-CN"/>
              </w:rPr>
              <w:t>190元/人</w:t>
            </w:r>
            <w:r>
              <w:rPr>
                <w:rFonts w:hint="eastAsia" w:ascii="微软雅黑" w:hAnsi="微软雅黑" w:eastAsia="微软雅黑" w:cs="微软雅黑"/>
                <w:color w:val="FF0000"/>
                <w:sz w:val="24"/>
                <w:szCs w:val="24"/>
                <w:lang w:eastAsia="zh-CN"/>
              </w:rPr>
              <w:t>门票已含</w:t>
            </w:r>
            <w:r>
              <w:rPr>
                <w:rFonts w:hint="eastAsia" w:ascii="微软雅黑" w:hAnsi="微软雅黑" w:eastAsia="微软雅黑" w:cs="微软雅黑"/>
                <w:color w:val="FF0000"/>
                <w:sz w:val="24"/>
                <w:szCs w:val="24"/>
              </w:rPr>
              <w:t>，索道上90元/人+下80元/人</w:t>
            </w:r>
            <w:r>
              <w:rPr>
                <w:rFonts w:hint="eastAsia" w:ascii="微软雅黑" w:hAnsi="微软雅黑" w:eastAsia="微软雅黑" w:cs="微软雅黑"/>
                <w:color w:val="FF0000"/>
                <w:sz w:val="24"/>
                <w:szCs w:val="24"/>
                <w:lang w:val="en-US" w:eastAsia="zh-CN"/>
              </w:rPr>
              <w:t>自理</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换乘景区小交通</w:t>
            </w:r>
            <w:r>
              <w:rPr>
                <w:rFonts w:hint="eastAsia" w:ascii="微软雅黑" w:hAnsi="微软雅黑" w:eastAsia="微软雅黑" w:cs="微软雅黑"/>
                <w:color w:val="FF0000"/>
                <w:sz w:val="24"/>
                <w:szCs w:val="24"/>
              </w:rPr>
              <w:t>（38元/人已含）</w:t>
            </w:r>
            <w:r>
              <w:rPr>
                <w:rFonts w:hint="eastAsia" w:ascii="微软雅黑" w:hAnsi="微软雅黑" w:eastAsia="微软雅黑" w:cs="微软雅黑"/>
                <w:sz w:val="24"/>
                <w:szCs w:val="24"/>
              </w:rPr>
              <w:t>赴前山慈光阁票房，玉屏索道</w:t>
            </w:r>
            <w:r>
              <w:rPr>
                <w:rFonts w:hint="eastAsia" w:ascii="微软雅黑" w:hAnsi="微软雅黑" w:eastAsia="微软雅黑" w:cs="微软雅黑"/>
                <w:sz w:val="24"/>
                <w:szCs w:val="24"/>
                <w:lang w:eastAsia="zh-CN"/>
              </w:rPr>
              <w:t>或步行</w:t>
            </w:r>
            <w:r>
              <w:rPr>
                <w:rFonts w:hint="eastAsia" w:ascii="微软雅黑" w:hAnsi="微软雅黑" w:eastAsia="微软雅黑" w:cs="微软雅黑"/>
                <w:sz w:val="24"/>
                <w:szCs w:val="24"/>
              </w:rPr>
              <w:t>(8分钟)上山游览迎客松，玉屏楼景区、远眺天都峰、经黄山第一高峰莲花峰至百步云梯、鳌鱼洞（一线天）、鳌鱼峰、天海，登黄山第二高峰—光明顶，远眺飞来石，（游览约3.5小时）。抵达白鹅岭索道站，乘缆车</w:t>
            </w:r>
            <w:r>
              <w:rPr>
                <w:rFonts w:hint="eastAsia" w:ascii="微软雅黑" w:hAnsi="微软雅黑" w:eastAsia="微软雅黑" w:cs="微软雅黑"/>
                <w:sz w:val="24"/>
                <w:szCs w:val="24"/>
                <w:lang w:eastAsia="zh-CN"/>
              </w:rPr>
              <w:t>或步行</w:t>
            </w:r>
            <w:r>
              <w:rPr>
                <w:rFonts w:hint="eastAsia" w:ascii="微软雅黑" w:hAnsi="微软雅黑" w:eastAsia="微软雅黑" w:cs="微软雅黑"/>
                <w:sz w:val="24"/>
                <w:szCs w:val="24"/>
              </w:rPr>
              <w:t>下山（8分钟）</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晚</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屯溪</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1198"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D5</w:t>
            </w:r>
          </w:p>
        </w:tc>
        <w:tc>
          <w:tcPr>
            <w:tcW w:w="7710" w:type="dxa"/>
            <w:tcBorders>
              <w:tl2br w:val="nil"/>
              <w:tr2bl w:val="nil"/>
            </w:tcBorders>
            <w:vAlign w:val="center"/>
          </w:tcPr>
          <w:p>
            <w:pPr>
              <w:spacing w:line="360" w:lineRule="exact"/>
              <w:ind w:leftChars="100"/>
              <w:rPr>
                <w:rFonts w:hint="eastAsia" w:ascii="微软雅黑" w:hAnsi="微软雅黑" w:eastAsia="微软雅黑" w:cs="微软雅黑"/>
                <w:b/>
                <w:bCs/>
                <w:color w:val="00194B"/>
                <w:sz w:val="32"/>
                <w:szCs w:val="32"/>
                <w:lang w:eastAsia="zh-CN"/>
              </w:rPr>
            </w:pPr>
            <w:r>
              <w:rPr>
                <w:rFonts w:hint="eastAsia" w:ascii="微软雅黑" w:hAnsi="微软雅黑" w:eastAsia="微软雅黑" w:cs="微软雅黑"/>
                <w:b/>
                <w:bCs/>
                <w:color w:val="00194B"/>
                <w:sz w:val="32"/>
                <w:szCs w:val="32"/>
                <w:lang w:eastAsia="zh-CN"/>
              </w:rPr>
              <w:t>鄱阳湖湿地风景区</w:t>
            </w:r>
          </w:p>
          <w:p>
            <w:pPr>
              <w:spacing w:line="360" w:lineRule="exact"/>
              <w:ind w:leftChars="100"/>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早餐后，赴</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鄱阳湖</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，游中国最大淡水湖---</w:t>
            </w:r>
            <w:r>
              <w:rPr>
                <w:rFonts w:hint="eastAsia" w:ascii="微软雅黑" w:hAnsi="微软雅黑" w:eastAsia="微软雅黑" w:cs="微软雅黑"/>
                <w:b/>
                <w:bCs/>
                <w:color w:val="FF0000"/>
                <w:sz w:val="24"/>
                <w:szCs w:val="24"/>
              </w:rPr>
              <w:t>【鄱阳湖国家湿地公园】</w:t>
            </w:r>
            <w:r>
              <w:rPr>
                <w:rFonts w:hint="eastAsia" w:ascii="微软雅黑" w:hAnsi="微软雅黑" w:eastAsia="微软雅黑" w:cs="微软雅黑"/>
                <w:color w:val="FF0000"/>
                <w:sz w:val="24"/>
                <w:szCs w:val="24"/>
              </w:rPr>
              <w:t>（门票</w:t>
            </w:r>
            <w:r>
              <w:rPr>
                <w:rFonts w:hint="eastAsia" w:ascii="微软雅黑" w:hAnsi="微软雅黑" w:eastAsia="微软雅黑" w:cs="微软雅黑"/>
                <w:color w:val="FF0000"/>
                <w:sz w:val="24"/>
                <w:szCs w:val="24"/>
                <w:lang w:eastAsia="zh-CN"/>
              </w:rPr>
              <w:t>已含</w:t>
            </w:r>
            <w:r>
              <w:rPr>
                <w:rFonts w:hint="eastAsia" w:ascii="微软雅黑" w:hAnsi="微软雅黑" w:eastAsia="微软雅黑" w:cs="微软雅黑"/>
                <w:color w:val="FF0000"/>
                <w:sz w:val="24"/>
                <w:szCs w:val="24"/>
              </w:rPr>
              <w:t>，不去不退，游船</w:t>
            </w:r>
            <w:r>
              <w:rPr>
                <w:rFonts w:hint="eastAsia" w:ascii="微软雅黑" w:hAnsi="微软雅黑" w:eastAsia="微软雅黑" w:cs="微软雅黑"/>
                <w:color w:val="FF0000"/>
                <w:sz w:val="24"/>
                <w:szCs w:val="24"/>
                <w:lang w:val="en-US" w:eastAsia="zh-CN"/>
              </w:rPr>
              <w:t>已含</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color w:val="000000" w:themeColor="text1"/>
                <w:sz w:val="24"/>
                <w:szCs w:val="24"/>
                <w14:textFill>
                  <w14:solidFill>
                    <w14:schemeClr w14:val="tx1"/>
                  </w14:solidFill>
                </w14:textFill>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中晚</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南昌</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1379"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D6</w:t>
            </w:r>
          </w:p>
        </w:tc>
        <w:tc>
          <w:tcPr>
            <w:tcW w:w="7710" w:type="dxa"/>
            <w:tcBorders>
              <w:tl2br w:val="nil"/>
              <w:tr2bl w:val="nil"/>
            </w:tcBorders>
            <w:vAlign w:val="center"/>
          </w:tcPr>
          <w:p>
            <w:pPr>
              <w:spacing w:line="360" w:lineRule="exact"/>
              <w:ind w:leftChars="100"/>
              <w:rPr>
                <w:rFonts w:hint="eastAsia" w:ascii="微软雅黑" w:hAnsi="微软雅黑" w:eastAsia="微软雅黑" w:cs="微软雅黑"/>
                <w:b/>
                <w:bCs/>
                <w:color w:val="00194B"/>
                <w:sz w:val="32"/>
                <w:szCs w:val="32"/>
                <w:lang w:val="en-US" w:eastAsia="zh-CN"/>
              </w:rPr>
            </w:pPr>
            <w:r>
              <w:rPr>
                <w:rFonts w:hint="eastAsia" w:ascii="微软雅黑" w:hAnsi="微软雅黑" w:eastAsia="微软雅黑" w:cs="微软雅黑"/>
                <w:b/>
                <w:bCs/>
                <w:color w:val="00194B"/>
                <w:sz w:val="32"/>
                <w:szCs w:val="32"/>
                <w:lang w:eastAsia="zh-CN"/>
              </w:rPr>
              <w:t>南昌</w:t>
            </w:r>
            <w:r>
              <w:rPr>
                <w:rFonts w:hint="eastAsia" w:ascii="微软雅黑" w:hAnsi="微软雅黑" w:eastAsia="微软雅黑" w:cs="微软雅黑"/>
                <w:b/>
                <w:bCs/>
                <w:color w:val="00194B"/>
                <w:sz w:val="32"/>
                <w:szCs w:val="32"/>
                <w:lang w:val="en-US" w:eastAsia="zh-CN"/>
              </w:rPr>
              <w:t>-井冈山</w:t>
            </w:r>
          </w:p>
          <w:p>
            <w:pPr>
              <w:spacing w:line="360" w:lineRule="exact"/>
              <w:ind w:leftChars="100"/>
              <w:rPr>
                <w:rFonts w:ascii="微软雅黑" w:hAnsi="微软雅黑" w:eastAsia="微软雅黑" w:cs="Arial"/>
                <w:sz w:val="24"/>
                <w:szCs w:val="24"/>
                <w:shd w:val="clear" w:color="auto" w:fill="FFFFFF"/>
              </w:rPr>
            </w:pPr>
            <w:r>
              <w:rPr>
                <w:rFonts w:hint="eastAsia" w:ascii="微软雅黑" w:hAnsi="微软雅黑" w:eastAsia="微软雅黑" w:cs="微软雅黑"/>
                <w:sz w:val="24"/>
                <w:szCs w:val="24"/>
              </w:rPr>
              <w:t>早餐后，</w:t>
            </w:r>
            <w:r>
              <w:rPr>
                <w:rFonts w:hint="eastAsia" w:ascii="微软雅黑" w:hAnsi="微软雅黑" w:eastAsia="微软雅黑" w:cs="宋体"/>
                <w:sz w:val="24"/>
                <w:szCs w:val="24"/>
              </w:rPr>
              <w:t>参观</w:t>
            </w:r>
            <w:r>
              <w:rPr>
                <w:rFonts w:hint="eastAsia" w:ascii="微软雅黑" w:hAnsi="微软雅黑" w:eastAsia="微软雅黑" w:cs="宋体"/>
                <w:b/>
                <w:bCs/>
                <w:color w:val="FF0000"/>
                <w:sz w:val="24"/>
                <w:szCs w:val="24"/>
              </w:rPr>
              <w:t>【</w:t>
            </w:r>
            <w:r>
              <w:rPr>
                <w:rFonts w:ascii="微软雅黑" w:hAnsi="微软雅黑" w:eastAsia="微软雅黑" w:cs="宋体"/>
                <w:b/>
                <w:bCs/>
                <w:color w:val="FF0000"/>
                <w:sz w:val="24"/>
                <w:szCs w:val="24"/>
              </w:rPr>
              <w:t>井冈山革命博物馆</w:t>
            </w:r>
            <w:r>
              <w:rPr>
                <w:rFonts w:hint="eastAsia" w:ascii="微软雅黑" w:hAnsi="微软雅黑" w:eastAsia="微软雅黑" w:cs="宋体"/>
                <w:b/>
                <w:bCs/>
                <w:color w:val="FF0000"/>
                <w:sz w:val="24"/>
                <w:szCs w:val="24"/>
              </w:rPr>
              <w:t>】</w:t>
            </w:r>
            <w:r>
              <w:rPr>
                <w:rFonts w:hint="eastAsia" w:ascii="微软雅黑" w:hAnsi="微软雅黑" w:eastAsia="微软雅黑" w:cs="宋体"/>
                <w:b/>
                <w:bCs/>
                <w:sz w:val="24"/>
                <w:szCs w:val="24"/>
              </w:rPr>
              <w:t>，</w:t>
            </w:r>
            <w:r>
              <w:rPr>
                <w:rFonts w:ascii="微软雅黑" w:hAnsi="微软雅黑" w:eastAsia="微软雅黑" w:cs="宋体"/>
                <w:sz w:val="24"/>
                <w:szCs w:val="24"/>
              </w:rPr>
              <w:t>1958年11月由国家文物局投资兴建。2007年10月27日井冈山革命根据地创建八十周年之际竣工开馆，并于同年11月5日对社会免费开放。馆藏文物3万余件，珍贵文献资料和历史图片2万余份，珍藏党和国家领导人、著名书画家及社会各界知名人士的墨宝珍迹千余幅</w:t>
            </w:r>
            <w:r>
              <w:rPr>
                <w:rFonts w:hint="eastAsia" w:ascii="微软雅黑" w:hAnsi="微软雅黑" w:eastAsia="微软雅黑" w:cs="宋体"/>
                <w:sz w:val="24"/>
                <w:szCs w:val="24"/>
              </w:rPr>
              <w:t>。</w:t>
            </w:r>
            <w:r>
              <w:rPr>
                <w:rFonts w:hint="eastAsia" w:ascii="微软雅黑" w:hAnsi="微软雅黑" w:eastAsia="微软雅黑" w:cs="Arial"/>
                <w:sz w:val="24"/>
                <w:szCs w:val="24"/>
              </w:rPr>
              <w:t>参观来井冈山必游之地--</w:t>
            </w:r>
            <w:r>
              <w:rPr>
                <w:rFonts w:hint="eastAsia" w:ascii="微软雅黑" w:hAnsi="微软雅黑" w:eastAsia="微软雅黑" w:cs="Arial"/>
                <w:color w:val="FF0000"/>
                <w:sz w:val="24"/>
                <w:szCs w:val="24"/>
              </w:rPr>
              <w:t>【茨坪旧居】</w:t>
            </w:r>
            <w:r>
              <w:rPr>
                <w:rFonts w:hint="eastAsia" w:ascii="微软雅黑" w:hAnsi="微软雅黑" w:eastAsia="微软雅黑" w:cs="Arial"/>
                <w:sz w:val="24"/>
                <w:szCs w:val="24"/>
              </w:rPr>
              <w:t>（游览时间不低于30分钟）1</w:t>
            </w:r>
            <w:r>
              <w:rPr>
                <w:rFonts w:ascii="微软雅黑" w:hAnsi="微软雅黑" w:eastAsia="微软雅黑" w:cs="Arial"/>
                <w:sz w:val="24"/>
                <w:szCs w:val="24"/>
                <w:shd w:val="clear" w:color="auto" w:fill="FFFFFF"/>
              </w:rPr>
              <w:t>927年10月下旬，毛泽东同志率领秋收起义部队抵达井冈山茨坪后，房东李利昌便腾出此屋的一半给秋收起义部队居住。</w:t>
            </w:r>
          </w:p>
          <w:p>
            <w:pPr>
              <w:keepNext w:val="0"/>
              <w:keepLines w:val="0"/>
              <w:pageBreakBefore w:val="0"/>
              <w:widowControl w:val="0"/>
              <w:kinsoku/>
              <w:wordWrap/>
              <w:overflowPunct/>
              <w:topLinePunct w:val="0"/>
              <w:autoSpaceDE/>
              <w:autoSpaceDN/>
              <w:bidi w:val="0"/>
              <w:adjustRightInd/>
              <w:snapToGrid/>
              <w:spacing w:line="240" w:lineRule="auto"/>
              <w:ind w:leftChars="100"/>
              <w:textAlignment w:val="auto"/>
              <w:rPr>
                <w:rFonts w:hint="eastAsia"/>
                <w:b/>
                <w:bCs/>
                <w:color w:val="FF0000"/>
                <w:sz w:val="52"/>
                <w:szCs w:val="52"/>
                <w:highlight w:val="yellow"/>
              </w:rPr>
            </w:pPr>
            <w:r>
              <w:rPr>
                <w:rFonts w:hint="eastAsia"/>
                <w:b/>
                <w:bCs/>
                <w:color w:val="FF0000"/>
                <w:sz w:val="52"/>
                <w:szCs w:val="52"/>
                <w:highlight w:val="yellow"/>
              </w:rPr>
              <w:t>【</w:t>
            </w:r>
            <w:r>
              <w:rPr>
                <w:rFonts w:hint="eastAsia"/>
                <w:b/>
                <w:bCs/>
                <w:color w:val="FF0000"/>
                <w:sz w:val="52"/>
                <w:szCs w:val="52"/>
                <w:highlight w:val="yellow"/>
                <w:lang w:eastAsia="zh-CN"/>
              </w:rPr>
              <w:t>特别安排</w:t>
            </w:r>
            <w:r>
              <w:rPr>
                <w:rFonts w:hint="eastAsia"/>
                <w:b/>
                <w:bCs/>
                <w:color w:val="FF0000"/>
                <w:sz w:val="52"/>
                <w:szCs w:val="52"/>
                <w:highlight w:val="yellow"/>
              </w:rPr>
              <w:t>娱乐活动】</w:t>
            </w:r>
          </w:p>
          <w:p>
            <w:pPr>
              <w:keepNext w:val="0"/>
              <w:keepLines w:val="0"/>
              <w:pageBreakBefore w:val="0"/>
              <w:widowControl w:val="0"/>
              <w:kinsoku/>
              <w:wordWrap/>
              <w:overflowPunct/>
              <w:topLinePunct w:val="0"/>
              <w:autoSpaceDE/>
              <w:autoSpaceDN/>
              <w:bidi w:val="0"/>
              <w:adjustRightInd/>
              <w:snapToGrid/>
              <w:spacing w:line="240" w:lineRule="auto"/>
              <w:ind w:leftChars="100"/>
              <w:textAlignment w:val="auto"/>
              <w:rPr>
                <w:rFonts w:hint="eastAsia" w:ascii="宋体" w:hAnsi="宋体" w:cs="宋体"/>
                <w:sz w:val="24"/>
                <w:szCs w:val="32"/>
              </w:rPr>
            </w:pPr>
            <w:r>
              <w:rPr>
                <w:rFonts w:hint="eastAsia" w:ascii="宋体" w:hAnsi="宋体" w:cs="宋体"/>
                <w:b/>
                <w:bCs/>
                <w:color w:val="FFFF00"/>
                <w:sz w:val="36"/>
                <w:szCs w:val="36"/>
                <w:highlight w:val="red"/>
              </w:rPr>
              <w:t>【打糍粑】</w:t>
            </w:r>
            <w:r>
              <w:rPr>
                <w:rFonts w:hint="eastAsia" w:ascii="宋体" w:hAnsi="宋体" w:cs="宋体"/>
                <w:sz w:val="24"/>
                <w:szCs w:val="32"/>
              </w:rPr>
              <w:t>麻糍粿是江西上饶民间的一种特色小吃，将蒸熟蒸烂的糯米放在特制的石槽（叫“臼”）里用木质的锤子捣烂之后在外面裹上碾碎的炒豆、芝麻、白砂糖等而成的一种甜食，我们可以亲手</w:t>
            </w:r>
            <w:r>
              <w:rPr>
                <w:rFonts w:hint="eastAsia" w:ascii="微软雅黑" w:hAnsi="微软雅黑" w:eastAsia="微软雅黑" w:cs="微软雅黑"/>
                <w:b/>
                <w:color w:val="000000"/>
                <w:sz w:val="21"/>
                <w:szCs w:val="21"/>
              </w:rPr>
              <w:drawing>
                <wp:anchor distT="0" distB="0" distL="114300" distR="114300" simplePos="0" relativeHeight="251684864" behindDoc="1" locked="0" layoutInCell="1" allowOverlap="1">
                  <wp:simplePos x="0" y="0"/>
                  <wp:positionH relativeFrom="column">
                    <wp:posOffset>-1082040</wp:posOffset>
                  </wp:positionH>
                  <wp:positionV relativeFrom="paragraph">
                    <wp:posOffset>-784860</wp:posOffset>
                  </wp:positionV>
                  <wp:extent cx="7580630" cy="10723880"/>
                  <wp:effectExtent l="0" t="0" r="1270" b="1270"/>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r>
              <w:rPr>
                <w:rFonts w:hint="eastAsia" w:ascii="宋体" w:hAnsi="宋体" w:cs="宋体"/>
                <w:sz w:val="24"/>
                <w:szCs w:val="32"/>
              </w:rPr>
              <w:t>体验--【打麻糍粿】。</w:t>
            </w:r>
          </w:p>
          <w:p>
            <w:pPr>
              <w:keepNext w:val="0"/>
              <w:keepLines w:val="0"/>
              <w:pageBreakBefore w:val="0"/>
              <w:widowControl w:val="0"/>
              <w:kinsoku/>
              <w:wordWrap/>
              <w:overflowPunct/>
              <w:topLinePunct w:val="0"/>
              <w:autoSpaceDE/>
              <w:autoSpaceDN/>
              <w:bidi w:val="0"/>
              <w:adjustRightInd/>
              <w:snapToGrid/>
              <w:spacing w:line="240" w:lineRule="auto"/>
              <w:ind w:leftChars="100"/>
              <w:textAlignment w:val="auto"/>
              <w:rPr>
                <w:rFonts w:hint="eastAsia" w:ascii="宋体" w:hAnsi="宋体" w:cs="宋体"/>
                <w:sz w:val="24"/>
                <w:szCs w:val="32"/>
              </w:rPr>
            </w:pPr>
            <w:r>
              <w:rPr>
                <w:rFonts w:hint="eastAsia" w:ascii="宋体" w:hAnsi="宋体" w:cs="宋体"/>
                <w:b/>
                <w:bCs/>
                <w:color w:val="FFFF00"/>
                <w:sz w:val="36"/>
                <w:szCs w:val="36"/>
                <w:highlight w:val="red"/>
              </w:rPr>
              <w:t>【篝火晚会】</w:t>
            </w:r>
            <w:r>
              <w:rPr>
                <w:rFonts w:hint="eastAsia" w:ascii="宋体" w:hAnsi="宋体" w:cs="宋体"/>
                <w:sz w:val="24"/>
                <w:szCs w:val="32"/>
              </w:rPr>
              <w:t>我们可以一起围着火堆尽情跳舞,大山之夜，可以任意在大自然的怀抱中嬉戏，可以向朋友尽情倾诉生活琐事，在这个怡人的夜晚里，你都可以尽情的放松你的身心，抛开琐碎的思绪，投入这场供篝火晚会的氛围里。</w:t>
            </w:r>
          </w:p>
          <w:p>
            <w:pPr>
              <w:keepNext w:val="0"/>
              <w:keepLines w:val="0"/>
              <w:pageBreakBefore w:val="0"/>
              <w:widowControl w:val="0"/>
              <w:kinsoku/>
              <w:wordWrap/>
              <w:overflowPunct/>
              <w:topLinePunct w:val="0"/>
              <w:autoSpaceDE/>
              <w:autoSpaceDN/>
              <w:bidi w:val="0"/>
              <w:adjustRightInd/>
              <w:snapToGrid/>
              <w:spacing w:line="240" w:lineRule="auto"/>
              <w:ind w:leftChars="10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宋体" w:hAnsi="宋体" w:cs="宋体"/>
                <w:b/>
                <w:bCs/>
                <w:color w:val="FFFF00"/>
                <w:sz w:val="36"/>
                <w:szCs w:val="36"/>
                <w:highlight w:val="red"/>
              </w:rPr>
              <w:t>【红歌大比拼】</w:t>
            </w:r>
            <w:r>
              <w:rPr>
                <w:rFonts w:hint="eastAsia" w:ascii="宋体" w:hAnsi="宋体" w:cs="宋体"/>
                <w:sz w:val="24"/>
                <w:szCs w:val="32"/>
              </w:rPr>
              <w:t>“红色根据地，唱响井冈山</w:t>
            </w:r>
            <w:r>
              <w:rPr>
                <w:rFonts w:hint="eastAsia" w:ascii="宋体" w:hAnsi="宋体" w:cs="宋体"/>
                <w:sz w:val="24"/>
                <w:szCs w:val="32"/>
                <w:lang w:eastAsia="zh-CN"/>
              </w:rPr>
              <w:t>”</w:t>
            </w:r>
            <w:r>
              <w:rPr>
                <w:rFonts w:hint="eastAsia" w:ascii="宋体" w:hAnsi="宋体" w:cs="宋体"/>
                <w:sz w:val="24"/>
                <w:szCs w:val="32"/>
              </w:rPr>
              <w:t>，在这片红色的土地上，共同唱响红歌，来场红色大比拼</w:t>
            </w:r>
            <w:r>
              <w:rPr>
                <w:rFonts w:hint="eastAsia" w:ascii="宋体" w:hAnsi="宋体" w:cs="宋体"/>
                <w:sz w:val="24"/>
                <w:szCs w:val="32"/>
                <w:lang w:eastAsia="zh-CN"/>
              </w:rPr>
              <w:t>。</w:t>
            </w:r>
            <w:r>
              <w:rPr>
                <w:rFonts w:hint="eastAsia"/>
                <w:b/>
                <w:bCs/>
                <w:sz w:val="32"/>
                <w:szCs w:val="32"/>
              </w:rPr>
              <w:t>【备注：如遇雨天，当天活动取消，不退任何费用】</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eastAsia="zh-CN"/>
              </w:rPr>
              <w:t>中</w:t>
            </w:r>
            <w:r>
              <w:rPr>
                <w:rFonts w:hint="eastAsia" w:ascii="微软雅黑" w:hAnsi="微软雅黑" w:eastAsia="微软雅黑" w:cs="微软雅黑"/>
                <w:sz w:val="21"/>
                <w:szCs w:val="21"/>
                <w:lang w:val="en-US" w:eastAsia="zh-CN"/>
              </w:rPr>
              <w:t>晚</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井冈山</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582"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lang w:val="en-US" w:eastAsia="zh-CN"/>
              </w:rPr>
              <w:t>D7</w:t>
            </w:r>
          </w:p>
        </w:tc>
        <w:tc>
          <w:tcPr>
            <w:tcW w:w="7710" w:type="dxa"/>
            <w:tcBorders>
              <w:tl2br w:val="nil"/>
              <w:tr2bl w:val="nil"/>
            </w:tcBorders>
            <w:vAlign w:val="center"/>
          </w:tcPr>
          <w:p>
            <w:pPr>
              <w:spacing w:line="360" w:lineRule="exact"/>
              <w:ind w:left="1811" w:leftChars="100" w:hanging="1601" w:hangingChars="500"/>
              <w:rPr>
                <w:rFonts w:hint="eastAsia" w:ascii="微软雅黑" w:hAnsi="微软雅黑" w:eastAsia="微软雅黑" w:cs="Arial"/>
                <w:b/>
                <w:bCs/>
                <w:color w:val="00194B"/>
                <w:sz w:val="32"/>
                <w:szCs w:val="32"/>
                <w:shd w:val="clear" w:color="auto" w:fill="FFFFFF"/>
                <w:lang w:eastAsia="zh-CN"/>
              </w:rPr>
            </w:pPr>
            <w:r>
              <w:rPr>
                <w:rFonts w:hint="eastAsia" w:ascii="微软雅黑" w:hAnsi="微软雅黑" w:eastAsia="微软雅黑" w:cs="Arial"/>
                <w:b/>
                <w:bCs/>
                <w:color w:val="00194B"/>
                <w:sz w:val="32"/>
                <w:szCs w:val="32"/>
                <w:shd w:val="clear" w:color="auto" w:fill="FFFFFF"/>
                <w:lang w:eastAsia="zh-CN"/>
              </w:rPr>
              <w:t>井冈山—南昌</w:t>
            </w:r>
          </w:p>
          <w:p>
            <w:pPr>
              <w:spacing w:line="360" w:lineRule="exact"/>
              <w:ind w:left="1410" w:leftChars="100" w:hanging="1200" w:hangingChars="500"/>
              <w:rPr>
                <w:rFonts w:ascii="微软雅黑" w:hAnsi="微软雅黑" w:eastAsia="微软雅黑" w:cs="宋体"/>
                <w:sz w:val="24"/>
                <w:szCs w:val="24"/>
              </w:rPr>
            </w:pPr>
            <w:r>
              <w:rPr>
                <w:rFonts w:hint="eastAsia" w:ascii="微软雅黑" w:hAnsi="微软雅黑" w:eastAsia="微软雅黑" w:cs="Arial"/>
                <w:sz w:val="24"/>
                <w:szCs w:val="24"/>
                <w:shd w:val="clear" w:color="auto" w:fill="FFFFFF"/>
              </w:rPr>
              <w:t>早</w:t>
            </w:r>
            <w:r>
              <w:rPr>
                <w:rFonts w:hint="eastAsia" w:ascii="微软雅黑" w:hAnsi="微软雅黑" w:eastAsia="微软雅黑" w:cs="Arial"/>
                <w:sz w:val="24"/>
                <w:szCs w:val="24"/>
              </w:rPr>
              <w:t>餐后</w:t>
            </w:r>
            <w:r>
              <w:rPr>
                <w:rFonts w:hint="eastAsia" w:ascii="微软雅黑" w:hAnsi="微软雅黑" w:eastAsia="微软雅黑" w:cs="微软雅黑"/>
                <w:sz w:val="24"/>
                <w:szCs w:val="24"/>
              </w:rPr>
              <w:t>参观</w:t>
            </w:r>
            <w:r>
              <w:rPr>
                <w:rFonts w:hint="eastAsia" w:ascii="微软雅黑" w:hAnsi="微软雅黑" w:eastAsia="微软雅黑" w:cs="微软雅黑"/>
                <w:b/>
                <w:bCs/>
                <w:color w:val="FF0000"/>
                <w:sz w:val="24"/>
                <w:szCs w:val="24"/>
              </w:rPr>
              <w:t>【革命烈士</w:t>
            </w:r>
            <w:r>
              <w:rPr>
                <w:rFonts w:ascii="微软雅黑" w:hAnsi="微软雅黑" w:eastAsia="微软雅黑" w:cs="宋体"/>
                <w:b/>
                <w:bCs/>
                <w:color w:val="FF0000"/>
                <w:sz w:val="24"/>
                <w:szCs w:val="24"/>
              </w:rPr>
              <w:t>陵园</w:t>
            </w:r>
            <w:r>
              <w:rPr>
                <w:rFonts w:hint="eastAsia" w:ascii="微软雅黑" w:hAnsi="微软雅黑" w:eastAsia="微软雅黑" w:cs="宋体"/>
                <w:b/>
                <w:bCs/>
                <w:color w:val="FF0000"/>
                <w:sz w:val="24"/>
                <w:szCs w:val="24"/>
              </w:rPr>
              <w:t>】</w:t>
            </w:r>
            <w:r>
              <w:rPr>
                <w:rFonts w:hint="eastAsia" w:ascii="微软雅黑" w:hAnsi="微软雅黑" w:eastAsia="微软雅黑" w:cs="宋体"/>
                <w:b/>
                <w:bCs/>
                <w:sz w:val="24"/>
                <w:szCs w:val="24"/>
              </w:rPr>
              <w:t>，</w:t>
            </w:r>
            <w:r>
              <w:rPr>
                <w:rFonts w:ascii="微软雅黑" w:hAnsi="微软雅黑" w:eastAsia="微软雅黑" w:cs="宋体"/>
                <w:sz w:val="24"/>
                <w:szCs w:val="24"/>
              </w:rPr>
              <w:t>于1987年始建，同年10月建成并开</w:t>
            </w:r>
          </w:p>
          <w:p>
            <w:pPr>
              <w:spacing w:line="360" w:lineRule="exact"/>
              <w:ind w:left="1410" w:leftChars="100" w:hanging="1200" w:hangingChars="500"/>
              <w:rPr>
                <w:rFonts w:ascii="微软雅黑" w:hAnsi="微软雅黑" w:eastAsia="微软雅黑" w:cs="宋体"/>
                <w:sz w:val="24"/>
                <w:szCs w:val="24"/>
              </w:rPr>
            </w:pPr>
            <w:r>
              <w:rPr>
                <w:rFonts w:ascii="微软雅黑" w:hAnsi="微软雅黑" w:eastAsia="微软雅黑" w:cs="宋体"/>
                <w:sz w:val="24"/>
                <w:szCs w:val="24"/>
              </w:rPr>
              <w:t>放参观游览。1997年10月，由邓小平题字的“井冈山革命烈士纪念</w:t>
            </w:r>
          </w:p>
          <w:p>
            <w:pPr>
              <w:spacing w:line="360" w:lineRule="exact"/>
              <w:ind w:left="1410" w:leftChars="100" w:hanging="1200" w:hangingChars="500"/>
              <w:rPr>
                <w:rFonts w:ascii="微软雅黑" w:hAnsi="微软雅黑" w:eastAsia="微软雅黑" w:cs="宋体"/>
                <w:sz w:val="24"/>
                <w:szCs w:val="24"/>
              </w:rPr>
            </w:pPr>
            <w:r>
              <w:rPr>
                <w:rFonts w:ascii="微软雅黑" w:hAnsi="微软雅黑" w:eastAsia="微软雅黑" w:cs="宋体"/>
                <w:sz w:val="24"/>
                <w:szCs w:val="24"/>
              </w:rPr>
              <w:t>碑”落成剪彩。纪念堂大门上方烫金 横幅“井冈山根据地革命先烈永</w:t>
            </w:r>
          </w:p>
          <w:p>
            <w:pPr>
              <w:spacing w:line="360" w:lineRule="exact"/>
              <w:ind w:left="1410" w:leftChars="100" w:hanging="1200" w:hangingChars="500"/>
              <w:rPr>
                <w:rFonts w:ascii="微软雅黑" w:hAnsi="微软雅黑" w:eastAsia="微软雅黑" w:cs="宋体"/>
                <w:sz w:val="24"/>
                <w:szCs w:val="24"/>
              </w:rPr>
            </w:pPr>
            <w:r>
              <w:rPr>
                <w:rFonts w:ascii="微软雅黑" w:hAnsi="微软雅黑" w:eastAsia="微软雅黑" w:cs="宋体"/>
                <w:sz w:val="24"/>
                <w:szCs w:val="24"/>
              </w:rPr>
              <w:t xml:space="preserve">垂不朽”是彭真委员长1987年视察井冈山时为陵园题写的。纪念堂 </w:t>
            </w:r>
          </w:p>
          <w:p>
            <w:pPr>
              <w:spacing w:line="360" w:lineRule="exact"/>
              <w:ind w:left="1410" w:leftChars="100" w:hanging="1200" w:hangingChars="500"/>
              <w:rPr>
                <w:rFonts w:hint="eastAsia" w:ascii="微软雅黑" w:hAnsi="微软雅黑" w:eastAsia="微软雅黑" w:cs="Arial"/>
                <w:sz w:val="24"/>
                <w:szCs w:val="24"/>
              </w:rPr>
            </w:pPr>
            <w:r>
              <w:rPr>
                <w:rFonts w:ascii="微软雅黑" w:hAnsi="微软雅黑" w:eastAsia="微软雅黑" w:cs="宋体"/>
                <w:sz w:val="24"/>
                <w:szCs w:val="24"/>
              </w:rPr>
              <w:t>设有瞻仰大厅、陈列室、吊唁大厅、忠魂堂。</w:t>
            </w:r>
            <w:r>
              <w:rPr>
                <w:rFonts w:hint="eastAsia" w:ascii="微软雅黑" w:hAnsi="微软雅黑" w:eastAsia="微软雅黑" w:cs="Arial"/>
                <w:sz w:val="24"/>
                <w:szCs w:val="24"/>
              </w:rPr>
              <w:t>游览</w:t>
            </w:r>
            <w:r>
              <w:rPr>
                <w:rFonts w:hint="eastAsia" w:ascii="微软雅黑" w:hAnsi="微软雅黑" w:eastAsia="微软雅黑" w:cs="Arial"/>
                <w:color w:val="FF0000"/>
                <w:sz w:val="24"/>
                <w:szCs w:val="24"/>
              </w:rPr>
              <w:t>【挹翠湖公园】</w:t>
            </w:r>
            <w:r>
              <w:rPr>
                <w:rFonts w:hint="eastAsia" w:ascii="微软雅黑" w:hAnsi="微软雅黑" w:eastAsia="微软雅黑" w:cs="Arial"/>
                <w:sz w:val="24"/>
                <w:szCs w:val="24"/>
              </w:rPr>
              <w:t>（游</w:t>
            </w:r>
          </w:p>
          <w:p>
            <w:pPr>
              <w:spacing w:line="360" w:lineRule="exact"/>
              <w:ind w:left="1410" w:leftChars="100" w:hanging="1200" w:hangingChars="500"/>
              <w:rPr>
                <w:rFonts w:hint="eastAsia" w:ascii="微软雅黑" w:hAnsi="微软雅黑" w:eastAsia="微软雅黑" w:cs="Arial"/>
                <w:sz w:val="24"/>
                <w:szCs w:val="24"/>
              </w:rPr>
            </w:pPr>
            <w:r>
              <w:rPr>
                <w:rFonts w:hint="eastAsia" w:ascii="微软雅黑" w:hAnsi="微软雅黑" w:eastAsia="微软雅黑" w:cs="Arial"/>
                <w:sz w:val="24"/>
                <w:szCs w:val="24"/>
              </w:rPr>
              <w:t>览时间不低于30分钟）位于茨坪中心，四周为茨坪的林荫大道所环绕，</w:t>
            </w:r>
          </w:p>
          <w:p>
            <w:pPr>
              <w:spacing w:line="360" w:lineRule="exact"/>
              <w:ind w:left="1410" w:leftChars="100" w:hanging="1200" w:hangingChars="500"/>
              <w:rPr>
                <w:rFonts w:hint="eastAsia" w:ascii="微软雅黑" w:hAnsi="微软雅黑" w:eastAsia="微软雅黑" w:cs="Arial"/>
                <w:sz w:val="24"/>
                <w:szCs w:val="24"/>
              </w:rPr>
            </w:pPr>
            <w:r>
              <w:rPr>
                <w:rFonts w:hint="eastAsia" w:ascii="微软雅黑" w:hAnsi="微软雅黑" w:eastAsia="微软雅黑" w:cs="Arial"/>
                <w:sz w:val="24"/>
                <w:szCs w:val="24"/>
              </w:rPr>
              <w:t>环境十分幽雅，也是憩息和玩赏的极好场所。挹翠湖所在的挹翠湖园</w:t>
            </w:r>
          </w:p>
          <w:p>
            <w:pPr>
              <w:spacing w:line="360" w:lineRule="exact"/>
              <w:ind w:left="1410" w:leftChars="100" w:hanging="1200" w:hangingChars="500"/>
              <w:rPr>
                <w:rFonts w:hint="eastAsia" w:ascii="微软雅黑" w:hAnsi="微软雅黑" w:eastAsia="微软雅黑" w:cs="Arial"/>
                <w:sz w:val="24"/>
                <w:szCs w:val="24"/>
              </w:rPr>
            </w:pPr>
            <w:r>
              <w:rPr>
                <w:rFonts w:hint="eastAsia" w:ascii="微软雅黑" w:hAnsi="微软雅黑" w:eastAsia="微软雅黑" w:cs="Arial"/>
                <w:sz w:val="24"/>
                <w:szCs w:val="24"/>
              </w:rPr>
              <w:t>占地面积120余亩，园内有挹翠湖、茶室、亭榭、盆趣园等游赏景点。</w:t>
            </w:r>
          </w:p>
          <w:p>
            <w:pPr>
              <w:spacing w:line="360" w:lineRule="exact"/>
              <w:ind w:left="1410" w:leftChars="100" w:hanging="1200" w:hangingChars="500"/>
              <w:rPr>
                <w:rFonts w:hint="eastAsia" w:ascii="微软雅黑" w:hAnsi="微软雅黑" w:eastAsia="微软雅黑" w:cs="Arial"/>
                <w:sz w:val="24"/>
                <w:szCs w:val="24"/>
              </w:rPr>
            </w:pPr>
            <w:r>
              <w:rPr>
                <w:rFonts w:hint="eastAsia" w:ascii="微软雅黑" w:hAnsi="微软雅黑" w:eastAsia="微软雅黑" w:cs="Arial"/>
                <w:sz w:val="24"/>
                <w:szCs w:val="24"/>
              </w:rPr>
              <w:t>园内有水面80多亩，湖心岛上山岩谲奇，蕙兰争艳。倚栏小憩，颇有</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Arial"/>
                <w:sz w:val="24"/>
                <w:szCs w:val="24"/>
              </w:rPr>
              <w:t>唐代诗人所描绘的“闲云潭影日悠悠”之趣。</w:t>
            </w:r>
            <w:r>
              <w:rPr>
                <w:rFonts w:hint="eastAsia" w:ascii="微软雅黑" w:hAnsi="微软雅黑" w:eastAsia="微软雅黑" w:cs="宋体"/>
                <w:sz w:val="24"/>
                <w:szCs w:val="24"/>
              </w:rPr>
              <w:t>参观</w:t>
            </w:r>
            <w:r>
              <w:rPr>
                <w:rFonts w:hint="eastAsia" w:ascii="微软雅黑" w:hAnsi="微软雅黑" w:eastAsia="微软雅黑" w:cs="宋体"/>
                <w:b/>
                <w:bCs/>
                <w:color w:val="FF0000"/>
                <w:sz w:val="24"/>
                <w:szCs w:val="24"/>
              </w:rPr>
              <w:t>【火炬广场】</w:t>
            </w:r>
            <w:r>
              <w:rPr>
                <w:rFonts w:hint="eastAsia" w:ascii="微软雅黑" w:hAnsi="微软雅黑" w:eastAsia="微软雅黑" w:cs="宋体"/>
                <w:sz w:val="24"/>
                <w:szCs w:val="24"/>
              </w:rPr>
              <w:t>，树立</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宋体"/>
                <w:sz w:val="24"/>
                <w:szCs w:val="24"/>
              </w:rPr>
              <w:t>着90个火炬，寓意着90周年的纪念。其中主火炬高34米，寓意着</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宋体"/>
                <w:sz w:val="24"/>
                <w:szCs w:val="24"/>
              </w:rPr>
              <w:t>毛泽东同志在34岁时带领红军上井冈，主火炬底座高2.7米，标志着</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宋体"/>
                <w:sz w:val="24"/>
                <w:szCs w:val="24"/>
              </w:rPr>
              <w:t>井冈山革命根据地在1927年创立。在火炬广场下大厅布展的“跨越时</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宋体"/>
                <w:sz w:val="24"/>
                <w:szCs w:val="24"/>
              </w:rPr>
              <w:t>空的井冈山精神”主题展览，既突出对井冈山精神内涵的深刻诠释，</w:t>
            </w:r>
          </w:p>
          <w:p>
            <w:pPr>
              <w:spacing w:line="360" w:lineRule="exact"/>
              <w:ind w:left="1410" w:leftChars="100" w:hanging="1200" w:hangingChars="500"/>
              <w:rPr>
                <w:rFonts w:hint="eastAsia" w:ascii="微软雅黑" w:hAnsi="微软雅黑" w:eastAsia="微软雅黑" w:cs="宋体"/>
                <w:sz w:val="24"/>
                <w:szCs w:val="24"/>
              </w:rPr>
            </w:pPr>
            <w:r>
              <w:rPr>
                <w:rFonts w:hint="eastAsia" w:ascii="微软雅黑" w:hAnsi="微软雅黑" w:eastAsia="微软雅黑" w:cs="宋体"/>
                <w:sz w:val="24"/>
                <w:szCs w:val="24"/>
              </w:rPr>
              <w:t>为大家献上了一份既传统厚重又现代新颖的精神盛宴。之后乘车前往</w:t>
            </w:r>
          </w:p>
          <w:p>
            <w:pPr>
              <w:spacing w:line="360" w:lineRule="exact"/>
              <w:ind w:left="1410" w:leftChars="100" w:hanging="1200" w:hangingChars="500"/>
              <w:rPr>
                <w:rFonts w:hint="default" w:ascii="微软雅黑" w:hAnsi="微软雅黑" w:eastAsia="微软雅黑" w:cs="微软雅黑"/>
                <w:sz w:val="21"/>
                <w:szCs w:val="21"/>
                <w:lang w:val="en-US" w:eastAsia="zh-CN"/>
              </w:rPr>
            </w:pPr>
            <w:r>
              <w:rPr>
                <w:rFonts w:hint="eastAsia" w:ascii="微软雅黑" w:hAnsi="微软雅黑" w:eastAsia="微软雅黑" w:cs="宋体"/>
                <w:sz w:val="24"/>
                <w:szCs w:val="24"/>
                <w:lang w:eastAsia="zh-CN"/>
              </w:rPr>
              <w:t>南昌</w:t>
            </w:r>
            <w:r>
              <w:rPr>
                <w:rFonts w:hint="eastAsia" w:ascii="微软雅黑" w:hAnsi="微软雅黑" w:eastAsia="微软雅黑" w:cs="宋体"/>
                <w:sz w:val="24"/>
                <w:szCs w:val="24"/>
              </w:rPr>
              <w:t>。</w:t>
            </w:r>
            <w:r>
              <w:rPr>
                <w:rFonts w:hint="eastAsia" w:ascii="微软雅黑" w:hAnsi="微软雅黑" w:eastAsia="微软雅黑" w:cs="Arial"/>
                <w:sz w:val="24"/>
                <w:szCs w:val="24"/>
              </w:rPr>
              <w:t>晚入住酒店休息。</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早中晚</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南昌</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675" w:hRule="atLeast"/>
        </w:trPr>
        <w:tc>
          <w:tcPr>
            <w:tcW w:w="761" w:type="dxa"/>
            <w:tcBorders>
              <w:tl2br w:val="nil"/>
              <w:tr2bl w:val="nil"/>
            </w:tcBorders>
            <w:vAlign w:val="center"/>
          </w:tcPr>
          <w:p>
            <w:pPr>
              <w:spacing w:line="360" w:lineRule="exact"/>
              <w:ind w:leftChars="100"/>
              <w:jc w:val="center"/>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lang w:val="en-US" w:eastAsia="zh-CN"/>
              </w:rPr>
              <w:t>D8</w:t>
            </w:r>
          </w:p>
        </w:tc>
        <w:tc>
          <w:tcPr>
            <w:tcW w:w="7710" w:type="dxa"/>
            <w:tcBorders>
              <w:tl2br w:val="nil"/>
              <w:tr2bl w:val="nil"/>
            </w:tcBorders>
            <w:vAlign w:val="center"/>
          </w:tcPr>
          <w:p>
            <w:pPr>
              <w:spacing w:line="360" w:lineRule="exact"/>
              <w:ind w:leftChars="1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根据航班时间送机</w:t>
            </w:r>
            <w:r>
              <w:rPr>
                <w:rFonts w:hint="eastAsia" w:ascii="微软雅黑" w:hAnsi="微软雅黑" w:eastAsia="微软雅黑" w:cs="微软雅黑"/>
                <w:sz w:val="21"/>
                <w:szCs w:val="21"/>
              </w:rPr>
              <w:t>！结束愉快旅程！</w:t>
            </w:r>
          </w:p>
        </w:tc>
        <w:tc>
          <w:tcPr>
            <w:tcW w:w="88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p>
        </w:tc>
        <w:tc>
          <w:tcPr>
            <w:tcW w:w="975" w:type="dxa"/>
            <w:tcBorders>
              <w:tl2br w:val="nil"/>
              <w:tr2bl w:val="nil"/>
            </w:tcBorders>
            <w:vAlign w:val="center"/>
          </w:tcPr>
          <w:p>
            <w:pPr>
              <w:spacing w:line="360" w:lineRule="exact"/>
              <w:ind w:leftChars="100"/>
              <w:jc w:val="center"/>
              <w:rPr>
                <w:rFonts w:hint="eastAsia" w:ascii="微软雅黑" w:hAnsi="微软雅黑" w:eastAsia="微软雅黑" w:cs="微软雅黑"/>
                <w:sz w:val="21"/>
                <w:szCs w:val="21"/>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525" w:hRule="atLeast"/>
        </w:trPr>
        <w:tc>
          <w:tcPr>
            <w:tcW w:w="761" w:type="dxa"/>
            <w:tcBorders>
              <w:tl2br w:val="nil"/>
              <w:tr2bl w:val="nil"/>
            </w:tcBorders>
            <w:vAlign w:val="center"/>
          </w:tcPr>
          <w:p>
            <w:pPr>
              <w:spacing w:line="360" w:lineRule="exact"/>
              <w:ind w:leftChars="100"/>
              <w:jc w:val="center"/>
              <w:rPr>
                <w:rFonts w:ascii="宋体" w:hAnsi="宋体" w:cs="宋体"/>
                <w:b/>
                <w:color w:val="000000"/>
                <w:sz w:val="24"/>
                <w:szCs w:val="24"/>
              </w:rPr>
            </w:pPr>
            <w:r>
              <w:rPr>
                <w:rFonts w:hint="eastAsia" w:ascii="宋体" w:hAnsi="宋体" w:cs="宋体"/>
                <w:b/>
                <w:color w:val="000000"/>
                <w:sz w:val="24"/>
                <w:szCs w:val="24"/>
              </w:rPr>
              <w:t>服务标准</w:t>
            </w:r>
          </w:p>
        </w:tc>
        <w:tc>
          <w:tcPr>
            <w:tcW w:w="9570"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textAlignment w:val="auto"/>
              <w:rPr>
                <w:rFonts w:hint="eastAsia"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交通：</w:t>
            </w: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昆明</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-南昌</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往返交通；当地为空调旅游车；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textAlignment w:val="auto"/>
              <w:rPr>
                <w:rFonts w:hint="eastAsia"/>
                <w:color w:val="0D0D0D" w:themeColor="text1" w:themeTint="F2"/>
                <w:sz w:val="24"/>
                <w:szCs w:val="24"/>
                <w:lang w:val="en-US" w:eastAsia="zh-CN"/>
                <w14:textFill>
                  <w14:solidFill>
                    <w14:schemeClr w14:val="tx1">
                      <w14:lumMod w14:val="95000"/>
                      <w14:lumOff w14:val="5000"/>
                    </w14:schemeClr>
                  </w14:solidFill>
                </w14:textFill>
              </w:rPr>
            </w:pPr>
            <w:r>
              <w:rPr>
                <w:rFonts w:hint="eastAsia"/>
                <w:color w:val="0D0D0D" w:themeColor="text1" w:themeTint="F2"/>
                <w:sz w:val="24"/>
                <w:szCs w:val="24"/>
                <w:lang w:val="en-US" w:eastAsia="zh-CN"/>
                <w14:textFill>
                  <w14:solidFill>
                    <w14:schemeClr w14:val="tx1">
                      <w14:lumMod w14:val="95000"/>
                      <w14:lumOff w14:val="5000"/>
                    </w14:schemeClr>
                  </w14:solidFill>
                </w14:textFill>
              </w:rPr>
              <w:t>2.</w:t>
            </w:r>
            <w:r>
              <w:rPr>
                <w:rFonts w:hint="eastAsia"/>
                <w:color w:val="0D0D0D" w:themeColor="text1" w:themeTint="F2"/>
                <w:sz w:val="24"/>
                <w:szCs w:val="24"/>
                <w14:textFill>
                  <w14:solidFill>
                    <w14:schemeClr w14:val="tx1">
                      <w14:lumMod w14:val="95000"/>
                      <w14:lumOff w14:val="5000"/>
                    </w14:schemeClr>
                  </w14:solidFill>
                </w14:textFill>
              </w:rPr>
              <w:t>门票：</w:t>
            </w:r>
            <w:r>
              <w:rPr>
                <w:rFonts w:hint="eastAsia"/>
                <w:color w:val="0D0D0D" w:themeColor="text1" w:themeTint="F2"/>
                <w:sz w:val="24"/>
                <w:szCs w:val="24"/>
                <w:lang w:val="en-US" w:eastAsia="zh-CN"/>
                <w14:textFill>
                  <w14:solidFill>
                    <w14:schemeClr w14:val="tx1">
                      <w14:lumMod w14:val="95000"/>
                      <w14:lumOff w14:val="5000"/>
                    </w14:schemeClr>
                  </w14:solidFill>
                </w14:textFill>
              </w:rPr>
              <w:t>含行程首道大门票+鄱阳湖游船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textAlignment w:val="auto"/>
              <w:rPr>
                <w:rFonts w:hint="eastAsia"/>
                <w:color w:val="0D0D0D" w:themeColor="text1" w:themeTint="F2"/>
                <w:sz w:val="24"/>
                <w:szCs w:val="24"/>
                <w:shd w:val="clear" w:color="auto" w:fill="FFFFFF"/>
                <w14:textFill>
                  <w14:solidFill>
                    <w14:schemeClr w14:val="tx1">
                      <w14:lumMod w14:val="95000"/>
                      <w14:lumOff w14:val="5000"/>
                    </w14:schemeClr>
                  </w14:solidFill>
                </w14:textFill>
              </w:rPr>
            </w:pPr>
            <w:r>
              <w:rPr>
                <w:rFonts w:hint="eastAsia"/>
                <w:b/>
                <w:bCs/>
                <w:color w:val="0D0D0D" w:themeColor="text1" w:themeTint="F2"/>
                <w:sz w:val="24"/>
                <w:szCs w:val="24"/>
                <w:shd w:val="clear" w:color="auto" w:fill="FFFFFF"/>
                <w14:textFill>
                  <w14:solidFill>
                    <w14:schemeClr w14:val="tx1">
                      <w14:lumMod w14:val="95000"/>
                      <w14:lumOff w14:val="5000"/>
                    </w14:schemeClr>
                  </w14:solidFill>
                </w14:textFill>
              </w:rPr>
              <w:t>温馨提醒：</w:t>
            </w:r>
            <w:r>
              <w:rPr>
                <w:rFonts w:hint="eastAsia"/>
                <w:color w:val="0D0D0D" w:themeColor="text1" w:themeTint="F2"/>
                <w:sz w:val="24"/>
                <w:szCs w:val="24"/>
                <w:shd w:val="clear" w:color="auto" w:fill="FFFFFF"/>
                <w14:textFill>
                  <w14:solidFill>
                    <w14:schemeClr w14:val="tx1">
                      <w14:lumMod w14:val="95000"/>
                      <w14:lumOff w14:val="5000"/>
                    </w14:schemeClr>
                  </w14:solidFill>
                </w14:textFill>
              </w:rPr>
              <w:t>行程内所列不含门票</w:t>
            </w:r>
            <w:r>
              <w:rPr>
                <w:rFonts w:hint="eastAsia"/>
                <w:color w:val="0D0D0D" w:themeColor="text1" w:themeTint="F2"/>
                <w:sz w:val="24"/>
                <w:szCs w:val="24"/>
                <w:shd w:val="clear" w:color="auto" w:fill="FFFFFF"/>
                <w:lang w:eastAsia="zh-CN"/>
                <w14:textFill>
                  <w14:solidFill>
                    <w14:schemeClr w14:val="tx1">
                      <w14:lumMod w14:val="95000"/>
                      <w14:lumOff w14:val="5000"/>
                    </w14:schemeClr>
                  </w14:solidFill>
                </w14:textFill>
              </w:rPr>
              <w:t>景交</w:t>
            </w:r>
            <w:r>
              <w:rPr>
                <w:rFonts w:hint="eastAsia"/>
                <w:color w:val="0D0D0D" w:themeColor="text1" w:themeTint="F2"/>
                <w:sz w:val="24"/>
                <w:szCs w:val="24"/>
                <w:shd w:val="clear" w:color="auto" w:fill="FFFFFF"/>
                <w14:textFill>
                  <w14:solidFill>
                    <w14:schemeClr w14:val="tx1">
                      <w14:lumMod w14:val="95000"/>
                      <w14:lumOff w14:val="5000"/>
                    </w14:schemeClr>
                  </w14:solidFill>
                </w14:textFill>
              </w:rPr>
              <w:t>需自理，请携带好个人身份证件按年龄享受优惠政策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shd w:val="clear" w:color="auto" w:fill="FFFFFF"/>
                <w:lang w:val="en-US" w:eastAsia="zh-CN"/>
                <w14:textFill>
                  <w14:solidFill>
                    <w14:schemeClr w14:val="tx1">
                      <w14:lumMod w14:val="95000"/>
                      <w14:lumOff w14:val="5000"/>
                    </w14:schemeClr>
                  </w14:solidFill>
                </w14:textFill>
              </w:rPr>
              <w:t>3.</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住宿：宾馆标间住宿</w:t>
            </w: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，井冈山特色民宿</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 xml:space="preserve"> （2-</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 xml:space="preserve">人间），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b/>
                <w:bCs/>
                <w:color w:val="0D0D0D" w:themeColor="text1" w:themeTint="F2"/>
                <w:sz w:val="24"/>
                <w:szCs w:val="24"/>
                <w:shd w:val="clear" w:color="auto" w:fill="FFFFFF"/>
                <w14:textFill>
                  <w14:solidFill>
                    <w14:schemeClr w14:val="tx1">
                      <w14:lumMod w14:val="95000"/>
                      <w14:lumOff w14:val="5000"/>
                    </w14:schemeClr>
                  </w14:solidFill>
                </w14:textFill>
              </w:rPr>
              <w:t>温馨提醒：</w:t>
            </w:r>
            <w:r>
              <w:rPr>
                <w:rFonts w:hint="eastAsia" w:ascii="宋体" w:hAnsi="宋体" w:cs="宋体"/>
                <w:color w:val="0D0D0D" w:themeColor="text1" w:themeTint="F2"/>
                <w:sz w:val="24"/>
                <w:szCs w:val="24"/>
                <w:shd w:val="clear" w:color="auto" w:fill="FFFFFF"/>
                <w14:textFill>
                  <w14:solidFill>
                    <w14:schemeClr w14:val="tx1">
                      <w14:lumMod w14:val="95000"/>
                      <w14:lumOff w14:val="5000"/>
                    </w14:schemeClr>
                  </w14:solidFill>
                </w14:textFill>
              </w:rPr>
              <w:t>因地域原因，当地景区酒店星级标准不能与大城市同级酒店相比，敬请谅解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4.</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膳食：含</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7</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早</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11</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正（10人1桌8菜1汤，未满10人视人数减少而相应减少菜数量）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shd w:val="clear" w:color="auto" w:fill="FFFFFF"/>
                <w:lang w:val="en-US" w:eastAsia="zh-CN"/>
                <w14:textFill>
                  <w14:solidFill>
                    <w14:schemeClr w14:val="tx1">
                      <w14:lumMod w14:val="95000"/>
                      <w14:lumOff w14:val="5000"/>
                    </w14:schemeClr>
                  </w14:solidFill>
                </w14:textFill>
              </w:rPr>
              <w:t>5.</w:t>
            </w:r>
            <w:r>
              <w:rPr>
                <w:rFonts w:hint="eastAsia" w:ascii="宋体" w:hAnsi="宋体" w:cs="宋体"/>
                <w:b/>
                <w:bCs/>
                <w:color w:val="0D0D0D" w:themeColor="text1" w:themeTint="F2"/>
                <w:sz w:val="24"/>
                <w:szCs w:val="24"/>
                <w:shd w:val="clear" w:color="auto" w:fill="FFFFFF"/>
                <w14:textFill>
                  <w14:solidFill>
                    <w14:schemeClr w14:val="tx1">
                      <w14:lumMod w14:val="95000"/>
                      <w14:lumOff w14:val="5000"/>
                    </w14:schemeClr>
                  </w14:solidFill>
                </w14:textFill>
              </w:rPr>
              <w:t>温馨提醒：</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未含正餐可委托导游代订。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6.</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导游：持国证地接导游服务；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ascii="宋体" w:hAnsi="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7.</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购物：进一个当地特产超市（特产超市不算店）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ascii="微软雅黑" w:hAnsi="微软雅黑" w:eastAsia="微软雅黑"/>
                <w:color w:val="0D0D0D" w:themeColor="text1" w:themeTint="F2"/>
                <w:sz w:val="32"/>
                <w:szCs w:val="32"/>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8.</w:t>
            </w:r>
            <w:r>
              <w:rPr>
                <w:rFonts w:hint="eastAsia" w:ascii="宋体" w:hAnsi="宋体" w:cs="宋体"/>
                <w:color w:val="0D0D0D" w:themeColor="text1" w:themeTint="F2"/>
                <w:sz w:val="24"/>
                <w:szCs w:val="24"/>
                <w14:textFill>
                  <w14:solidFill>
                    <w14:schemeClr w14:val="tx1">
                      <w14:lumMod w14:val="95000"/>
                      <w14:lumOff w14:val="5000"/>
                    </w14:schemeClr>
                  </w14:solidFill>
                </w14:textFill>
              </w:rPr>
              <w:t>保险：含组合险（强烈建议客人购买意外险）</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756" w:hRule="atLeast"/>
        </w:trPr>
        <w:tc>
          <w:tcPr>
            <w:tcW w:w="761" w:type="dxa"/>
            <w:tcBorders>
              <w:tl2br w:val="nil"/>
              <w:tr2bl w:val="nil"/>
            </w:tcBorders>
            <w:vAlign w:val="center"/>
          </w:tcPr>
          <w:p>
            <w:pPr>
              <w:spacing w:line="360" w:lineRule="exact"/>
              <w:ind w:leftChars="100"/>
              <w:jc w:val="center"/>
              <w:rPr>
                <w:rFonts w:hint="eastAsia" w:ascii="宋体" w:hAnsi="宋体" w:cs="宋体"/>
                <w:b/>
                <w:color w:val="000000"/>
                <w:sz w:val="24"/>
                <w:szCs w:val="24"/>
              </w:rPr>
            </w:pPr>
            <w:r>
              <w:rPr>
                <w:rFonts w:hint="eastAsia"/>
                <w:b/>
                <w:bCs/>
                <w:color w:val="FF0000"/>
                <w:sz w:val="36"/>
                <w:szCs w:val="36"/>
              </w:rPr>
              <w:t>自理详情</w:t>
            </w:r>
          </w:p>
        </w:tc>
        <w:tc>
          <w:tcPr>
            <w:tcW w:w="9570" w:type="dxa"/>
            <w:gridSpan w:val="3"/>
            <w:tcBorders>
              <w:tl2br w:val="nil"/>
              <w:tr2bl w:val="nil"/>
            </w:tcBorders>
            <w:vAlign w:val="center"/>
          </w:tcPr>
          <w:p>
            <w:pPr>
              <w:numPr>
                <w:ilvl w:val="0"/>
                <w:numId w:val="0"/>
              </w:numPr>
              <w:spacing w:line="360" w:lineRule="exact"/>
              <w:ind w:leftChars="100"/>
              <w:rPr>
                <w:rFonts w:hint="default" w:ascii="宋体" w:hAnsi="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sz w:val="24"/>
                <w:szCs w:val="24"/>
                <w:lang w:eastAsia="zh-CN"/>
                <w14:textFill>
                  <w14:solidFill>
                    <w14:schemeClr w14:val="tx1">
                      <w14:lumMod w14:val="95000"/>
                      <w14:lumOff w14:val="5000"/>
                    </w14:schemeClr>
                  </w14:solidFill>
                </w14:textFill>
              </w:rPr>
              <w:t>黄山索道：</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170元/人三叠泉观光车：20元/人合计：190元/人</w:t>
            </w:r>
            <w:r>
              <w:rPr>
                <w:rFonts w:hint="eastAsia" w:ascii="微软雅黑" w:hAnsi="微软雅黑" w:eastAsia="微软雅黑" w:cs="微软雅黑"/>
                <w:b/>
                <w:color w:val="000000"/>
                <w:sz w:val="21"/>
                <w:szCs w:val="21"/>
              </w:rPr>
              <w:drawing>
                <wp:anchor distT="0" distB="0" distL="114300" distR="114300" simplePos="0" relativeHeight="251694080" behindDoc="1" locked="0" layoutInCell="1" allowOverlap="1">
                  <wp:simplePos x="0" y="0"/>
                  <wp:positionH relativeFrom="column">
                    <wp:posOffset>-1082040</wp:posOffset>
                  </wp:positionH>
                  <wp:positionV relativeFrom="paragraph">
                    <wp:posOffset>-1727835</wp:posOffset>
                  </wp:positionV>
                  <wp:extent cx="7580630" cy="10723880"/>
                  <wp:effectExtent l="0" t="0" r="1270" b="1270"/>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1403" w:hRule="atLeast"/>
        </w:trPr>
        <w:tc>
          <w:tcPr>
            <w:tcW w:w="761" w:type="dxa"/>
            <w:tcBorders>
              <w:tl2br w:val="nil"/>
              <w:tr2bl w:val="nil"/>
            </w:tcBorders>
            <w:vAlign w:val="center"/>
          </w:tcPr>
          <w:p>
            <w:pPr>
              <w:spacing w:line="360" w:lineRule="exact"/>
              <w:ind w:leftChars="100"/>
              <w:jc w:val="center"/>
              <w:rPr>
                <w:rFonts w:ascii="宋体" w:hAnsi="宋体" w:cs="宋体"/>
                <w:b/>
                <w:color w:val="000000"/>
                <w:sz w:val="24"/>
                <w:szCs w:val="24"/>
              </w:rPr>
            </w:pPr>
            <w:r>
              <w:rPr>
                <w:rFonts w:hint="eastAsia" w:ascii="宋体" w:hAnsi="宋体" w:cs="宋体"/>
                <w:b/>
                <w:color w:val="000000"/>
                <w:sz w:val="24"/>
                <w:szCs w:val="24"/>
              </w:rPr>
              <w:t>温馨提示</w:t>
            </w:r>
          </w:p>
        </w:tc>
        <w:tc>
          <w:tcPr>
            <w:tcW w:w="9570" w:type="dxa"/>
            <w:gridSpan w:val="3"/>
            <w:tcBorders>
              <w:tl2br w:val="nil"/>
              <w:tr2bl w:val="nil"/>
            </w:tcBorders>
            <w:vAlign w:val="center"/>
          </w:tcPr>
          <w:p>
            <w:pPr>
              <w:spacing w:line="400" w:lineRule="exact"/>
              <w:ind w:leftChars="100"/>
              <w:rPr>
                <w:rFonts w:ascii="微软雅黑" w:hAnsi="微软雅黑" w:eastAsia="微软雅黑"/>
                <w:b/>
                <w:bCs/>
                <w:sz w:val="24"/>
                <w:szCs w:val="32"/>
              </w:rPr>
            </w:pPr>
            <w:r>
              <w:rPr>
                <w:rFonts w:hint="eastAsia" w:ascii="微软雅黑" w:hAnsi="微软雅黑" w:eastAsia="微软雅黑"/>
                <w:b/>
                <w:bCs/>
                <w:sz w:val="24"/>
                <w:szCs w:val="32"/>
              </w:rPr>
              <w:t>（请仔细阅读）：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r>
              <w:rPr>
                <w:rFonts w:ascii="微软雅黑" w:hAnsi="微软雅黑" w:eastAsia="微软雅黑"/>
                <w:b/>
                <w:bCs/>
                <w:sz w:val="24"/>
                <w:szCs w:val="32"/>
              </w:rPr>
              <w:t>2</w:t>
            </w:r>
            <w:r>
              <w:rPr>
                <w:rFonts w:hint="eastAsia" w:ascii="微软雅黑" w:hAnsi="微软雅黑" w:eastAsia="微软雅黑"/>
                <w:b/>
                <w:bCs/>
                <w:sz w:val="24"/>
                <w:szCs w:val="32"/>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r>
              <w:rPr>
                <w:rFonts w:ascii="微软雅黑" w:hAnsi="微软雅黑" w:eastAsia="微软雅黑"/>
                <w:b/>
                <w:bCs/>
                <w:sz w:val="24"/>
                <w:szCs w:val="32"/>
              </w:rPr>
              <w:t>3</w:t>
            </w:r>
            <w:r>
              <w:rPr>
                <w:rFonts w:hint="eastAsia" w:ascii="微软雅黑" w:hAnsi="微软雅黑" w:eastAsia="微软雅黑"/>
                <w:b/>
                <w:bCs/>
                <w:sz w:val="24"/>
                <w:szCs w:val="32"/>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sz w:val="24"/>
                <w:szCs w:val="32"/>
              </w:rPr>
              <w:t>2</w:t>
            </w:r>
            <w:r>
              <w:rPr>
                <w:rFonts w:hint="eastAsia" w:ascii="微软雅黑" w:hAnsi="微软雅黑" w:eastAsia="微软雅黑"/>
                <w:b/>
                <w:bCs/>
                <w:sz w:val="24"/>
                <w:szCs w:val="32"/>
              </w:rPr>
              <w:t>周岁或年满</w:t>
            </w:r>
            <w:r>
              <w:rPr>
                <w:rFonts w:ascii="微软雅黑" w:hAnsi="微软雅黑" w:eastAsia="微软雅黑"/>
                <w:b/>
                <w:bCs/>
                <w:sz w:val="24"/>
                <w:szCs w:val="32"/>
              </w:rPr>
              <w:t>70</w:t>
            </w:r>
            <w:r>
              <w:rPr>
                <w:rFonts w:hint="eastAsia" w:ascii="微软雅黑" w:hAnsi="微软雅黑" w:eastAsia="微软雅黑"/>
                <w:b/>
                <w:bCs/>
                <w:sz w:val="24"/>
                <w:szCs w:val="32"/>
              </w:rPr>
              <w:t>周岁的，有心肺脑血管病听视力障碍的，不宜长途及高原旅行的，既有病史和身体残障的，均不适合参加；任何隐瞒造成的后果由旅游者自行承担。</w:t>
            </w:r>
            <w:r>
              <w:rPr>
                <w:rFonts w:ascii="微软雅黑" w:hAnsi="微软雅黑" w:eastAsia="微软雅黑"/>
                <w:b/>
                <w:bCs/>
                <w:sz w:val="24"/>
                <w:szCs w:val="32"/>
              </w:rPr>
              <w:t>4</w:t>
            </w:r>
            <w:r>
              <w:rPr>
                <w:rFonts w:hint="eastAsia" w:ascii="微软雅黑" w:hAnsi="微软雅黑" w:eastAsia="微软雅黑"/>
                <w:b/>
                <w:bCs/>
                <w:sz w:val="24"/>
                <w:szCs w:val="32"/>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r>
              <w:rPr>
                <w:rFonts w:ascii="微软雅黑" w:hAnsi="微软雅黑" w:eastAsia="微软雅黑"/>
                <w:b/>
                <w:bCs/>
                <w:sz w:val="24"/>
                <w:szCs w:val="32"/>
              </w:rPr>
              <w:t>5</w:t>
            </w:r>
            <w:r>
              <w:rPr>
                <w:rFonts w:hint="eastAsia" w:ascii="微软雅黑" w:hAnsi="微软雅黑" w:eastAsia="微软雅黑"/>
                <w:b/>
                <w:bCs/>
                <w:sz w:val="24"/>
                <w:szCs w:val="32"/>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r>
              <w:rPr>
                <w:rFonts w:ascii="微软雅黑" w:hAnsi="微软雅黑" w:eastAsia="微软雅黑"/>
                <w:b/>
                <w:bCs/>
                <w:sz w:val="24"/>
                <w:szCs w:val="32"/>
              </w:rPr>
              <w:t>6</w:t>
            </w:r>
            <w:r>
              <w:rPr>
                <w:rFonts w:hint="eastAsia" w:ascii="微软雅黑" w:hAnsi="微软雅黑" w:eastAsia="微软雅黑"/>
                <w:b/>
                <w:bCs/>
                <w:sz w:val="24"/>
                <w:szCs w:val="32"/>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r>
              <w:rPr>
                <w:rFonts w:ascii="微软雅黑" w:hAnsi="微软雅黑" w:eastAsia="微软雅黑"/>
                <w:b/>
                <w:bCs/>
                <w:sz w:val="24"/>
                <w:szCs w:val="32"/>
              </w:rPr>
              <w:t>7</w:t>
            </w:r>
            <w:r>
              <w:rPr>
                <w:rFonts w:hint="eastAsia" w:ascii="微软雅黑" w:hAnsi="微软雅黑" w:eastAsia="微软雅黑"/>
                <w:b/>
                <w:bCs/>
                <w:sz w:val="24"/>
                <w:szCs w:val="32"/>
              </w:rPr>
              <w:t>、各景区内配套，各延途停留点均有旅游纪念品，纪念照片，土特产，小卖部各物品出售，非我社提供服务，特别是私人小贩售卖，更不在我社控制范围，不买请勿</w:t>
            </w:r>
            <w:r>
              <w:rPr>
                <w:rFonts w:hint="eastAsia" w:ascii="微软雅黑" w:hAnsi="微软雅黑" w:eastAsia="微软雅黑" w:cs="微软雅黑"/>
                <w:b/>
                <w:color w:val="000000"/>
                <w:sz w:val="21"/>
                <w:szCs w:val="21"/>
              </w:rPr>
              <w:drawing>
                <wp:anchor distT="0" distB="0" distL="114300" distR="114300" simplePos="0" relativeHeight="251703296" behindDoc="1" locked="0" layoutInCell="1" allowOverlap="1">
                  <wp:simplePos x="0" y="0"/>
                  <wp:positionH relativeFrom="column">
                    <wp:posOffset>-1082040</wp:posOffset>
                  </wp:positionH>
                  <wp:positionV relativeFrom="paragraph">
                    <wp:posOffset>-784860</wp:posOffset>
                  </wp:positionV>
                  <wp:extent cx="7580630" cy="10723880"/>
                  <wp:effectExtent l="0" t="0" r="1270" b="1270"/>
                  <wp:wrapNone/>
                  <wp:docPr id="13" name="图片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r>
              <w:rPr>
                <w:rFonts w:hint="eastAsia" w:ascii="微软雅黑" w:hAnsi="微软雅黑" w:eastAsia="微软雅黑"/>
                <w:b/>
                <w:bCs/>
                <w:sz w:val="24"/>
                <w:szCs w:val="32"/>
              </w:rPr>
              <w:t>还价；如有兴趣，请旅游者自行甄别，如有购买为其个人行为，任何后果由旅游者自行承担。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r>
              <w:rPr>
                <w:rFonts w:ascii="微软雅黑" w:hAnsi="微软雅黑" w:eastAsia="微软雅黑"/>
                <w:b/>
                <w:bCs/>
                <w:sz w:val="24"/>
                <w:szCs w:val="32"/>
              </w:rPr>
              <w:t>8</w:t>
            </w:r>
            <w:r>
              <w:rPr>
                <w:rFonts w:hint="eastAsia" w:ascii="微软雅黑" w:hAnsi="微软雅黑" w:eastAsia="微软雅黑"/>
                <w:b/>
                <w:bCs/>
                <w:sz w:val="24"/>
                <w:szCs w:val="32"/>
              </w:rPr>
              <w:t>、因特殊原因造成标准误差，按照实际发生情况根据《旅游法》进行补退；因旅游过程中的特殊情况，在不减少旅游景点游览的情况下，我社保留旅游行程临时调整的权利。</w:t>
            </w:r>
            <w:r>
              <w:rPr>
                <w:rFonts w:ascii="微软雅黑" w:hAnsi="微软雅黑" w:eastAsia="微软雅黑"/>
                <w:b/>
                <w:bCs/>
                <w:sz w:val="24"/>
                <w:szCs w:val="32"/>
              </w:rPr>
              <w:t>9</w:t>
            </w:r>
            <w:r>
              <w:rPr>
                <w:rFonts w:hint="eastAsia" w:ascii="微软雅黑" w:hAnsi="微软雅黑" w:eastAsia="微软雅黑"/>
                <w:b/>
                <w:bCs/>
                <w:sz w:val="24"/>
                <w:szCs w:val="32"/>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r>
              <w:rPr>
                <w:rFonts w:ascii="微软雅黑" w:hAnsi="微软雅黑" w:eastAsia="微软雅黑"/>
                <w:b/>
                <w:bCs/>
                <w:sz w:val="24"/>
                <w:szCs w:val="32"/>
              </w:rPr>
              <w:t>10</w:t>
            </w:r>
            <w:r>
              <w:rPr>
                <w:rFonts w:hint="eastAsia" w:ascii="微软雅黑" w:hAnsi="微软雅黑" w:eastAsia="微软雅黑"/>
                <w:b/>
                <w:bCs/>
                <w:sz w:val="24"/>
                <w:szCs w:val="32"/>
              </w:rPr>
              <w:t>、行程中未经协商的擅自离团，视同旅游者违约，未完成部分将被视为自行放弃，我社不再退费，并不予承担旅游者由此产生的额外费用。正常的项目退费（门票，住宿）以我社折扣价为标准，均不以挂牌价为准。</w:t>
            </w:r>
            <w:r>
              <w:rPr>
                <w:rFonts w:ascii="微软雅黑" w:hAnsi="微软雅黑" w:eastAsia="微软雅黑"/>
                <w:b/>
                <w:bCs/>
                <w:sz w:val="24"/>
                <w:szCs w:val="32"/>
              </w:rPr>
              <w:t>11</w:t>
            </w:r>
            <w:r>
              <w:rPr>
                <w:rFonts w:hint="eastAsia" w:ascii="微软雅黑" w:hAnsi="微软雅黑" w:eastAsia="微软雅黑"/>
                <w:b/>
                <w:bCs/>
                <w:sz w:val="24"/>
                <w:szCs w:val="32"/>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r>
              <w:rPr>
                <w:rFonts w:ascii="微软雅黑" w:hAnsi="微软雅黑" w:eastAsia="微软雅黑"/>
                <w:b/>
                <w:bCs/>
                <w:sz w:val="24"/>
                <w:szCs w:val="32"/>
              </w:rPr>
              <w:t>12</w:t>
            </w:r>
            <w:r>
              <w:rPr>
                <w:rFonts w:hint="eastAsia" w:ascii="微软雅黑" w:hAnsi="微软雅黑" w:eastAsia="微软雅黑"/>
                <w:b/>
                <w:bCs/>
                <w:sz w:val="24"/>
                <w:szCs w:val="32"/>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r>
              <w:rPr>
                <w:rFonts w:ascii="微软雅黑" w:hAnsi="微软雅黑" w:eastAsia="微软雅黑"/>
                <w:b/>
                <w:bCs/>
                <w:sz w:val="24"/>
                <w:szCs w:val="32"/>
              </w:rPr>
              <w:t>13</w:t>
            </w:r>
            <w:r>
              <w:rPr>
                <w:rFonts w:hint="eastAsia" w:ascii="微软雅黑" w:hAnsi="微软雅黑" w:eastAsia="微软雅黑"/>
                <w:b/>
                <w:bCs/>
                <w:sz w:val="24"/>
                <w:szCs w:val="32"/>
              </w:rPr>
              <w:t>、为确保每位游客的旅途安全，每位报名儿童需安排旅游车位，请如实告知儿童实际情况，若因报情况与实际不符造成无法接待，本社不承担责任，儿童只含当地旅游车费及导服，其他费用自理。</w:t>
            </w:r>
            <w:r>
              <w:rPr>
                <w:rFonts w:ascii="微软雅黑" w:hAnsi="微软雅黑" w:eastAsia="微软雅黑"/>
                <w:b/>
                <w:bCs/>
                <w:sz w:val="24"/>
                <w:szCs w:val="32"/>
              </w:rPr>
              <w:t>14</w:t>
            </w:r>
            <w:r>
              <w:rPr>
                <w:rFonts w:hint="eastAsia" w:ascii="微软雅黑" w:hAnsi="微软雅黑" w:eastAsia="微软雅黑"/>
                <w:b/>
                <w:bCs/>
                <w:sz w:val="24"/>
                <w:szCs w:val="32"/>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r>
              <w:rPr>
                <w:rFonts w:ascii="微软雅黑" w:hAnsi="微软雅黑" w:eastAsia="微软雅黑"/>
                <w:b/>
                <w:bCs/>
                <w:sz w:val="24"/>
                <w:szCs w:val="32"/>
              </w:rPr>
              <w:t>15</w:t>
            </w:r>
            <w:r>
              <w:rPr>
                <w:rFonts w:hint="eastAsia" w:ascii="微软雅黑" w:hAnsi="微软雅黑" w:eastAsia="微软雅黑"/>
                <w:b/>
                <w:bCs/>
                <w:sz w:val="24"/>
                <w:szCs w:val="32"/>
              </w:rPr>
              <w:t>、收客前请来电咨询确认。确认后不得无故取消。因本产品是长线产品，报名取消，临时填补不了车位，每人收取</w:t>
            </w:r>
            <w:r>
              <w:rPr>
                <w:rFonts w:ascii="微软雅黑" w:hAnsi="微软雅黑" w:eastAsia="微软雅黑"/>
                <w:b/>
                <w:bCs/>
                <w:sz w:val="24"/>
                <w:szCs w:val="32"/>
              </w:rPr>
              <w:t>300</w:t>
            </w:r>
            <w:r>
              <w:rPr>
                <w:rFonts w:hint="eastAsia" w:ascii="微软雅黑" w:hAnsi="微软雅黑" w:eastAsia="微软雅黑"/>
                <w:b/>
                <w:bCs/>
                <w:sz w:val="24"/>
                <w:szCs w:val="32"/>
              </w:rPr>
              <w:t>元</w:t>
            </w:r>
            <w:r>
              <w:rPr>
                <w:rFonts w:ascii="微软雅黑" w:hAnsi="微软雅黑" w:eastAsia="微软雅黑"/>
                <w:b/>
                <w:bCs/>
                <w:sz w:val="24"/>
                <w:szCs w:val="32"/>
              </w:rPr>
              <w:t>/</w:t>
            </w:r>
            <w:r>
              <w:rPr>
                <w:rFonts w:hint="eastAsia" w:ascii="微软雅黑" w:hAnsi="微软雅黑" w:eastAsia="微软雅黑"/>
                <w:b/>
                <w:bCs/>
                <w:sz w:val="24"/>
                <w:szCs w:val="32"/>
              </w:rPr>
              <w:t>人车位费损失；</w:t>
            </w:r>
            <w:r>
              <w:rPr>
                <w:rFonts w:ascii="微软雅黑" w:hAnsi="微软雅黑" w:eastAsia="微软雅黑"/>
                <w:b/>
                <w:bCs/>
                <w:sz w:val="24"/>
                <w:szCs w:val="32"/>
              </w:rPr>
              <w:t>16</w:t>
            </w:r>
            <w:r>
              <w:rPr>
                <w:rFonts w:hint="eastAsia" w:ascii="微软雅黑" w:hAnsi="微软雅黑" w:eastAsia="微软雅黑"/>
                <w:b/>
                <w:bCs/>
                <w:sz w:val="24"/>
                <w:szCs w:val="32"/>
              </w:rPr>
              <w:t>、江西旅游接待旺季为每年的</w:t>
            </w:r>
            <w:r>
              <w:rPr>
                <w:rFonts w:ascii="微软雅黑" w:hAnsi="微软雅黑" w:eastAsia="微软雅黑"/>
                <w:b/>
                <w:bCs/>
                <w:sz w:val="24"/>
                <w:szCs w:val="32"/>
              </w:rPr>
              <w:t>3-11</w:t>
            </w:r>
            <w:r>
              <w:rPr>
                <w:rFonts w:hint="eastAsia" w:ascii="微软雅黑" w:hAnsi="微软雅黑" w:eastAsia="微软雅黑"/>
                <w:b/>
                <w:bCs/>
                <w:sz w:val="24"/>
                <w:szCs w:val="32"/>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r>
              <w:rPr>
                <w:rFonts w:ascii="微软雅黑" w:hAnsi="微软雅黑" w:eastAsia="微软雅黑"/>
                <w:b/>
                <w:bCs/>
                <w:sz w:val="24"/>
                <w:szCs w:val="32"/>
              </w:rPr>
              <w:t>17</w:t>
            </w:r>
            <w:r>
              <w:rPr>
                <w:rFonts w:hint="eastAsia" w:ascii="微软雅黑" w:hAnsi="微软雅黑" w:eastAsia="微软雅黑"/>
                <w:b/>
                <w:bCs/>
                <w:sz w:val="24"/>
                <w:szCs w:val="32"/>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r>
              <w:rPr>
                <w:rFonts w:ascii="微软雅黑" w:hAnsi="微软雅黑" w:eastAsia="微软雅黑"/>
                <w:b/>
                <w:bCs/>
                <w:sz w:val="24"/>
                <w:szCs w:val="32"/>
              </w:rPr>
              <w:t>18</w:t>
            </w:r>
            <w:r>
              <w:rPr>
                <w:rFonts w:hint="eastAsia" w:ascii="微软雅黑" w:hAnsi="微软雅黑" w:eastAsia="微软雅黑"/>
                <w:b/>
                <w:bCs/>
                <w:sz w:val="24"/>
                <w:szCs w:val="32"/>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r>
              <w:rPr>
                <w:rFonts w:ascii="微软雅黑" w:hAnsi="微软雅黑" w:eastAsia="微软雅黑"/>
                <w:b/>
                <w:bCs/>
                <w:sz w:val="24"/>
                <w:szCs w:val="32"/>
              </w:rPr>
              <w:t>19</w:t>
            </w:r>
            <w:r>
              <w:rPr>
                <w:rFonts w:hint="eastAsia" w:ascii="微软雅黑" w:hAnsi="微软雅黑" w:eastAsia="微软雅黑"/>
                <w:b/>
                <w:bCs/>
                <w:sz w:val="24"/>
                <w:szCs w:val="32"/>
              </w:rPr>
              <w:t>、带好必备的药品。旅行途中一旦身体不适，带点必备小药品能救大急。例如：感冒药、乘晕宁、息</w:t>
            </w:r>
            <w:bookmarkStart w:id="0" w:name="_GoBack"/>
            <w:r>
              <w:rPr>
                <w:rFonts w:hint="eastAsia" w:ascii="微软雅黑" w:hAnsi="微软雅黑" w:eastAsia="微软雅黑" w:cs="微软雅黑"/>
                <w:b/>
                <w:color w:val="000000"/>
                <w:sz w:val="21"/>
                <w:szCs w:val="21"/>
              </w:rPr>
              <w:drawing>
                <wp:anchor distT="0" distB="0" distL="114300" distR="114300" simplePos="0" relativeHeight="251712512" behindDoc="1" locked="0" layoutInCell="1" allowOverlap="1">
                  <wp:simplePos x="0" y="0"/>
                  <wp:positionH relativeFrom="column">
                    <wp:posOffset>-1082040</wp:posOffset>
                  </wp:positionH>
                  <wp:positionV relativeFrom="paragraph">
                    <wp:posOffset>-784860</wp:posOffset>
                  </wp:positionV>
                  <wp:extent cx="7580630" cy="10723880"/>
                  <wp:effectExtent l="0" t="0" r="1270" b="1270"/>
                  <wp:wrapNone/>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
                          <pic:cNvPicPr>
                            <a:picLocks noChangeAspect="1"/>
                          </pic:cNvPicPr>
                        </pic:nvPicPr>
                        <pic:blipFill>
                          <a:blip r:embed="rId12"/>
                          <a:stretch>
                            <a:fillRect/>
                          </a:stretch>
                        </pic:blipFill>
                        <pic:spPr>
                          <a:xfrm>
                            <a:off x="0" y="0"/>
                            <a:ext cx="7580630" cy="10723880"/>
                          </a:xfrm>
                          <a:prstGeom prst="rect">
                            <a:avLst/>
                          </a:prstGeom>
                        </pic:spPr>
                      </pic:pic>
                    </a:graphicData>
                  </a:graphic>
                </wp:anchor>
              </w:drawing>
            </w:r>
            <w:bookmarkEnd w:id="0"/>
            <w:r>
              <w:rPr>
                <w:rFonts w:hint="eastAsia" w:ascii="微软雅黑" w:hAnsi="微软雅黑" w:eastAsia="微软雅黑"/>
                <w:b/>
                <w:bCs/>
                <w:sz w:val="24"/>
                <w:szCs w:val="32"/>
              </w:rPr>
              <w:t>思敏、黄连素、创口贴等。天热时带好防晒霜；</w:t>
            </w:r>
            <w:r>
              <w:rPr>
                <w:rFonts w:ascii="微软雅黑" w:hAnsi="微软雅黑" w:eastAsia="微软雅黑"/>
                <w:b/>
                <w:bCs/>
                <w:sz w:val="24"/>
                <w:szCs w:val="32"/>
              </w:rPr>
              <w:t xml:space="preserve"> </w:t>
            </w:r>
            <w:r>
              <w:rPr>
                <w:rFonts w:hint="eastAsia" w:ascii="微软雅黑" w:hAnsi="微软雅黑" w:eastAsia="微软雅黑"/>
                <w:b/>
                <w:bCs/>
                <w:sz w:val="24"/>
                <w:szCs w:val="32"/>
              </w:rPr>
              <w:t>雨伞一年四季必备。20、</w:t>
            </w:r>
            <w:r>
              <w:rPr>
                <w:rFonts w:hint="eastAsia" w:ascii="微软雅黑" w:hAnsi="微软雅黑" w:eastAsia="微软雅黑"/>
                <w:b/>
                <w:bCs/>
                <w:color w:val="FF0000"/>
                <w:sz w:val="24"/>
                <w:szCs w:val="32"/>
              </w:rPr>
              <w:t>特别提醒：</w:t>
            </w:r>
            <w:r>
              <w:rPr>
                <w:rFonts w:hint="eastAsia" w:ascii="微软雅黑" w:hAnsi="微软雅黑" w:eastAsia="微软雅黑" w:cs="新宋体"/>
                <w:b/>
                <w:bCs/>
                <w:kern w:val="0"/>
                <w:sz w:val="24"/>
                <w:szCs w:val="32"/>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widowControl/>
              <w:spacing w:line="360" w:lineRule="exact"/>
              <w:ind w:left="31" w:leftChars="15" w:right="-195" w:firstLine="118" w:firstLineChars="49"/>
              <w:rPr>
                <w:rFonts w:ascii="宋体" w:hAnsi="宋体" w:cs="宋体"/>
                <w:b/>
                <w:bCs/>
                <w:kern w:val="0"/>
                <w:sz w:val="24"/>
                <w:szCs w:val="24"/>
              </w:rPr>
            </w:pPr>
          </w:p>
        </w:tc>
      </w:tr>
    </w:tbl>
    <w:p/>
    <w:sectPr>
      <w:pgSz w:w="11906" w:h="16838"/>
      <w:pgMar w:top="1134"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6473B9"/>
    <w:rsid w:val="20A15D9C"/>
    <w:rsid w:val="4CE95494"/>
    <w:rsid w:val="5F3B0404"/>
    <w:rsid w:val="69647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2021-01-26T06:59:00Z</dcterms:created>
  <dc:creator>Administrator</dc:creator>
  <cp:lastModifiedBy>闽南风康良舒</cp:lastModifiedBy>
  <dcterms:modified xsi:type="dcterms:W3CDTF">2021-01-29T05:46:53Z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