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o:title="paper2" focussize="0,0" recolor="t" r:id="rId5"/>
    </v:background>
  </w:background>
  <w:body>
    <w:p>
      <w:pPr>
        <w:snapToGrid w:val="0"/>
        <w:spacing w:line="240" w:lineRule="atLeast"/>
        <w:jc w:val="center"/>
        <w:outlineLvl w:val="0"/>
        <w:rPr>
          <w:rFonts w:hint="eastAsia" w:ascii="微软雅黑" w:hAnsi="微软雅黑" w:eastAsia="微软雅黑" w:cs="微软雅黑"/>
          <w:b/>
          <w:color w:val="0000FF"/>
          <w:sz w:val="52"/>
          <w:szCs w:val="52"/>
        </w:rPr>
      </w:pPr>
      <w:r>
        <w:rPr>
          <w:rFonts w:hint="eastAsia" w:ascii="微软雅黑" w:hAnsi="微软雅黑" w:eastAsia="微软雅黑" w:cs="微软雅黑"/>
          <w:b/>
          <w:sz w:val="52"/>
          <w:szCs w:val="52"/>
        </w:rPr>
        <w:t>台湾环岛八天逸享游</w:t>
      </w:r>
    </w:p>
    <w:tbl>
      <w:tblPr>
        <w:tblStyle w:val="7"/>
        <w:tblW w:w="10816"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907"/>
        <w:gridCol w:w="8280"/>
        <w:gridCol w:w="705"/>
        <w:gridCol w:w="924"/>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tcBorders>
              <w:tl2br w:val="nil"/>
              <w:tr2bl w:val="nil"/>
            </w:tcBorders>
            <w:shd w:val="clear" w:color="auto" w:fill="E36C09"/>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日期</w:t>
            </w:r>
          </w:p>
        </w:tc>
        <w:tc>
          <w:tcPr>
            <w:tcW w:w="8280" w:type="dxa"/>
            <w:tcBorders>
              <w:tl2br w:val="nil"/>
              <w:tr2bl w:val="nil"/>
            </w:tcBorders>
            <w:shd w:val="clear" w:color="auto" w:fill="E36C09"/>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行程</w:t>
            </w:r>
          </w:p>
        </w:tc>
        <w:tc>
          <w:tcPr>
            <w:tcW w:w="705" w:type="dxa"/>
            <w:tcBorders>
              <w:tl2br w:val="nil"/>
              <w:tr2bl w:val="nil"/>
            </w:tcBorders>
            <w:shd w:val="clear" w:color="auto" w:fill="E36C09"/>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用餐</w:t>
            </w:r>
          </w:p>
        </w:tc>
        <w:tc>
          <w:tcPr>
            <w:tcW w:w="924" w:type="dxa"/>
            <w:tcBorders>
              <w:tl2br w:val="nil"/>
              <w:tr2bl w:val="nil"/>
            </w:tcBorders>
            <w:shd w:val="clear" w:color="auto" w:fill="E36C09"/>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住宿</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D1</w:t>
            </w:r>
          </w:p>
        </w:tc>
        <w:tc>
          <w:tcPr>
            <w:tcW w:w="8280" w:type="dxa"/>
            <w:tcBorders>
              <w:tl2br w:val="nil"/>
              <w:tr2bl w:val="nil"/>
            </w:tcBorders>
          </w:tcPr>
          <w:p>
            <w:pPr>
              <w:spacing w:line="340" w:lineRule="exact"/>
              <w:rPr>
                <w:rFonts w:hint="eastAsia" w:ascii="微软雅黑" w:hAnsi="微软雅黑" w:eastAsia="微软雅黑" w:cs="微软雅黑"/>
                <w:b/>
                <w:bCs/>
                <w:lang w:eastAsia="zh-TW"/>
              </w:rPr>
            </w:pPr>
            <w:r>
              <w:rPr>
                <w:rFonts w:hint="eastAsia" w:ascii="微软雅黑" w:hAnsi="微软雅黑" w:eastAsia="微软雅黑" w:cs="微软雅黑"/>
                <w:b/>
                <w:bCs/>
              </w:rPr>
              <w:t>昆明</w:t>
            </w:r>
            <w:r>
              <w:rPr>
                <w:rFonts w:hint="eastAsia" w:ascii="微软雅黑" w:hAnsi="微软雅黑" w:eastAsia="微软雅黑" w:cs="微软雅黑"/>
                <w:b/>
                <w:color w:val="000000"/>
                <w:szCs w:val="21"/>
              </w:rPr>
              <w:t>—</w:t>
            </w:r>
            <w:r>
              <w:rPr>
                <w:rFonts w:hint="eastAsia" w:ascii="微软雅黑" w:hAnsi="微软雅黑" w:eastAsia="微软雅黑" w:cs="微软雅黑"/>
                <w:b/>
                <w:bCs/>
              </w:rPr>
              <w:t>桃园机场</w:t>
            </w:r>
            <w:r>
              <w:rPr>
                <w:rFonts w:hint="eastAsia" w:ascii="微软雅黑" w:hAnsi="微软雅黑" w:eastAsia="微软雅黑" w:cs="微软雅黑"/>
                <w:b/>
                <w:color w:val="000000"/>
                <w:szCs w:val="21"/>
              </w:rPr>
              <w:t>—101大楼89层登顶</w:t>
            </w:r>
            <w:r>
              <w:rPr>
                <w:rFonts w:hint="eastAsia" w:ascii="微软雅黑" w:hAnsi="微软雅黑" w:eastAsia="微软雅黑" w:cs="微软雅黑"/>
                <w:b/>
                <w:bCs/>
              </w:rPr>
              <w:t>—</w:t>
            </w:r>
            <w:r>
              <w:rPr>
                <w:rFonts w:hint="eastAsia" w:ascii="微软雅黑" w:hAnsi="微软雅黑" w:eastAsia="微软雅黑" w:cs="微软雅黑"/>
                <w:b/>
                <w:color w:val="000000"/>
                <w:szCs w:val="21"/>
              </w:rPr>
              <w:t>国父纪念馆</w:t>
            </w:r>
            <w:r>
              <w:rPr>
                <w:rFonts w:hint="eastAsia" w:ascii="微软雅黑" w:hAnsi="微软雅黑" w:eastAsia="微软雅黑" w:cs="微软雅黑"/>
                <w:b/>
                <w:bCs/>
              </w:rPr>
              <w:t xml:space="preserve">—新北    </w:t>
            </w:r>
          </w:p>
          <w:p>
            <w:pPr>
              <w:spacing w:line="340" w:lineRule="exact"/>
              <w:rPr>
                <w:rFonts w:hint="eastAsia" w:ascii="微软雅黑" w:hAnsi="微软雅黑" w:eastAsia="微软雅黑" w:cs="微软雅黑"/>
                <w:bCs/>
                <w:color w:val="0000FF"/>
                <w:sz w:val="24"/>
              </w:rPr>
            </w:pPr>
            <w:r>
              <w:rPr>
                <w:rFonts w:hint="eastAsia" w:ascii="微软雅黑" w:hAnsi="微软雅黑" w:eastAsia="微软雅黑" w:cs="微软雅黑"/>
                <w:b/>
                <w:bCs/>
              </w:rPr>
              <w:t xml:space="preserve">                                          </w:t>
            </w:r>
            <w:r>
              <w:rPr>
                <w:rFonts w:hint="eastAsia" w:ascii="微软雅黑" w:hAnsi="微软雅黑" w:eastAsia="微软雅黑" w:cs="微软雅黑"/>
                <w:b/>
                <w:color w:val="000000"/>
                <w:szCs w:val="21"/>
              </w:rPr>
              <w:t>参考航班</w:t>
            </w:r>
            <w:r>
              <w:rPr>
                <w:rFonts w:hint="eastAsia" w:ascii="微软雅黑" w:hAnsi="微软雅黑" w:eastAsia="微软雅黑" w:cs="微软雅黑"/>
                <w:b/>
                <w:bCs/>
              </w:rPr>
              <w:t xml:space="preserve">MU2027  08:15-11:30      </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lang w:eastAsia="zh-TW"/>
              </w:rPr>
            </w:pPr>
            <w:r>
              <w:rPr>
                <w:rFonts w:hint="eastAsia" w:ascii="微软雅黑" w:hAnsi="微软雅黑" w:eastAsia="微软雅黑" w:cs="微软雅黑"/>
                <w:bCs/>
                <w:sz w:val="24"/>
              </w:rPr>
              <w:t>//</w:t>
            </w:r>
          </w:p>
          <w:p>
            <w:pPr>
              <w:snapToGrid w:val="0"/>
              <w:spacing w:line="240" w:lineRule="atLeast"/>
              <w:jc w:val="center"/>
              <w:outlineLvl w:val="0"/>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中餐</w:t>
            </w:r>
            <w:bookmarkStart w:id="0" w:name="_GoBack"/>
            <w:bookmarkEnd w:id="0"/>
          </w:p>
          <w:p>
            <w:pPr>
              <w:snapToGrid w:val="0"/>
              <w:spacing w:line="240" w:lineRule="atLeast"/>
              <w:jc w:val="center"/>
              <w:outlineLvl w:val="0"/>
              <w:rPr>
                <w:rFonts w:hint="eastAsia" w:ascii="微软雅黑" w:hAnsi="微软雅黑" w:eastAsia="微软雅黑" w:cs="微软雅黑"/>
                <w:bCs/>
                <w:sz w:val="24"/>
                <w:lang w:eastAsia="zh-TW"/>
              </w:rPr>
            </w:pPr>
            <w:r>
              <w:rPr>
                <w:rFonts w:hint="eastAsia" w:ascii="微软雅黑" w:hAnsi="微软雅黑" w:eastAsia="微软雅黑" w:cs="微软雅黑"/>
                <w:bCs/>
                <w:sz w:val="24"/>
              </w:rPr>
              <w:t>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新北</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szCs w:val="21"/>
              </w:rPr>
            </w:pPr>
            <w:r>
              <w:rPr>
                <w:rFonts w:hint="eastAsia" w:ascii="微软雅黑" w:hAnsi="微软雅黑" w:eastAsia="微软雅黑" w:cs="微软雅黑"/>
                <w:bCs/>
                <w:szCs w:val="21"/>
              </w:rPr>
              <w:drawing>
                <wp:anchor distT="0" distB="0" distL="114300" distR="114300" simplePos="0" relativeHeight="251674624" behindDoc="1" locked="0" layoutInCell="1" allowOverlap="1">
                  <wp:simplePos x="0" y="0"/>
                  <wp:positionH relativeFrom="column">
                    <wp:posOffset>-47625</wp:posOffset>
                  </wp:positionH>
                  <wp:positionV relativeFrom="paragraph">
                    <wp:posOffset>46355</wp:posOffset>
                  </wp:positionV>
                  <wp:extent cx="2675255" cy="1434465"/>
                  <wp:effectExtent l="0" t="0" r="48895" b="51435"/>
                  <wp:wrapTight wrapText="bothSides">
                    <wp:wrapPolygon>
                      <wp:start x="0" y="0"/>
                      <wp:lineTo x="0" y="21227"/>
                      <wp:lineTo x="21380" y="21227"/>
                      <wp:lineTo x="21380" y="0"/>
                      <wp:lineTo x="0" y="0"/>
                    </wp:wrapPolygon>
                  </wp:wrapTight>
                  <wp:docPr id="10" name="图片 10" descr="wKgB3FIc0I6Af8HWAAXtwy0y26k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KgB3FIc0I6Af8HWAAXtwy0y26k85"/>
                          <pic:cNvPicPr>
                            <a:picLocks noChangeAspect="1"/>
                          </pic:cNvPicPr>
                        </pic:nvPicPr>
                        <pic:blipFill>
                          <a:blip r:embed="rId6"/>
                          <a:stretch>
                            <a:fillRect/>
                          </a:stretch>
                        </pic:blipFill>
                        <pic:spPr>
                          <a:xfrm>
                            <a:off x="0" y="0"/>
                            <a:ext cx="2675255" cy="1434465"/>
                          </a:xfrm>
                          <a:prstGeom prst="rect">
                            <a:avLst/>
                          </a:prstGeom>
                        </pic:spPr>
                      </pic:pic>
                    </a:graphicData>
                  </a:graphic>
                </wp:anchor>
              </w:drawing>
            </w:r>
            <w:r>
              <w:rPr>
                <w:rFonts w:hint="eastAsia" w:ascii="微软雅黑" w:hAnsi="微软雅黑" w:eastAsia="微软雅黑" w:cs="微软雅黑"/>
                <w:bCs/>
                <w:color w:val="000000"/>
                <w:sz w:val="24"/>
              </w:rPr>
              <w:t xml:space="preserve"> </w:t>
            </w:r>
            <w:r>
              <w:rPr>
                <w:rFonts w:hint="eastAsia" w:ascii="微软雅黑" w:hAnsi="微软雅黑" w:eastAsia="微软雅黑" w:cs="微软雅黑"/>
                <w:bCs/>
                <w:szCs w:val="21"/>
              </w:rPr>
              <w:t>请提前三小时于昆明长水国际机场国际出发大厅集合，乘机前往台湾。抵达后由导游接往</w:t>
            </w:r>
            <w:r>
              <w:rPr>
                <w:rFonts w:hint="eastAsia" w:ascii="微软雅黑" w:hAnsi="微软雅黑" w:eastAsia="微软雅黑" w:cs="微软雅黑"/>
                <w:szCs w:val="21"/>
              </w:rPr>
              <w:t>参观后前往【</w:t>
            </w:r>
            <w:r>
              <w:rPr>
                <w:rFonts w:hint="eastAsia" w:ascii="微软雅黑" w:hAnsi="微软雅黑" w:eastAsia="微软雅黑" w:cs="微软雅黑"/>
                <w:b/>
                <w:szCs w:val="21"/>
              </w:rPr>
              <w:t>101大楼89层登顶</w:t>
            </w:r>
            <w:r>
              <w:rPr>
                <w:rFonts w:hint="eastAsia" w:ascii="微软雅黑" w:hAnsi="微软雅黑" w:eastAsia="微软雅黑" w:cs="微软雅黑"/>
                <w:szCs w:val="21"/>
              </w:rPr>
              <w:t>】TAIPEI101,为世界首创，多节式摩天大楼。融合中华文化与西方的科技理念。并与2004年，有世界高楼协会会议，获颁该协会（即CTBUH）正式认证，成为世界第一高楼。在台北大楼的观景台俯视整个台北市。</w:t>
            </w:r>
          </w:p>
          <w:p>
            <w:pPr>
              <w:snapToGrid w:val="0"/>
              <w:spacing w:line="240" w:lineRule="atLeast"/>
              <w:outlineLvl w:val="0"/>
              <w:rPr>
                <w:rFonts w:hint="eastAsia" w:ascii="微软雅黑" w:hAnsi="微软雅黑" w:eastAsia="微软雅黑" w:cs="微软雅黑"/>
                <w:bCs/>
                <w:color w:val="0000FF"/>
                <w:sz w:val="24"/>
              </w:rPr>
            </w:pPr>
            <w:r>
              <w:rPr>
                <w:rFonts w:hint="eastAsia" w:ascii="微软雅黑" w:hAnsi="微软雅黑" w:eastAsia="微软雅黑" w:cs="微软雅黑"/>
                <w:szCs w:val="21"/>
              </w:rPr>
              <w:t>后前往</w:t>
            </w:r>
            <w:r>
              <w:rPr>
                <w:rFonts w:hint="eastAsia" w:ascii="微软雅黑" w:hAnsi="微软雅黑" w:eastAsia="微软雅黑" w:cs="微软雅黑"/>
                <w:bCs/>
                <w:color w:val="000000"/>
                <w:kern w:val="0"/>
                <w:szCs w:val="21"/>
              </w:rPr>
              <w:t>游览【</w:t>
            </w:r>
            <w:r>
              <w:rPr>
                <w:rFonts w:hint="eastAsia" w:ascii="微软雅黑" w:hAnsi="微软雅黑" w:eastAsia="微软雅黑" w:cs="微软雅黑"/>
                <w:b/>
                <w:bCs/>
                <w:color w:val="000000"/>
                <w:kern w:val="0"/>
                <w:szCs w:val="21"/>
              </w:rPr>
              <w:t>国父纪念馆</w:t>
            </w:r>
            <w:r>
              <w:rPr>
                <w:rFonts w:hint="eastAsia" w:ascii="微软雅黑" w:hAnsi="微软雅黑" w:eastAsia="微软雅黑" w:cs="微软雅黑"/>
                <w:bCs/>
                <w:color w:val="000000"/>
                <w:kern w:val="0"/>
                <w:szCs w:val="21"/>
              </w:rPr>
              <w:t>，约40分钟】，为纪念孙中山先生百年诞辰而兴建。</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D2</w:t>
            </w:r>
          </w:p>
        </w:tc>
        <w:tc>
          <w:tcPr>
            <w:tcW w:w="8280" w:type="dxa"/>
            <w:tcBorders>
              <w:tl2br w:val="nil"/>
              <w:tr2bl w:val="nil"/>
            </w:tcBorders>
          </w:tcPr>
          <w:p>
            <w:pPr>
              <w:rPr>
                <w:rFonts w:hint="eastAsia" w:ascii="微软雅黑" w:hAnsi="微软雅黑" w:eastAsia="微软雅黑" w:cs="微软雅黑"/>
                <w:bCs/>
                <w:color w:val="0000FF"/>
                <w:sz w:val="24"/>
              </w:rPr>
            </w:pPr>
            <w:r>
              <w:rPr>
                <w:rFonts w:hint="eastAsia" w:ascii="微软雅黑" w:hAnsi="微软雅黑" w:eastAsia="微软雅黑" w:cs="微软雅黑"/>
                <w:b/>
                <w:bCs/>
              </w:rPr>
              <w:t>新北或桃园</w:t>
            </w:r>
            <w:r>
              <w:rPr>
                <w:rFonts w:hint="eastAsia" w:ascii="微软雅黑" w:hAnsi="微软雅黑" w:eastAsia="微软雅黑" w:cs="微软雅黑"/>
                <w:b/>
                <w:color w:val="000000"/>
                <w:szCs w:val="21"/>
              </w:rPr>
              <w:t>-野柳风景区—故宫博物院—士林官邸花园—台中或苗栗</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w:t>
            </w:r>
          </w:p>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中餐</w:t>
            </w:r>
          </w:p>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台中/苗栗</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napToGrid w:val="0"/>
              <w:spacing w:line="340" w:lineRule="exact"/>
              <w:ind w:firstLine="420" w:firstLineChars="200"/>
              <w:outlineLvl w:val="0"/>
              <w:rPr>
                <w:rFonts w:hint="eastAsia" w:ascii="微软雅黑" w:hAnsi="微软雅黑" w:eastAsia="微软雅黑" w:cs="微软雅黑"/>
                <w:szCs w:val="21"/>
              </w:rPr>
            </w:pPr>
            <w:r>
              <w:rPr>
                <w:rFonts w:hint="eastAsia" w:ascii="微软雅黑" w:hAnsi="微软雅黑" w:eastAsia="微软雅黑" w:cs="微软雅黑"/>
                <w:szCs w:val="21"/>
              </w:rPr>
              <w:t>早餐后乘车前往游览【</w:t>
            </w:r>
            <w:r>
              <w:rPr>
                <w:rFonts w:hint="eastAsia" w:ascii="微软雅黑" w:hAnsi="微软雅黑" w:eastAsia="微软雅黑" w:cs="微软雅黑"/>
                <w:b/>
                <w:szCs w:val="21"/>
              </w:rPr>
              <w:t>野柳风景区</w:t>
            </w:r>
            <w:r>
              <w:rPr>
                <w:rFonts w:hint="eastAsia" w:ascii="微软雅黑" w:hAnsi="微软雅黑" w:eastAsia="微软雅黑" w:cs="微软雅黑"/>
                <w:szCs w:val="21"/>
              </w:rPr>
              <w:t>】，是一个突出海面的岬角（</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"http://baike.baidu.com/view/844813.htm" \t "_blank" </w:instrText>
            </w:r>
            <w:r>
              <w:rPr>
                <w:rFonts w:hint="eastAsia" w:ascii="微软雅黑" w:hAnsi="微软雅黑" w:eastAsia="微软雅黑" w:cs="微软雅黑"/>
              </w:rPr>
              <w:fldChar w:fldCharType="separate"/>
            </w:r>
            <w:r>
              <w:rPr>
                <w:rFonts w:hint="eastAsia" w:ascii="微软雅黑" w:hAnsi="微软雅黑" w:eastAsia="微软雅黑" w:cs="微软雅黑"/>
                <w:szCs w:val="21"/>
              </w:rPr>
              <w:t>大屯</w:t>
            </w:r>
            <w:r>
              <w:rPr>
                <w:rFonts w:hint="eastAsia" w:ascii="微软雅黑" w:hAnsi="微软雅黑" w:eastAsia="微软雅黑" w:cs="微软雅黑"/>
                <w:szCs w:val="21"/>
              </w:rPr>
              <w:fldChar w:fldCharType="end"/>
            </w:r>
            <w:r>
              <w:rPr>
                <w:rFonts w:hint="eastAsia" w:ascii="微软雅黑" w:hAnsi="微软雅黑" w:eastAsia="微软雅黑" w:cs="微软雅黑"/>
                <w:szCs w:val="21"/>
              </w:rPr>
              <w:t>山系），远望如一只海龟蹒跚离岸，昂首拱背而游，因此也称之为野柳龟。【</w:t>
            </w:r>
            <w:r>
              <w:rPr>
                <w:rFonts w:hint="eastAsia" w:ascii="微软雅黑" w:hAnsi="微软雅黑" w:eastAsia="微软雅黑" w:cs="微软雅黑"/>
                <w:b/>
                <w:szCs w:val="21"/>
              </w:rPr>
              <w:t>故宫博物院</w:t>
            </w:r>
            <w:r>
              <w:rPr>
                <w:rFonts w:hint="eastAsia" w:ascii="微软雅黑" w:hAnsi="微软雅黑" w:eastAsia="微软雅黑" w:cs="微软雅黑"/>
                <w:szCs w:val="21"/>
              </w:rPr>
              <w:t>，游览约120分钟】。院内收藏有全世界最多的无价中华艺术宝藏，其收藏品展示了整个5,000年的中国历史。院内60多万件收藏品中，多数是昔日中国皇室的收集品，此处是游客来台必访之地。后前往【</w:t>
            </w:r>
            <w:r>
              <w:rPr>
                <w:rFonts w:hint="eastAsia" w:ascii="微软雅黑" w:hAnsi="微软雅黑" w:eastAsia="微软雅黑" w:cs="微软雅黑"/>
                <w:b/>
                <w:szCs w:val="21"/>
              </w:rPr>
              <w:t>士林官邸花园区</w:t>
            </w:r>
            <w:r>
              <w:rPr>
                <w:rFonts w:hint="eastAsia" w:ascii="微软雅黑" w:hAnsi="微软雅黑" w:eastAsia="微软雅黑" w:cs="微软雅黑"/>
                <w:szCs w:val="21"/>
              </w:rPr>
              <w:t>，游览时间约30分钟】台北市第一座生态公园，花园内现有丰富的动植资源；</w:t>
            </w:r>
            <w:r>
              <w:rPr>
                <w:rFonts w:hint="eastAsia" w:ascii="微软雅黑" w:hAnsi="微软雅黑" w:eastAsia="微软雅黑" w:cs="微软雅黑"/>
                <w:color w:val="333333"/>
                <w:kern w:val="0"/>
                <w:szCs w:val="21"/>
                <w:shd w:val="clear" w:color="auto" w:fill="FFFFFF"/>
              </w:rPr>
              <w:t>结束</w:t>
            </w:r>
            <w:r>
              <w:rPr>
                <w:rFonts w:hint="eastAsia" w:ascii="微软雅黑" w:hAnsi="微软雅黑" w:eastAsia="微软雅黑" w:cs="微软雅黑"/>
                <w:szCs w:val="21"/>
              </w:rPr>
              <w:t>后乘车前往入住酒店。</w:t>
            </w:r>
          </w:p>
          <w:p>
            <w:pPr>
              <w:rPr>
                <w:rFonts w:hint="eastAsia" w:ascii="微软雅黑" w:hAnsi="微软雅黑" w:eastAsia="微软雅黑" w:cs="微软雅黑"/>
                <w:b/>
                <w:color w:val="0000FF"/>
                <w:sz w:val="24"/>
              </w:rPr>
            </w:pPr>
            <w:r>
              <w:rPr>
                <w:rFonts w:hint="eastAsia" w:ascii="微软雅黑" w:hAnsi="微软雅黑" w:eastAsia="微软雅黑" w:cs="微软雅黑"/>
                <w:szCs w:val="21"/>
              </w:rPr>
              <w:drawing>
                <wp:anchor distT="0" distB="0" distL="114300" distR="114300" simplePos="0" relativeHeight="251660288" behindDoc="1" locked="0" layoutInCell="1" allowOverlap="1">
                  <wp:simplePos x="0" y="0"/>
                  <wp:positionH relativeFrom="column">
                    <wp:posOffset>2168525</wp:posOffset>
                  </wp:positionH>
                  <wp:positionV relativeFrom="paragraph">
                    <wp:posOffset>76200</wp:posOffset>
                  </wp:positionV>
                  <wp:extent cx="3012440" cy="1533525"/>
                  <wp:effectExtent l="0" t="0" r="16510" b="9525"/>
                  <wp:wrapTight wrapText="bothSides">
                    <wp:wrapPolygon>
                      <wp:start x="0" y="0"/>
                      <wp:lineTo x="0" y="21466"/>
                      <wp:lineTo x="21445" y="21466"/>
                      <wp:lineTo x="21445" y="0"/>
                      <wp:lineTo x="0" y="0"/>
                    </wp:wrapPolygon>
                  </wp:wrapTight>
                  <wp:docPr id="13" name="图片 13" descr="台北故宫博物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台北故宫博物院"/>
                          <pic:cNvPicPr>
                            <a:picLocks noChangeAspect="1"/>
                          </pic:cNvPicPr>
                        </pic:nvPicPr>
                        <pic:blipFill>
                          <a:blip r:embed="rId7"/>
                          <a:stretch>
                            <a:fillRect/>
                          </a:stretch>
                        </pic:blipFill>
                        <pic:spPr>
                          <a:xfrm>
                            <a:off x="0" y="0"/>
                            <a:ext cx="3012440" cy="1533525"/>
                          </a:xfrm>
                          <a:prstGeom prst="rect">
                            <a:avLst/>
                          </a:prstGeom>
                        </pic:spPr>
                      </pic:pic>
                    </a:graphicData>
                  </a:graphic>
                </wp:anchor>
              </w:drawing>
            </w:r>
            <w:r>
              <w:rPr>
                <w:rFonts w:hint="eastAsia" w:ascii="微软雅黑" w:hAnsi="微软雅黑" w:eastAsia="微软雅黑" w:cs="微软雅黑"/>
                <w:color w:val="FF0000"/>
                <w:szCs w:val="21"/>
              </w:rPr>
              <w:t>温馨提示：故宫博物院内不得大声喧哗，请客人按规定佩戴相对应团队的讲解接收器，士林官邸为花园外观看，不入园内。</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D3</w:t>
            </w:r>
          </w:p>
        </w:tc>
        <w:tc>
          <w:tcPr>
            <w:tcW w:w="8280" w:type="dxa"/>
            <w:tcBorders>
              <w:tl2br w:val="nil"/>
              <w:tr2bl w:val="nil"/>
            </w:tcBorders>
          </w:tcPr>
          <w:p>
            <w:pPr>
              <w:spacing w:line="320" w:lineRule="exact"/>
              <w:rPr>
                <w:rFonts w:hint="eastAsia" w:ascii="微软雅黑" w:hAnsi="微软雅黑" w:eastAsia="微软雅黑" w:cs="微软雅黑"/>
                <w:bCs/>
                <w:color w:val="0000FF"/>
                <w:sz w:val="24"/>
              </w:rPr>
            </w:pPr>
            <w:r>
              <w:rPr>
                <w:rFonts w:hint="eastAsia" w:ascii="微软雅黑" w:hAnsi="微软雅黑" w:eastAsia="微软雅黑" w:cs="微软雅黑"/>
                <w:b/>
                <w:sz w:val="24"/>
              </w:rPr>
              <w:t>台中或苗栗—日月潭风景区（乘船游湖：远眺拉鲁岛、慈恩寺）—玄光寺—邵族文化村—中台禅寺--嘉义</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嘉义</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 w:val="left" w:pos="9180"/>
              </w:tabs>
              <w:spacing w:line="340" w:lineRule="exact"/>
              <w:rPr>
                <w:rFonts w:hint="eastAsia" w:ascii="微软雅黑" w:hAnsi="微软雅黑" w:eastAsia="微软雅黑" w:cs="微软雅黑"/>
                <w:szCs w:val="21"/>
              </w:rPr>
            </w:pPr>
            <w:r>
              <w:rPr>
                <w:rFonts w:hint="eastAsia" w:ascii="微软雅黑" w:hAnsi="微软雅黑" w:eastAsia="微软雅黑" w:cs="微软雅黑"/>
                <w:color w:val="FF0000"/>
                <w:szCs w:val="21"/>
              </w:rPr>
              <w:drawing>
                <wp:anchor distT="0" distB="0" distL="114300" distR="114300" simplePos="0" relativeHeight="251664384" behindDoc="1" locked="0" layoutInCell="1" allowOverlap="1">
                  <wp:simplePos x="0" y="0"/>
                  <wp:positionH relativeFrom="column">
                    <wp:posOffset>42545</wp:posOffset>
                  </wp:positionH>
                  <wp:positionV relativeFrom="paragraph">
                    <wp:posOffset>55880</wp:posOffset>
                  </wp:positionV>
                  <wp:extent cx="2756535" cy="1443990"/>
                  <wp:effectExtent l="0" t="0" r="43815" b="41910"/>
                  <wp:wrapTight wrapText="bothSides">
                    <wp:wrapPolygon>
                      <wp:start x="0" y="0"/>
                      <wp:lineTo x="0" y="21372"/>
                      <wp:lineTo x="21496" y="21372"/>
                      <wp:lineTo x="21496" y="0"/>
                      <wp:lineTo x="0" y="0"/>
                    </wp:wrapPolygon>
                  </wp:wrapTight>
                  <wp:docPr id="14" name="图片 14" descr="日月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日月潭3"/>
                          <pic:cNvPicPr>
                            <a:picLocks noChangeAspect="1"/>
                          </pic:cNvPicPr>
                        </pic:nvPicPr>
                        <pic:blipFill>
                          <a:blip r:embed="rId8"/>
                          <a:stretch>
                            <a:fillRect/>
                          </a:stretch>
                        </pic:blipFill>
                        <pic:spPr>
                          <a:xfrm>
                            <a:off x="0" y="0"/>
                            <a:ext cx="2756535" cy="1443990"/>
                          </a:xfrm>
                          <a:prstGeom prst="rect">
                            <a:avLst/>
                          </a:prstGeom>
                        </pic:spPr>
                      </pic:pic>
                    </a:graphicData>
                  </a:graphic>
                </wp:anchor>
              </w:drawing>
            </w:r>
            <w:r>
              <w:rPr>
                <w:rFonts w:hint="eastAsia" w:ascii="微软雅黑" w:hAnsi="微软雅黑" w:eastAsia="微软雅黑" w:cs="微软雅黑"/>
                <w:szCs w:val="21"/>
              </w:rPr>
              <w:t>早餐后，前往参观全台湾最雄伟壮观的南投埔里【</w:t>
            </w:r>
            <w:r>
              <w:rPr>
                <w:rFonts w:hint="eastAsia" w:ascii="微软雅黑" w:hAnsi="微软雅黑" w:eastAsia="微软雅黑" w:cs="微软雅黑"/>
                <w:b/>
                <w:szCs w:val="21"/>
              </w:rPr>
              <w:t>中台禅寺，</w:t>
            </w:r>
            <w:r>
              <w:rPr>
                <w:rFonts w:hint="eastAsia" w:ascii="微软雅黑" w:hAnsi="微软雅黑" w:eastAsia="微软雅黑" w:cs="微软雅黑"/>
                <w:szCs w:val="21"/>
              </w:rPr>
              <w:t>游览40约分钟】的大雄宝殿</w:t>
            </w:r>
            <w:r>
              <w:rPr>
                <w:rFonts w:hint="eastAsia" w:ascii="微软雅黑" w:hAnsi="微软雅黑" w:eastAsia="微软雅黑" w:cs="微软雅黑"/>
                <w:b/>
                <w:szCs w:val="21"/>
              </w:rPr>
              <w:t>。</w:t>
            </w:r>
            <w:r>
              <w:rPr>
                <w:rFonts w:hint="eastAsia" w:ascii="微软雅黑" w:hAnsi="微软雅黑" w:eastAsia="微软雅黑" w:cs="微软雅黑"/>
                <w:szCs w:val="21"/>
              </w:rPr>
              <w:t>接着前往中部著名的【</w:t>
            </w:r>
            <w:r>
              <w:rPr>
                <w:rFonts w:hint="eastAsia" w:ascii="微软雅黑" w:hAnsi="微软雅黑" w:eastAsia="微软雅黑" w:cs="微软雅黑"/>
                <w:b/>
                <w:szCs w:val="21"/>
              </w:rPr>
              <w:t>日月潭风景区，</w:t>
            </w:r>
            <w:r>
              <w:rPr>
                <w:rFonts w:hint="eastAsia" w:ascii="微软雅黑" w:hAnsi="微软雅黑" w:eastAsia="微软雅黑" w:cs="微软雅黑"/>
                <w:szCs w:val="21"/>
              </w:rPr>
              <w:t>游览约45分钟】，台湾第一大天然湖泊，它以光华岛为界，北半湖像太阳、南半湖像月亮，日月潭因此而得名，在这里我们乘船游湖，远眺拉鲁岛、慈恩寺。后前往游览</w:t>
            </w:r>
            <w:r>
              <w:rPr>
                <w:rFonts w:hint="eastAsia" w:ascii="微软雅黑" w:hAnsi="微软雅黑" w:eastAsia="微软雅黑" w:cs="微软雅黑"/>
                <w:b/>
                <w:bCs/>
                <w:szCs w:val="21"/>
              </w:rPr>
              <w:t>【邵族文化村，</w:t>
            </w:r>
            <w:r>
              <w:rPr>
                <w:rFonts w:hint="eastAsia" w:ascii="微软雅黑" w:hAnsi="微软雅黑" w:eastAsia="微软雅黑" w:cs="微软雅黑"/>
                <w:bCs/>
                <w:szCs w:val="21"/>
              </w:rPr>
              <w:t>约60分钟</w:t>
            </w:r>
            <w:r>
              <w:rPr>
                <w:rFonts w:hint="eastAsia" w:ascii="微软雅黑" w:hAnsi="微软雅黑" w:eastAsia="微软雅黑" w:cs="微软雅黑"/>
                <w:b/>
                <w:bCs/>
                <w:szCs w:val="21"/>
              </w:rPr>
              <w:t>】，</w:t>
            </w:r>
            <w:r>
              <w:rPr>
                <w:rFonts w:hint="eastAsia" w:ascii="微软雅黑" w:hAnsi="微软雅黑" w:eastAsia="微软雅黑" w:cs="微软雅黑"/>
                <w:szCs w:val="21"/>
              </w:rPr>
              <w:t>观看</w:t>
            </w:r>
            <w:r>
              <w:rPr>
                <w:rFonts w:hint="eastAsia" w:ascii="微软雅黑" w:hAnsi="微软雅黑" w:eastAsia="微软雅黑" w:cs="微软雅黑"/>
                <w:b/>
                <w:color w:val="000000"/>
                <w:szCs w:val="21"/>
              </w:rPr>
              <w:t>邵族原住民歌舞表演，</w:t>
            </w:r>
            <w:r>
              <w:rPr>
                <w:rFonts w:hint="eastAsia" w:ascii="微软雅黑" w:hAnsi="微软雅黑" w:eastAsia="微软雅黑" w:cs="微软雅黑"/>
                <w:szCs w:val="21"/>
              </w:rPr>
              <w:t>邵族是台湾的原住民，也是台湾少数民族人口最少、汉化最深的民族，目前仅有280多人。她们能歌善舞，长得都非常漂亮，女孩子的五官非常的深邃，男孩子长得又高又帅。随后我们参观为纪念唐玄奘法师至西域取经，宣扬中华文化而建，建筑为仿唐式风格的【</w:t>
            </w:r>
            <w:r>
              <w:rPr>
                <w:rFonts w:hint="eastAsia" w:ascii="微软雅黑" w:hAnsi="微软雅黑" w:eastAsia="微软雅黑" w:cs="微软雅黑"/>
                <w:b/>
                <w:szCs w:val="21"/>
              </w:rPr>
              <w:t>玄光寺，</w:t>
            </w:r>
            <w:r>
              <w:rPr>
                <w:rFonts w:hint="eastAsia" w:ascii="微软雅黑" w:hAnsi="微软雅黑" w:eastAsia="微软雅黑" w:cs="微软雅黑"/>
                <w:szCs w:val="21"/>
              </w:rPr>
              <w:t>游览约30分钟】，后前往嘉义入住酒店。</w:t>
            </w:r>
          </w:p>
          <w:p>
            <w:pPr>
              <w:spacing w:line="340" w:lineRule="exact"/>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温馨提示：日月潭搭乘的为快艇，乘船过程中请注意安全并穿戴救生衣。参观寺庙均不得拍照，如需拍照请询问得到允许后方可拍照。</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rPr>
          <w:trHeight w:val="331" w:hRule="atLeast"/>
        </w:trPr>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D4</w:t>
            </w: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嘉义—阿里山森林游乐区—西子湾风景区—打狗英国领事馆—漫步高雄爱河—高雄夜市—高雄</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高雄</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420" w:firstLineChars="200"/>
              <w:rPr>
                <w:rFonts w:hint="eastAsia" w:ascii="微软雅黑" w:hAnsi="微软雅黑" w:eastAsia="微软雅黑" w:cs="微软雅黑"/>
                <w:b/>
                <w:szCs w:val="21"/>
              </w:rPr>
            </w:pPr>
            <w:r>
              <w:rPr>
                <w:rFonts w:hint="eastAsia" w:ascii="微软雅黑" w:hAnsi="微软雅黑" w:eastAsia="微软雅黑" w:cs="微软雅黑"/>
                <w:bCs/>
                <w:szCs w:val="21"/>
              </w:rPr>
              <w:drawing>
                <wp:anchor distT="0" distB="0" distL="114300" distR="114300" simplePos="0" relativeHeight="251668480" behindDoc="1" locked="0" layoutInCell="1" allowOverlap="1">
                  <wp:simplePos x="0" y="0"/>
                  <wp:positionH relativeFrom="column">
                    <wp:posOffset>-19050</wp:posOffset>
                  </wp:positionH>
                  <wp:positionV relativeFrom="paragraph">
                    <wp:posOffset>1184275</wp:posOffset>
                  </wp:positionV>
                  <wp:extent cx="2859405" cy="1899285"/>
                  <wp:effectExtent l="0" t="0" r="17145" b="5715"/>
                  <wp:wrapTight wrapText="bothSides">
                    <wp:wrapPolygon>
                      <wp:start x="0" y="0"/>
                      <wp:lineTo x="0" y="21448"/>
                      <wp:lineTo x="21442" y="21448"/>
                      <wp:lineTo x="21442" y="0"/>
                      <wp:lineTo x="0" y="0"/>
                    </wp:wrapPolygon>
                  </wp:wrapTight>
                  <wp:docPr id="16" name="图片 16" descr="高雄西子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高雄西子湾2"/>
                          <pic:cNvPicPr>
                            <a:picLocks noChangeAspect="1"/>
                          </pic:cNvPicPr>
                        </pic:nvPicPr>
                        <pic:blipFill>
                          <a:blip r:embed="rId9"/>
                          <a:stretch>
                            <a:fillRect/>
                          </a:stretch>
                        </pic:blipFill>
                        <pic:spPr>
                          <a:xfrm>
                            <a:off x="0" y="0"/>
                            <a:ext cx="2859405" cy="1899285"/>
                          </a:xfrm>
                          <a:prstGeom prst="rect">
                            <a:avLst/>
                          </a:prstGeom>
                        </pic:spPr>
                      </pic:pic>
                    </a:graphicData>
                  </a:graphic>
                </wp:anchor>
              </w:drawing>
            </w:r>
            <w:r>
              <w:rPr>
                <w:rFonts w:hint="eastAsia" w:ascii="微软雅黑" w:hAnsi="微软雅黑" w:eastAsia="微软雅黑" w:cs="微软雅黑"/>
                <w:szCs w:val="21"/>
              </w:rPr>
              <w:t>早餐后乘车前往台湾最著名的景点【</w:t>
            </w:r>
            <w:r>
              <w:rPr>
                <w:rFonts w:hint="eastAsia" w:ascii="微软雅黑" w:hAnsi="微软雅黑" w:eastAsia="微软雅黑" w:cs="微软雅黑"/>
                <w:b/>
                <w:szCs w:val="21"/>
              </w:rPr>
              <w:t>阿里山公园</w:t>
            </w:r>
            <w:r>
              <w:rPr>
                <w:rFonts w:hint="eastAsia" w:ascii="微软雅黑" w:hAnsi="微软雅黑" w:eastAsia="微软雅黑" w:cs="微软雅黑"/>
                <w:szCs w:val="21"/>
              </w:rPr>
              <w:t>】：阿里山拥有非常丰富的森林资源，其中以桧木原始林最为珍贵。受到高度的影响，阿里山植物分布呈现热带、暖带、温带与寒带。</w:t>
            </w:r>
            <w:r>
              <w:rPr>
                <w:rFonts w:hint="eastAsia" w:ascii="微软雅黑" w:hAnsi="微软雅黑" w:eastAsia="微软雅黑" w:cs="微软雅黑"/>
                <w:color w:val="FF0000"/>
                <w:szCs w:val="21"/>
              </w:rPr>
              <w:t>（因台湾多雨、天气不定，如遇阿里山山路坍方及其它不可抗力的影响而不能上山时，则视当时天气及道路状况来变更景点！特告知，请理解合作！）。</w:t>
            </w:r>
            <w:r>
              <w:rPr>
                <w:rFonts w:hint="eastAsia" w:ascii="微软雅黑" w:hAnsi="微软雅黑" w:eastAsia="微软雅黑" w:cs="微软雅黑"/>
                <w:szCs w:val="21"/>
              </w:rPr>
              <w:t>游毕后下山前往台湾南部第一大城市-高雄市，抵高雄参观【</w:t>
            </w:r>
            <w:r>
              <w:rPr>
                <w:rFonts w:hint="eastAsia" w:ascii="微软雅黑" w:hAnsi="微软雅黑" w:eastAsia="微软雅黑" w:cs="微软雅黑"/>
                <w:b/>
                <w:szCs w:val="21"/>
              </w:rPr>
              <w:t>西子湾风景区，</w:t>
            </w:r>
            <w:r>
              <w:rPr>
                <w:rFonts w:hint="eastAsia" w:ascii="微软雅黑" w:hAnsi="微软雅黑" w:eastAsia="微软雅黑" w:cs="微软雅黑"/>
                <w:szCs w:val="21"/>
              </w:rPr>
              <w:t>游览约40分钟</w:t>
            </w:r>
            <w:r>
              <w:rPr>
                <w:rFonts w:hint="eastAsia" w:ascii="微软雅黑" w:hAnsi="微软雅黑" w:eastAsia="微软雅黑" w:cs="微软雅黑"/>
                <w:b/>
                <w:szCs w:val="21"/>
              </w:rPr>
              <w:t>】</w:t>
            </w:r>
            <w:r>
              <w:rPr>
                <w:rFonts w:hint="eastAsia" w:ascii="微软雅黑" w:hAnsi="微软雅黑" w:eastAsia="微软雅黑" w:cs="微软雅黑"/>
                <w:bCs/>
                <w:szCs w:val="21"/>
              </w:rPr>
              <w:t>以夕阳美景及天然礁石闻名。西子湾的夕阳是高雄八景之一，海天一色的美景，美不胜收</w:t>
            </w:r>
            <w:r>
              <w:rPr>
                <w:rFonts w:hint="eastAsia" w:ascii="微软雅黑" w:hAnsi="微软雅黑" w:eastAsia="微软雅黑" w:cs="微软雅黑"/>
                <w:b/>
                <w:szCs w:val="21"/>
              </w:rPr>
              <w:t>和【打狗英国领事馆】</w:t>
            </w:r>
            <w:r>
              <w:rPr>
                <w:rFonts w:hint="eastAsia" w:ascii="微软雅黑" w:hAnsi="微软雅黑" w:eastAsia="微软雅黑" w:cs="微软雅黑"/>
                <w:szCs w:val="21"/>
              </w:rPr>
              <w:t>，领事馆建在西子湾的小山岗上，建立于1858年，是清朝外国人在台湾正式建造的第一座领事馆，</w:t>
            </w:r>
            <w:r>
              <w:rPr>
                <w:rFonts w:hint="eastAsia" w:ascii="微软雅黑" w:hAnsi="微软雅黑" w:eastAsia="微软雅黑" w:cs="微软雅黑"/>
                <w:sz w:val="22"/>
                <w:szCs w:val="22"/>
              </w:rPr>
              <w:t>继续前往高雄</w:t>
            </w:r>
            <w:r>
              <w:rPr>
                <w:rFonts w:hint="eastAsia" w:ascii="微软雅黑" w:hAnsi="微软雅黑" w:eastAsia="微软雅黑" w:cs="微软雅黑"/>
                <w:b/>
                <w:szCs w:val="21"/>
              </w:rPr>
              <w:t>【浪漫爱河】</w:t>
            </w:r>
            <w:r>
              <w:rPr>
                <w:rFonts w:hint="eastAsia" w:ascii="微软雅黑" w:hAnsi="微软雅黑" w:eastAsia="微软雅黑" w:cs="微软雅黑"/>
                <w:sz w:val="22"/>
                <w:szCs w:val="22"/>
              </w:rPr>
              <w:t>沿着爱河东西两岸各具不同的情调，令人不得放慢脚步而融入其中，让港湾城市的水岸休闲风情，为身心灵作彻底的放松。</w:t>
            </w:r>
            <w:r>
              <w:rPr>
                <w:rFonts w:hint="eastAsia" w:ascii="微软雅黑" w:hAnsi="微软雅黑" w:eastAsia="微软雅黑" w:cs="微软雅黑"/>
                <w:szCs w:val="21"/>
              </w:rPr>
              <w:t>晚餐后前往游览【</w:t>
            </w:r>
            <w:r>
              <w:rPr>
                <w:rFonts w:hint="eastAsia" w:ascii="微软雅黑" w:hAnsi="微软雅黑" w:eastAsia="微软雅黑" w:cs="微软雅黑"/>
                <w:b/>
                <w:szCs w:val="21"/>
              </w:rPr>
              <w:t>高雄夜市，</w:t>
            </w:r>
            <w:r>
              <w:rPr>
                <w:rFonts w:hint="eastAsia" w:ascii="微软雅黑" w:hAnsi="微软雅黑" w:eastAsia="微软雅黑" w:cs="微软雅黑"/>
                <w:szCs w:val="21"/>
              </w:rPr>
              <w:t>游览约40分钟</w:t>
            </w:r>
            <w:r>
              <w:rPr>
                <w:rFonts w:hint="eastAsia" w:ascii="微软雅黑" w:hAnsi="微软雅黑" w:eastAsia="微软雅黑" w:cs="微软雅黑"/>
                <w:b/>
                <w:szCs w:val="21"/>
              </w:rPr>
              <w:t>】</w:t>
            </w:r>
            <w:r>
              <w:rPr>
                <w:rFonts w:hint="eastAsia" w:ascii="微软雅黑" w:hAnsi="微软雅黑" w:eastAsia="微软雅黑" w:cs="微软雅黑"/>
                <w:bCs/>
                <w:szCs w:val="21"/>
              </w:rPr>
              <w:t>品尝台湾当地的特色小吃</w:t>
            </w:r>
            <w:r>
              <w:rPr>
                <w:rFonts w:hint="eastAsia" w:ascii="微软雅黑" w:hAnsi="微软雅黑" w:eastAsia="微软雅黑" w:cs="微软雅黑"/>
                <w:b/>
                <w:szCs w:val="21"/>
              </w:rPr>
              <w:t>，</w:t>
            </w:r>
            <w:r>
              <w:rPr>
                <w:rFonts w:hint="eastAsia" w:ascii="微软雅黑" w:hAnsi="微软雅黑" w:eastAsia="微软雅黑" w:cs="微软雅黑"/>
                <w:szCs w:val="21"/>
              </w:rPr>
              <w:t>最后入住酒店。</w:t>
            </w:r>
          </w:p>
          <w:p>
            <w:pPr>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今天行程比较的丰富，而且游客相对比较集中，故请各位客人紧跟团队领队及地接导游，以防走丢。登山过程中观景拍照时请注意脚下安全，参观夜市时各位贵宾可以根据自己身体情况自行购买特色小食品品尝。</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D5</w:t>
            </w:r>
          </w:p>
        </w:tc>
        <w:tc>
          <w:tcPr>
            <w:tcW w:w="8280" w:type="dxa"/>
            <w:tcBorders>
              <w:tl2br w:val="nil"/>
              <w:tr2bl w:val="nil"/>
            </w:tcBorders>
          </w:tcPr>
          <w:p>
            <w:pPr>
              <w:jc w:val="left"/>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高雄—垦丁国家公园风景区—白沙湾-猫鼻头-经南回公路—台东</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台东</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420" w:firstLineChars="200"/>
              <w:rPr>
                <w:rStyle w:val="16"/>
                <w:rFonts w:hint="eastAsia" w:ascii="微软雅黑" w:hAnsi="微软雅黑" w:eastAsia="微软雅黑" w:cs="微软雅黑"/>
              </w:rPr>
            </w:pPr>
            <w:r>
              <w:rPr>
                <w:rFonts w:hint="eastAsia" w:ascii="微软雅黑" w:hAnsi="微软雅黑" w:eastAsia="微软雅黑" w:cs="微软雅黑"/>
                <w:color w:val="000000"/>
                <w:kern w:val="0"/>
                <w:szCs w:val="21"/>
              </w:rPr>
              <w:drawing>
                <wp:anchor distT="0" distB="0" distL="114300" distR="114300" simplePos="0" relativeHeight="251673600" behindDoc="1" locked="0" layoutInCell="1" allowOverlap="1">
                  <wp:simplePos x="0" y="0"/>
                  <wp:positionH relativeFrom="column">
                    <wp:posOffset>38100</wp:posOffset>
                  </wp:positionH>
                  <wp:positionV relativeFrom="paragraph">
                    <wp:posOffset>55880</wp:posOffset>
                  </wp:positionV>
                  <wp:extent cx="2103120" cy="1395730"/>
                  <wp:effectExtent l="0" t="0" r="11430" b="13970"/>
                  <wp:wrapTight wrapText="bothSides">
                    <wp:wrapPolygon>
                      <wp:start x="0" y="0"/>
                      <wp:lineTo x="0" y="21227"/>
                      <wp:lineTo x="21326" y="21227"/>
                      <wp:lineTo x="21326" y="0"/>
                      <wp:lineTo x="0" y="0"/>
                    </wp:wrapPolygon>
                  </wp:wrapTight>
                  <wp:docPr id="17" name="图片 17" descr="垦丁公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垦丁公园3"/>
                          <pic:cNvPicPr>
                            <a:picLocks noChangeAspect="1"/>
                          </pic:cNvPicPr>
                        </pic:nvPicPr>
                        <pic:blipFill>
                          <a:blip r:embed="rId10"/>
                          <a:stretch>
                            <a:fillRect/>
                          </a:stretch>
                        </pic:blipFill>
                        <pic:spPr>
                          <a:xfrm>
                            <a:off x="0" y="0"/>
                            <a:ext cx="2103120" cy="1395730"/>
                          </a:xfrm>
                          <a:prstGeom prst="rect">
                            <a:avLst/>
                          </a:prstGeom>
                        </pic:spPr>
                      </pic:pic>
                    </a:graphicData>
                  </a:graphic>
                </wp:anchor>
              </w:drawing>
            </w:r>
            <w:r>
              <w:rPr>
                <w:rFonts w:hint="eastAsia" w:ascii="微软雅黑" w:hAnsi="微软雅黑" w:eastAsia="微软雅黑" w:cs="微软雅黑"/>
                <w:szCs w:val="21"/>
              </w:rPr>
              <w:t>早餐后前往台湾第一公园-【</w:t>
            </w:r>
            <w:r>
              <w:rPr>
                <w:rFonts w:hint="eastAsia" w:ascii="微软雅黑" w:hAnsi="微软雅黑" w:eastAsia="微软雅黑" w:cs="微软雅黑"/>
                <w:b/>
                <w:szCs w:val="21"/>
              </w:rPr>
              <w:t>垦丁公园</w:t>
            </w:r>
            <w:r>
              <w:rPr>
                <w:rFonts w:hint="eastAsia" w:ascii="微软雅黑" w:hAnsi="微软雅黑" w:eastAsia="微软雅黑" w:cs="微软雅黑"/>
                <w:szCs w:val="21"/>
              </w:rPr>
              <w:t>】，经过南回公路，沿途可欣赏充满热带气候的风景，东接太平洋，西临台湾海峡，南濒巴士海峡。垦丁属热带性气候，地质以珊瑚礁为主，随后前往参观【</w:t>
            </w:r>
            <w:r>
              <w:rPr>
                <w:rFonts w:hint="eastAsia" w:ascii="微软雅黑" w:hAnsi="微软雅黑" w:eastAsia="微软雅黑" w:cs="微软雅黑"/>
                <w:b/>
                <w:szCs w:val="21"/>
              </w:rPr>
              <w:t>猫鼻头，</w:t>
            </w:r>
            <w:r>
              <w:rPr>
                <w:rFonts w:hint="eastAsia" w:ascii="微软雅黑" w:hAnsi="微软雅黑" w:eastAsia="微软雅黑" w:cs="微软雅黑"/>
                <w:szCs w:val="21"/>
              </w:rPr>
              <w:t>游览约30分钟</w:t>
            </w:r>
            <w:r>
              <w:rPr>
                <w:rFonts w:hint="eastAsia" w:ascii="微软雅黑" w:hAnsi="微软雅黑" w:eastAsia="微软雅黑" w:cs="微软雅黑"/>
                <w:color w:val="000000"/>
                <w:kern w:val="0"/>
                <w:szCs w:val="21"/>
              </w:rPr>
              <w:t>】位于恒春半岛的东南岬，介于台湾海峡和巴士海峡的交界处，此地为典型的珊瑚礁海岸侵蚀地形，鸟瞰似女孩的百折裙，故有裙礁海岸之称；</w:t>
            </w:r>
            <w:r>
              <w:rPr>
                <w:rFonts w:hint="eastAsia" w:ascii="微软雅黑" w:hAnsi="微软雅黑" w:eastAsia="微软雅黑" w:cs="微软雅黑"/>
                <w:b/>
                <w:szCs w:val="21"/>
              </w:rPr>
              <w:t>【白沙湾，</w:t>
            </w:r>
            <w:r>
              <w:rPr>
                <w:rFonts w:hint="eastAsia" w:ascii="微软雅黑" w:hAnsi="微软雅黑" w:eastAsia="微软雅黑" w:cs="微软雅黑"/>
                <w:szCs w:val="21"/>
              </w:rPr>
              <w:t>游览约60分钟</w:t>
            </w:r>
            <w:r>
              <w:rPr>
                <w:rFonts w:hint="eastAsia" w:ascii="微软雅黑" w:hAnsi="微软雅黑" w:eastAsia="微软雅黑" w:cs="微软雅黑"/>
                <w:b/>
                <w:color w:val="993366"/>
                <w:sz w:val="22"/>
                <w:szCs w:val="22"/>
              </w:rPr>
              <w:t>】</w:t>
            </w:r>
            <w:r>
              <w:rPr>
                <w:rFonts w:hint="eastAsia" w:ascii="微软雅黑" w:hAnsi="微软雅黑" w:eastAsia="微软雅黑" w:cs="微软雅黑"/>
                <w:sz w:val="22"/>
                <w:szCs w:val="22"/>
              </w:rPr>
              <w:t>拥有一片长约500公尺,宽40公尺的洁白砂岛而得名。垦丁</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"http://travel.tw.tranews.com/view/kenting/paishachu/" \t "_top" \o "白沙灣" </w:instrText>
            </w:r>
            <w:r>
              <w:rPr>
                <w:rFonts w:hint="eastAsia" w:ascii="微软雅黑" w:hAnsi="微软雅黑" w:eastAsia="微软雅黑" w:cs="微软雅黑"/>
              </w:rPr>
              <w:fldChar w:fldCharType="separate"/>
            </w:r>
            <w:r>
              <w:rPr>
                <w:rFonts w:hint="eastAsia" w:ascii="微软雅黑" w:hAnsi="微软雅黑" w:eastAsia="微软雅黑" w:cs="微软雅黑"/>
                <w:sz w:val="22"/>
                <w:szCs w:val="22"/>
              </w:rPr>
              <w:t>白沙湾</w:t>
            </w:r>
            <w:r>
              <w:rPr>
                <w:rFonts w:hint="eastAsia" w:ascii="微软雅黑" w:hAnsi="微软雅黑" w:eastAsia="微软雅黑" w:cs="微软雅黑"/>
                <w:sz w:val="22"/>
                <w:szCs w:val="22"/>
              </w:rPr>
              <w:fldChar w:fldCharType="end"/>
            </w:r>
            <w:r>
              <w:rPr>
                <w:rFonts w:hint="eastAsia" w:ascii="微软雅黑" w:hAnsi="微软雅黑" w:eastAsia="微软雅黑" w:cs="微软雅黑"/>
                <w:sz w:val="22"/>
                <w:szCs w:val="22"/>
              </w:rPr>
              <w:t>沙粒均匀且颜色明亮，浅色细沙凸显海水格外清澈获得海角七号及少年PI奇幻漂流两部电影青睐而于此取景</w:t>
            </w:r>
            <w:r>
              <w:rPr>
                <w:rFonts w:hint="eastAsia" w:ascii="微软雅黑" w:hAnsi="微软雅黑" w:eastAsia="微软雅黑" w:cs="微软雅黑"/>
                <w:szCs w:val="21"/>
              </w:rPr>
              <w:t>。</w:t>
            </w:r>
            <w:r>
              <w:rPr>
                <w:rStyle w:val="16"/>
                <w:rFonts w:hint="eastAsia" w:ascii="微软雅黑" w:hAnsi="微软雅黑" w:eastAsia="微软雅黑" w:cs="微软雅黑"/>
                <w:szCs w:val="21"/>
              </w:rPr>
              <w:t>后乘车前往温泉之乡台东入住酒店。</w:t>
            </w:r>
            <w:r>
              <w:rPr>
                <w:rFonts w:hint="eastAsia" w:ascii="微软雅黑" w:hAnsi="微软雅黑" w:eastAsia="微软雅黑" w:cs="微软雅黑"/>
                <w:b/>
              </w:rPr>
              <w:t>(泡汤请自备泳衣泳帽)</w:t>
            </w:r>
          </w:p>
          <w:p>
            <w:pPr>
              <w:spacing w:line="340" w:lineRule="exact"/>
              <w:rPr>
                <w:rFonts w:hint="eastAsia" w:ascii="微软雅黑" w:hAnsi="微软雅黑" w:eastAsia="微软雅黑" w:cs="微软雅黑"/>
                <w:color w:val="FF0000"/>
                <w:szCs w:val="21"/>
              </w:rPr>
            </w:pPr>
            <w:r>
              <w:rPr>
                <w:rFonts w:hint="eastAsia" w:ascii="微软雅黑" w:hAnsi="微软雅黑" w:eastAsia="微软雅黑" w:cs="微软雅黑"/>
                <w:color w:val="FF0000"/>
                <w:szCs w:val="21"/>
              </w:rPr>
              <w:t>温馨提示：台东气候炎热，请游览过程中注意进行身体水份的补充，以防中暑。海边属于公众性场所，缺乏安全保护措施；禁止游客下水游泳，请大家听从导游领队的安排。</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D6</w:t>
            </w: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台东—经花东海岸线—北回归线纪念碑—太鲁阁国家公园风景区—花莲</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花莲</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525" w:firstLineChars="250"/>
              <w:rPr>
                <w:rFonts w:hint="eastAsia" w:ascii="微软雅黑" w:hAnsi="微软雅黑" w:eastAsia="微软雅黑" w:cs="微软雅黑"/>
                <w:szCs w:val="21"/>
              </w:rPr>
            </w:pPr>
            <w:r>
              <w:rPr>
                <w:rFonts w:hint="eastAsia" w:ascii="微软雅黑" w:hAnsi="微软雅黑" w:eastAsia="微软雅黑" w:cs="微软雅黑"/>
                <w:szCs w:val="21"/>
              </w:rPr>
              <w:t>早餐</w:t>
            </w:r>
            <w:r>
              <w:rPr>
                <w:rStyle w:val="16"/>
                <w:rFonts w:hint="eastAsia" w:ascii="微软雅黑" w:hAnsi="微软雅黑" w:eastAsia="微软雅黑" w:cs="微软雅黑"/>
                <w:szCs w:val="21"/>
              </w:rPr>
              <w:t>后</w:t>
            </w:r>
            <w:r>
              <w:rPr>
                <w:rFonts w:hint="eastAsia" w:ascii="微软雅黑" w:hAnsi="微软雅黑" w:eastAsia="微软雅黑" w:cs="微软雅黑"/>
                <w:szCs w:val="21"/>
              </w:rPr>
              <w:t>前往</w:t>
            </w:r>
            <w:r>
              <w:rPr>
                <w:rStyle w:val="16"/>
                <w:rFonts w:hint="eastAsia" w:ascii="微软雅黑" w:hAnsi="微软雅黑" w:eastAsia="微软雅黑" w:cs="微软雅黑"/>
                <w:szCs w:val="21"/>
              </w:rPr>
              <w:t>【</w:t>
            </w:r>
            <w:r>
              <w:rPr>
                <w:rStyle w:val="16"/>
                <w:rFonts w:hint="eastAsia" w:ascii="微软雅黑" w:hAnsi="微软雅黑" w:eastAsia="微软雅黑" w:cs="微软雅黑"/>
                <w:b/>
                <w:szCs w:val="21"/>
              </w:rPr>
              <w:t>北回归线纪念碑</w:t>
            </w:r>
            <w:r>
              <w:rPr>
                <w:rStyle w:val="16"/>
                <w:rFonts w:hint="eastAsia" w:ascii="微软雅黑" w:hAnsi="微软雅黑" w:eastAsia="微软雅黑" w:cs="微软雅黑"/>
                <w:szCs w:val="21"/>
              </w:rPr>
              <w:t>】拍照留念。</w:t>
            </w:r>
            <w:r>
              <w:rPr>
                <w:rFonts w:hint="eastAsia" w:ascii="微软雅黑" w:hAnsi="微软雅黑" w:eastAsia="微软雅黑" w:cs="微软雅黑"/>
                <w:szCs w:val="21"/>
              </w:rPr>
              <w:t>后前往花莲市游览素有大自然鬼斧神工之称的【</w:t>
            </w:r>
            <w:r>
              <w:rPr>
                <w:rFonts w:hint="eastAsia" w:ascii="微软雅黑" w:hAnsi="微软雅黑" w:eastAsia="微软雅黑" w:cs="微软雅黑"/>
                <w:b/>
                <w:szCs w:val="21"/>
              </w:rPr>
              <w:t>太鲁阁公园，</w:t>
            </w:r>
            <w:r>
              <w:rPr>
                <w:rFonts w:hint="eastAsia" w:ascii="微软雅黑" w:hAnsi="微软雅黑" w:eastAsia="微软雅黑" w:cs="微软雅黑"/>
                <w:szCs w:val="21"/>
              </w:rPr>
              <w:t>游览约60分钟】是台湾第四座“国家公园”， 特色为峡谷和断崖。后入住酒店。</w:t>
            </w:r>
          </w:p>
          <w:p>
            <w:pPr>
              <w:spacing w:line="340" w:lineRule="exact"/>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温馨提示：太鲁阁公园请各位游客注意安全，请在规定的游览范围内进行活动。</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D7</w:t>
            </w:r>
          </w:p>
        </w:tc>
        <w:tc>
          <w:tcPr>
            <w:tcW w:w="8280" w:type="dxa"/>
            <w:tcBorders>
              <w:tl2br w:val="nil"/>
              <w:tr2bl w:val="nil"/>
            </w:tcBorders>
          </w:tcPr>
          <w:p>
            <w:pPr>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花莲—搭观光列车—经雪山隧道—自由广场—车游总统府外观—观光夜市-新北或桃园</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新北/桃园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420" w:firstLineChars="200"/>
              <w:rPr>
                <w:rFonts w:hint="eastAsia" w:ascii="微软雅黑" w:hAnsi="微软雅黑" w:eastAsia="微软雅黑" w:cs="微软雅黑"/>
                <w:bCs/>
                <w:color w:val="000000"/>
                <w:kern w:val="0"/>
                <w:szCs w:val="21"/>
              </w:rPr>
            </w:pPr>
            <w:r>
              <w:rPr>
                <w:rFonts w:hint="eastAsia" w:ascii="微软雅黑" w:hAnsi="微软雅黑" w:eastAsia="微软雅黑" w:cs="微软雅黑"/>
                <w:bCs/>
                <w:color w:val="000000"/>
                <w:kern w:val="0"/>
                <w:szCs w:val="21"/>
              </w:rPr>
              <w:t>早餐后</w:t>
            </w:r>
            <w:r>
              <w:rPr>
                <w:rFonts w:hint="eastAsia" w:ascii="微软雅黑" w:hAnsi="微软雅黑" w:eastAsia="微软雅黑" w:cs="微软雅黑"/>
                <w:bCs/>
                <w:color w:val="000000"/>
                <w:kern w:val="0"/>
                <w:szCs w:val="21"/>
                <w:lang w:eastAsia="zh-CN"/>
              </w:rPr>
              <w:t>，</w:t>
            </w:r>
            <w:r>
              <w:rPr>
                <w:rFonts w:hint="eastAsia" w:ascii="微软雅黑" w:hAnsi="微软雅黑" w:eastAsia="微软雅黑" w:cs="微软雅黑"/>
                <w:bCs/>
                <w:color w:val="000000"/>
                <w:kern w:val="0"/>
                <w:szCs w:val="21"/>
              </w:rPr>
              <w:t>搭乘</w:t>
            </w:r>
            <w:r>
              <w:rPr>
                <w:rFonts w:hint="eastAsia" w:ascii="微软雅黑" w:hAnsi="微软雅黑" w:eastAsia="微软雅黑" w:cs="微软雅黑"/>
                <w:b/>
                <w:bCs/>
                <w:color w:val="000000"/>
                <w:kern w:val="0"/>
                <w:szCs w:val="21"/>
              </w:rPr>
              <w:t>花莲到宜兰的太平洋观光列车</w:t>
            </w:r>
            <w:r>
              <w:rPr>
                <w:rFonts w:hint="eastAsia" w:ascii="微软雅黑" w:hAnsi="微软雅黑" w:eastAsia="微软雅黑" w:cs="微软雅黑"/>
                <w:bCs/>
                <w:color w:val="000000"/>
                <w:kern w:val="0"/>
                <w:szCs w:val="21"/>
              </w:rPr>
              <w:t>前往宜兰苏澳新站，接驳车在宜兰接团，</w:t>
            </w:r>
            <w:r>
              <w:rPr>
                <w:rFonts w:hint="eastAsia" w:ascii="微软雅黑" w:hAnsi="微软雅黑" w:eastAsia="微软雅黑" w:cs="微软雅黑"/>
                <w:szCs w:val="21"/>
              </w:rPr>
              <w:t>之后前往台北</w:t>
            </w:r>
            <w:r>
              <w:rPr>
                <w:rFonts w:hint="eastAsia" w:ascii="微软雅黑" w:hAnsi="微软雅黑" w:eastAsia="微软雅黑" w:cs="微软雅黑"/>
                <w:b/>
                <w:color w:val="000000"/>
                <w:szCs w:val="21"/>
              </w:rPr>
              <w:t>【自由广场】</w:t>
            </w:r>
            <w:r>
              <w:rPr>
                <w:rFonts w:hint="eastAsia" w:ascii="微软雅黑" w:hAnsi="微软雅黑" w:eastAsia="微软雅黑" w:cs="微软雅黑"/>
                <w:szCs w:val="21"/>
              </w:rPr>
              <w:t>是台湾地区的公共活动广场，大型活动广场、艺文表演中心，也是台湾著名的旅游胜地。之后</w:t>
            </w:r>
            <w:r>
              <w:rPr>
                <w:rFonts w:hint="eastAsia" w:ascii="微软雅黑" w:hAnsi="微软雅黑" w:eastAsia="微软雅黑" w:cs="微软雅黑"/>
                <w:b/>
                <w:color w:val="000000"/>
                <w:szCs w:val="21"/>
              </w:rPr>
              <w:t>车游总统府外观</w:t>
            </w:r>
            <w:r>
              <w:rPr>
                <w:rFonts w:hint="eastAsia" w:ascii="微软雅黑" w:hAnsi="微软雅黑" w:eastAsia="微软雅黑" w:cs="微软雅黑"/>
                <w:szCs w:val="21"/>
              </w:rPr>
              <w:t>，台北总统府于1919年完工以后，位于中国台湾地区</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"https://baike.baidu.com/item/%E5%8F%B0%E5%8C%97%E5%B8%82" \t "https://baike.baidu.com/item/%E5%8F%B0%E5%8C%97%E6%80%BB%E7%BB%9F%E5%BA%9C/_blank" </w:instrText>
            </w:r>
            <w:r>
              <w:rPr>
                <w:rFonts w:hint="eastAsia" w:ascii="微软雅黑" w:hAnsi="微软雅黑" w:eastAsia="微软雅黑" w:cs="微软雅黑"/>
              </w:rPr>
              <w:fldChar w:fldCharType="separate"/>
            </w:r>
            <w:r>
              <w:rPr>
                <w:rFonts w:hint="eastAsia" w:ascii="微软雅黑" w:hAnsi="微软雅黑" w:eastAsia="微软雅黑" w:cs="微软雅黑"/>
                <w:szCs w:val="21"/>
              </w:rPr>
              <w:t>台北市</w:t>
            </w:r>
            <w:r>
              <w:rPr>
                <w:rFonts w:hint="eastAsia" w:ascii="微软雅黑" w:hAnsi="微软雅黑" w:eastAsia="微软雅黑" w:cs="微软雅黑"/>
                <w:szCs w:val="21"/>
              </w:rPr>
              <w:fldChar w:fldCharType="end"/>
            </w:r>
            <w:r>
              <w:rPr>
                <w:rFonts w:hint="eastAsia" w:ascii="微软雅黑" w:hAnsi="微软雅黑" w:eastAsia="微软雅黑" w:cs="微软雅黑"/>
                <w:szCs w:val="21"/>
              </w:rPr>
              <w:t>的博爱特区，在台湾日本占据时期被用为</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"https://baike.baidu.com/item/%E5%8F%B0%E6%B9%BE%E6%80%BB%E7%9D%A3%E5%BA%9C" \t "https://baike.baidu.com/item/%E5%8F%B0%E5%8C%97%E6%80%BB%E7%BB%9F%E5%BA%9C/_blank" </w:instrText>
            </w:r>
            <w:r>
              <w:rPr>
                <w:rFonts w:hint="eastAsia" w:ascii="微软雅黑" w:hAnsi="微软雅黑" w:eastAsia="微软雅黑" w:cs="微软雅黑"/>
              </w:rPr>
              <w:fldChar w:fldCharType="separate"/>
            </w:r>
            <w:r>
              <w:rPr>
                <w:rFonts w:hint="eastAsia" w:ascii="微软雅黑" w:hAnsi="微软雅黑" w:eastAsia="微软雅黑" w:cs="微软雅黑"/>
                <w:szCs w:val="21"/>
              </w:rPr>
              <w:t>台湾总督府</w:t>
            </w:r>
            <w:r>
              <w:rPr>
                <w:rFonts w:hint="eastAsia" w:ascii="微软雅黑" w:hAnsi="微软雅黑" w:eastAsia="微软雅黑" w:cs="微软雅黑"/>
                <w:szCs w:val="21"/>
              </w:rPr>
              <w:fldChar w:fldCharType="end"/>
            </w:r>
            <w:r>
              <w:rPr>
                <w:rFonts w:hint="eastAsia" w:ascii="微软雅黑" w:hAnsi="微软雅黑" w:eastAsia="微软雅黑" w:cs="微软雅黑"/>
                <w:szCs w:val="21"/>
              </w:rPr>
              <w:t>办公厅舍，建筑风格为巴洛克式建筑。</w:t>
            </w:r>
            <w:r>
              <w:rPr>
                <w:rStyle w:val="16"/>
                <w:rFonts w:hint="eastAsia" w:ascii="微软雅黑" w:hAnsi="微软雅黑" w:eastAsia="微软雅黑" w:cs="微软雅黑"/>
                <w:szCs w:val="21"/>
              </w:rPr>
              <w:t>晚</w:t>
            </w:r>
            <w:r>
              <w:rPr>
                <w:rFonts w:hint="eastAsia" w:ascii="微软雅黑" w:hAnsi="微软雅黑" w:eastAsia="微软雅黑" w:cs="微软雅黑"/>
                <w:bCs/>
                <w:color w:val="000000"/>
                <w:kern w:val="0"/>
                <w:szCs w:val="21"/>
              </w:rPr>
              <w:t>餐后前往</w:t>
            </w:r>
            <w:r>
              <w:rPr>
                <w:rFonts w:hint="eastAsia" w:ascii="微软雅黑" w:hAnsi="微软雅黑" w:eastAsia="微软雅黑" w:cs="微软雅黑"/>
                <w:b/>
                <w:bCs/>
                <w:color w:val="000000"/>
                <w:kern w:val="0"/>
                <w:szCs w:val="21"/>
              </w:rPr>
              <w:t>观光夜市</w:t>
            </w:r>
            <w:r>
              <w:rPr>
                <w:rFonts w:hint="eastAsia" w:ascii="微软雅黑" w:hAnsi="微软雅黑" w:eastAsia="微软雅黑" w:cs="微软雅黑"/>
                <w:bCs/>
                <w:color w:val="000000"/>
                <w:kern w:val="0"/>
                <w:szCs w:val="21"/>
              </w:rPr>
              <w:t>品尝各色小吃，后入住酒店</w:t>
            </w:r>
          </w:p>
          <w:p>
            <w:pPr>
              <w:spacing w:line="340" w:lineRule="exact"/>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温馨提示：各位在台湾的行程将结束了，今天各位可以选购自己心仪的特色商品等并整理好行李及准备好相关的证件。</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D8</w:t>
            </w:r>
          </w:p>
        </w:tc>
        <w:tc>
          <w:tcPr>
            <w:tcW w:w="8280" w:type="dxa"/>
            <w:tcBorders>
              <w:tl2br w:val="nil"/>
              <w:tr2bl w:val="nil"/>
            </w:tcBorders>
          </w:tcPr>
          <w:p>
            <w:pPr>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新北或桃园—桃园机场—昆明      参考航班MU2028 12:30-16:05</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pacing w:line="34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今日提前于班机起飞前2小时抵达桃园机场，乘机返回昆明，行程圆满结束。(视航班安排餐食)</w:t>
            </w:r>
          </w:p>
          <w:p>
            <w:pPr>
              <w:snapToGrid w:val="0"/>
              <w:spacing w:line="240" w:lineRule="atLeast"/>
              <w:outlineLvl w:val="0"/>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温馨提示：再次检查随身物品及相关证件，以便顺利登机返昆！！！</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bl>
    <w:p>
      <w:pPr>
        <w:snapToGrid w:val="0"/>
        <w:spacing w:line="240" w:lineRule="atLeast"/>
        <w:outlineLvl w:val="0"/>
        <w:rPr>
          <w:rFonts w:ascii="宋体" w:hAnsi="宋体" w:cs="宋体"/>
          <w:bCs/>
          <w:color w:val="0000FF"/>
          <w:sz w:val="32"/>
          <w:szCs w:val="32"/>
        </w:rPr>
      </w:pPr>
    </w:p>
    <w:p>
      <w:pPr>
        <w:snapToGrid w:val="0"/>
        <w:spacing w:line="240" w:lineRule="atLeast"/>
        <w:outlineLvl w:val="0"/>
        <w:rPr>
          <w:rFonts w:ascii="宋体" w:hAnsi="宋体" w:cs="宋体"/>
          <w:bCs/>
          <w:color w:val="0000FF"/>
          <w:sz w:val="32"/>
          <w:szCs w:val="32"/>
        </w:rPr>
      </w:pPr>
    </w:p>
    <w:tbl>
      <w:tblPr>
        <w:tblStyle w:val="7"/>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850"/>
        <w:gridCol w:w="996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b/>
                <w:bCs/>
              </w:rPr>
              <w:t>报</w:t>
            </w:r>
            <w:r>
              <w:rPr>
                <w:b/>
                <w:bCs/>
              </w:rPr>
              <w:t xml:space="preserve"> </w:t>
            </w:r>
            <w:r>
              <w:rPr>
                <w:rFonts w:hint="eastAsia"/>
                <w:b/>
                <w:bCs/>
              </w:rPr>
              <w:t>价</w:t>
            </w:r>
            <w:r>
              <w:rPr>
                <w:b/>
                <w:bCs/>
              </w:rPr>
              <w:t xml:space="preserve"> </w:t>
            </w:r>
            <w:r>
              <w:rPr>
                <w:rFonts w:hint="eastAsia"/>
                <w:b/>
                <w:bCs/>
              </w:rPr>
              <w:t>包</w:t>
            </w:r>
            <w:r>
              <w:rPr>
                <w:b/>
                <w:bCs/>
              </w:rPr>
              <w:t xml:space="preserve"> </w:t>
            </w:r>
            <w:r>
              <w:rPr>
                <w:rFonts w:hint="eastAsia"/>
                <w:b/>
                <w:bCs/>
              </w:rPr>
              <w:t>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交通</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昆明至台北往返机票（经济舱），机场税、燃油附加费（机票不允许改名、退票、改期）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用车</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全程旅游豪华空调大巴(每人一正座)；</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门票</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行程所列景点第一大门票；</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住宿</w:t>
            </w:r>
          </w:p>
        </w:tc>
        <w:tc>
          <w:tcPr>
            <w:tcW w:w="9969" w:type="dxa"/>
            <w:tcBorders>
              <w:tl2br w:val="nil"/>
              <w:tr2bl w:val="nil"/>
            </w:tcBorders>
          </w:tcPr>
          <w:p>
            <w:pPr>
              <w:snapToGrid w:val="0"/>
              <w:spacing w:line="240" w:lineRule="atLeast"/>
              <w:outlineLvl w:val="0"/>
              <w:rPr>
                <w:rFonts w:ascii="宋体" w:hAnsi="宋体" w:cs="Arial"/>
                <w:sz w:val="18"/>
                <w:szCs w:val="18"/>
              </w:rPr>
            </w:pPr>
            <w:r>
              <w:rPr>
                <w:rFonts w:hint="eastAsia" w:ascii="宋体" w:hAnsi="宋体" w:cs="Arial"/>
                <w:sz w:val="18"/>
                <w:szCs w:val="18"/>
              </w:rPr>
              <w:t>台湾当地四花酒店，升级2晚五花；</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用餐</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7早13正餐（酒店早餐，正餐8菜1汤，如用餐时间在飞机上，则以飞机餐为准。</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导游</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全程领队服务、台湾当地导游服务、司机服务；</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保险</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云南省安全旅游组合险；旅游意外伤害险；</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证件</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入台证；</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ascii="宋体" w:hAnsi="宋体" w:cs="Arial"/>
                <w:b/>
                <w:bCs/>
                <w:szCs w:val="21"/>
              </w:rPr>
              <w:t>报 价 不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beforeLines="10"/>
              <w:rPr>
                <w:rFonts w:ascii="宋体" w:hAnsi="宋体" w:cs="宋体"/>
                <w:color w:val="3F3F3F"/>
                <w:sz w:val="18"/>
                <w:szCs w:val="18"/>
              </w:rPr>
            </w:pPr>
            <w:r>
              <w:rPr>
                <w:rFonts w:hint="eastAsia" w:ascii="宋体" w:hAnsi="宋体" w:cs="宋体"/>
                <w:color w:val="3F3F3F"/>
                <w:sz w:val="18"/>
                <w:szCs w:val="18"/>
              </w:rPr>
              <w:t>1、单房差（如1人全程入住相应指定酒店单独包房，需补单房差）；</w:t>
            </w:r>
          </w:p>
          <w:p>
            <w:pPr>
              <w:spacing w:beforeLines="10"/>
              <w:rPr>
                <w:rFonts w:ascii="宋体" w:hAnsi="宋体" w:cs="宋体"/>
                <w:color w:val="3F3F3F"/>
                <w:sz w:val="18"/>
                <w:szCs w:val="18"/>
              </w:rPr>
            </w:pPr>
            <w:r>
              <w:rPr>
                <w:rFonts w:hint="eastAsia" w:ascii="宋体" w:hAnsi="宋体" w:cs="宋体"/>
                <w:color w:val="3F3F3F"/>
                <w:sz w:val="18"/>
                <w:szCs w:val="18"/>
              </w:rPr>
              <w:t>2、因交通延阻、罢工、天气、飞机机器故障、航班取消或更改时间等不可抗力原因所引致的额外费用；</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3、景区配套便民服务设施及体验项目；</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4、航空公司临时通知增加的燃油附加费，行李超重运费；</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5、自由活动期间车、餐等一切个人费用，行程外的其它费用；</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6、大陆居民赴台旅游通行证工本费；</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7、儿童不占床酒店不含早餐，产生客人自理。</w:t>
            </w:r>
          </w:p>
          <w:p>
            <w:pPr>
              <w:snapToGrid w:val="0"/>
              <w:spacing w:line="240" w:lineRule="atLeast"/>
              <w:outlineLvl w:val="0"/>
              <w:rPr>
                <w:rFonts w:ascii="宋体" w:hAnsi="宋体" w:cs="宋体"/>
                <w:bCs/>
                <w:color w:val="0000FF"/>
                <w:szCs w:val="21"/>
              </w:rPr>
            </w:pPr>
            <w:r>
              <w:rPr>
                <w:rFonts w:hint="eastAsia" w:ascii="宋体" w:hAnsi="宋体" w:cs="宋体"/>
                <w:b/>
                <w:color w:val="9D0B62"/>
                <w:sz w:val="18"/>
                <w:szCs w:val="18"/>
                <w:highlight w:val="yellow"/>
              </w:rPr>
              <w:t>8、 若旅客取消不用餐.餐费自行放弃不退！</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line="340" w:lineRule="exact"/>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ascii="宋体" w:hAnsi="宋体"/>
                <w:b/>
                <w:bCs/>
                <w:kern w:val="0"/>
                <w:sz w:val="18"/>
                <w:szCs w:val="18"/>
              </w:rPr>
            </w:pP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1"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6"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7"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9"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pStyle w:val="17"/>
              <w:shd w:val="clear" w:color="auto" w:fill="FFFFFF"/>
              <w:spacing w:before="0" w:beforeAutospacing="0" w:after="0" w:afterAutospacing="0" w:line="360" w:lineRule="exact"/>
              <w:rPr>
                <w:b/>
                <w:bCs/>
                <w:color w:val="000000"/>
                <w:spacing w:val="10"/>
                <w:sz w:val="20"/>
                <w:szCs w:val="20"/>
              </w:rPr>
            </w:pPr>
            <w:r>
              <w:rPr>
                <w:rFonts w:hint="eastAsia"/>
                <w:b/>
                <w:bCs/>
                <w:color w:val="000000"/>
                <w:spacing w:val="10"/>
                <w:sz w:val="20"/>
                <w:szCs w:val="20"/>
              </w:rPr>
              <w:t>尊敬的客人：</w:t>
            </w:r>
          </w:p>
          <w:p>
            <w:pPr>
              <w:pStyle w:val="17"/>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440" w:lineRule="exact"/>
        <w:ind w:firstLine="3520" w:firstLineChars="1100"/>
        <w:rPr>
          <w:rFonts w:ascii="宋体" w:hAnsi="宋体" w:cs="宋体"/>
          <w:bCs/>
          <w:color w:val="0000FF"/>
          <w:sz w:val="32"/>
          <w:szCs w:val="32"/>
        </w:rPr>
      </w:pPr>
    </w:p>
    <w:p>
      <w:pPr>
        <w:spacing w:line="440" w:lineRule="exact"/>
        <w:ind w:firstLine="3048" w:firstLineChars="690"/>
        <w:rPr>
          <w:rFonts w:ascii="宋体" w:hAnsi="宋体" w:cs="宋体"/>
          <w:b/>
          <w:sz w:val="44"/>
          <w:szCs w:val="44"/>
        </w:rPr>
      </w:pPr>
    </w:p>
    <w:p>
      <w:pPr>
        <w:spacing w:line="440" w:lineRule="exact"/>
        <w:ind w:firstLine="3048" w:firstLineChars="690"/>
        <w:rPr>
          <w:rFonts w:ascii="宋体" w:hAnsi="宋体" w:cs="宋体"/>
          <w:b/>
          <w:sz w:val="44"/>
          <w:szCs w:val="44"/>
        </w:rPr>
      </w:pPr>
    </w:p>
    <w:p>
      <w:pPr>
        <w:spacing w:line="440" w:lineRule="exact"/>
        <w:ind w:firstLine="3481" w:firstLineChars="788"/>
        <w:rPr>
          <w:rFonts w:ascii="宋体" w:hAnsi="宋体" w:cs="宋体"/>
          <w:b/>
          <w:sz w:val="44"/>
          <w:szCs w:val="44"/>
        </w:rPr>
      </w:pPr>
      <w:r>
        <w:rPr>
          <w:rFonts w:hint="eastAsia" w:ascii="宋体" w:hAnsi="宋体" w:cs="宋体"/>
          <w:b/>
          <w:sz w:val="44"/>
          <w:szCs w:val="44"/>
        </w:rPr>
        <w:t>游客告知书</w:t>
      </w:r>
    </w:p>
    <w:p>
      <w:pPr>
        <w:spacing w:line="440" w:lineRule="exact"/>
        <w:jc w:val="center"/>
        <w:rPr>
          <w:rFonts w:ascii="宋体" w:hAnsi="宋体" w:cs="宋体"/>
          <w:b/>
          <w:sz w:val="44"/>
          <w:szCs w:val="44"/>
        </w:rPr>
      </w:pPr>
    </w:p>
    <w:p>
      <w:pPr>
        <w:spacing w:line="360" w:lineRule="exact"/>
        <w:ind w:firstLine="560" w:firstLineChars="200"/>
        <w:rPr>
          <w:rFonts w:ascii="宋体" w:hAnsi="宋体" w:cs="宋体"/>
          <w:sz w:val="28"/>
          <w:szCs w:val="28"/>
        </w:rPr>
      </w:pPr>
      <w:r>
        <w:rPr>
          <w:rFonts w:hint="eastAsia" w:ascii="宋体" w:hAnsi="宋体" w:cs="宋体"/>
          <w:sz w:val="28"/>
          <w:szCs w:val="28"/>
        </w:rPr>
        <w:t>应游客要求，在行程中安排以下购物点，旅行社保证协商约定的商店是合法商店，游客完全自愿选购旅游者请根据自身经济情况谨慎购买，所购商品如非质量问题一律不予退还。行程中的景点、休息站、酒店、餐厅等周围购物商店，不建议游客购买商品，旅行社不承担任何责任。</w:t>
      </w:r>
    </w:p>
    <w:p>
      <w:pPr>
        <w:spacing w:line="360" w:lineRule="exact"/>
        <w:rPr>
          <w:rFonts w:ascii="宋体" w:hAnsi="宋体" w:cs="宋体"/>
          <w:sz w:val="28"/>
          <w:szCs w:val="28"/>
        </w:rPr>
      </w:pPr>
      <w:r>
        <w:rPr>
          <w:rFonts w:hint="eastAsia" w:ascii="宋体" w:hAnsi="宋体" w:cs="宋体"/>
          <w:sz w:val="28"/>
          <w:szCs w:val="28"/>
        </w:rPr>
        <w:t>经双方协商一致后约定的旅游购物商店如下：</w:t>
      </w:r>
    </w:p>
    <w:p/>
    <w:tbl>
      <w:tblPr>
        <w:tblStyle w:val="7"/>
        <w:tblW w:w="9263" w:type="dxa"/>
        <w:tblInd w:w="0" w:type="dxa"/>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
      <w:tblGrid>
        <w:gridCol w:w="3158"/>
        <w:gridCol w:w="3623"/>
        <w:gridCol w:w="2482"/>
      </w:tblGrid>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06" w:hRule="atLeast"/>
        </w:trPr>
        <w:tc>
          <w:tcPr>
            <w:tcW w:w="3158" w:type="dxa"/>
            <w:tcBorders>
              <w:tl2br w:val="nil"/>
              <w:tr2bl w:val="nil"/>
            </w:tcBorders>
            <w:vAlign w:val="center"/>
          </w:tcPr>
          <w:p>
            <w:pPr>
              <w:spacing w:line="360" w:lineRule="exact"/>
              <w:jc w:val="center"/>
              <w:rPr>
                <w:rFonts w:ascii="宋体" w:hAnsi="宋体"/>
                <w:b/>
                <w:bCs/>
                <w:szCs w:val="21"/>
              </w:rPr>
            </w:pPr>
            <w:r>
              <w:rPr>
                <w:rFonts w:hint="eastAsia" w:ascii="宋体" w:hAnsi="宋体"/>
                <w:b/>
                <w:bCs/>
                <w:szCs w:val="21"/>
              </w:rPr>
              <w:t>商店名称</w:t>
            </w:r>
          </w:p>
        </w:tc>
        <w:tc>
          <w:tcPr>
            <w:tcW w:w="3623" w:type="dxa"/>
            <w:tcBorders>
              <w:tl2br w:val="nil"/>
              <w:tr2bl w:val="nil"/>
            </w:tcBorders>
            <w:vAlign w:val="center"/>
          </w:tcPr>
          <w:p>
            <w:pPr>
              <w:spacing w:line="360" w:lineRule="exact"/>
              <w:jc w:val="center"/>
              <w:rPr>
                <w:rFonts w:ascii="宋体" w:hAnsi="宋体"/>
                <w:b/>
                <w:bCs/>
                <w:szCs w:val="21"/>
              </w:rPr>
            </w:pPr>
            <w:r>
              <w:rPr>
                <w:rFonts w:hint="eastAsia" w:ascii="宋体" w:hAnsi="宋体"/>
                <w:b/>
                <w:bCs/>
                <w:szCs w:val="21"/>
              </w:rPr>
              <w:t>商品</w:t>
            </w:r>
          </w:p>
        </w:tc>
        <w:tc>
          <w:tcPr>
            <w:tcW w:w="2482" w:type="dxa"/>
            <w:tcBorders>
              <w:tl2br w:val="nil"/>
              <w:tr2bl w:val="nil"/>
            </w:tcBorders>
            <w:vAlign w:val="center"/>
          </w:tcPr>
          <w:p>
            <w:pPr>
              <w:spacing w:line="360" w:lineRule="exact"/>
              <w:jc w:val="center"/>
              <w:rPr>
                <w:rFonts w:ascii="宋体" w:hAnsi="宋体"/>
                <w:b/>
                <w:bCs/>
                <w:szCs w:val="21"/>
              </w:rPr>
            </w:pPr>
            <w:r>
              <w:rPr>
                <w:rFonts w:hint="eastAsia" w:ascii="宋体" w:hAnsi="宋体"/>
                <w:b/>
                <w:bCs/>
                <w:szCs w:val="21"/>
              </w:rPr>
              <w:t>停留时间</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15" w:hRule="atLeast"/>
        </w:trPr>
        <w:tc>
          <w:tcPr>
            <w:tcW w:w="3158"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寝具店</w:t>
            </w:r>
          </w:p>
        </w:tc>
        <w:tc>
          <w:tcPr>
            <w:tcW w:w="3623" w:type="dxa"/>
            <w:tcBorders>
              <w:tl2br w:val="nil"/>
              <w:tr2bl w:val="nil"/>
            </w:tcBorders>
            <w:vAlign w:val="center"/>
          </w:tcPr>
          <w:p>
            <w:pPr>
              <w:spacing w:line="360" w:lineRule="exact"/>
              <w:ind w:firstLine="1155" w:firstLineChars="550"/>
              <w:rPr>
                <w:rFonts w:ascii="宋体" w:hAnsi="宋体"/>
                <w:szCs w:val="21"/>
              </w:rPr>
            </w:pPr>
            <w:r>
              <w:rPr>
                <w:rFonts w:hint="eastAsia" w:ascii="宋体" w:hAnsi="宋体"/>
                <w:szCs w:val="21"/>
              </w:rPr>
              <w:t>乳胶制品</w:t>
            </w:r>
          </w:p>
        </w:tc>
        <w:tc>
          <w:tcPr>
            <w:tcW w:w="2482"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钻石</w:t>
            </w:r>
          </w:p>
        </w:tc>
        <w:tc>
          <w:tcPr>
            <w:tcW w:w="3623"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钻石、水晶、手鍊等</w:t>
            </w:r>
          </w:p>
        </w:tc>
        <w:tc>
          <w:tcPr>
            <w:tcW w:w="2482"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药妆</w:t>
            </w:r>
          </w:p>
        </w:tc>
        <w:tc>
          <w:tcPr>
            <w:tcW w:w="3623"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面膜、美妆产品、保健品</w:t>
            </w:r>
          </w:p>
        </w:tc>
        <w:tc>
          <w:tcPr>
            <w:tcW w:w="2482"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珊瑚</w:t>
            </w:r>
          </w:p>
        </w:tc>
        <w:tc>
          <w:tcPr>
            <w:tcW w:w="3623"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珊瑚饰品</w:t>
            </w:r>
          </w:p>
        </w:tc>
        <w:tc>
          <w:tcPr>
            <w:tcW w:w="2482"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玉石</w:t>
            </w:r>
          </w:p>
        </w:tc>
        <w:tc>
          <w:tcPr>
            <w:tcW w:w="3623"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台湾玉、猫眼、台湾蓝宝、七彩艺瓶、玫瑰石等</w:t>
            </w:r>
          </w:p>
        </w:tc>
        <w:tc>
          <w:tcPr>
            <w:tcW w:w="2482"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精品</w:t>
            </w:r>
          </w:p>
        </w:tc>
        <w:tc>
          <w:tcPr>
            <w:tcW w:w="3623"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 xml:space="preserve">手表   </w:t>
            </w:r>
          </w:p>
        </w:tc>
        <w:tc>
          <w:tcPr>
            <w:tcW w:w="2482"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土特</w:t>
            </w:r>
          </w:p>
        </w:tc>
        <w:tc>
          <w:tcPr>
            <w:tcW w:w="3623"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糕饼、糖果、海产酱料</w:t>
            </w:r>
          </w:p>
        </w:tc>
        <w:tc>
          <w:tcPr>
            <w:tcW w:w="2482"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免税</w:t>
            </w:r>
          </w:p>
        </w:tc>
        <w:tc>
          <w:tcPr>
            <w:tcW w:w="3623"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国际品牌化妆品、精品</w:t>
            </w:r>
          </w:p>
        </w:tc>
        <w:tc>
          <w:tcPr>
            <w:tcW w:w="2482" w:type="dxa"/>
            <w:tcBorders>
              <w:tl2br w:val="nil"/>
              <w:tr2bl w:val="nil"/>
            </w:tcBorders>
            <w:vAlign w:val="center"/>
          </w:tcPr>
          <w:p>
            <w:pPr>
              <w:spacing w:line="360" w:lineRule="exact"/>
              <w:jc w:val="center"/>
              <w:rPr>
                <w:rFonts w:ascii="宋体" w:hAnsi="宋体"/>
                <w:szCs w:val="21"/>
              </w:rPr>
            </w:pPr>
            <w:r>
              <w:rPr>
                <w:rFonts w:hint="eastAsia" w:ascii="宋体" w:hAnsi="宋体"/>
                <w:szCs w:val="21"/>
              </w:rPr>
              <w:t>约60-90分钟</w:t>
            </w:r>
          </w:p>
        </w:tc>
      </w:tr>
    </w:tbl>
    <w:p>
      <w:pPr>
        <w:autoSpaceDE w:val="0"/>
        <w:autoSpaceDN w:val="0"/>
        <w:adjustRightInd w:val="0"/>
        <w:spacing w:line="360" w:lineRule="exact"/>
        <w:jc w:val="left"/>
        <w:rPr>
          <w:rFonts w:ascii="宋体" w:hAnsi="宋体"/>
          <w:b/>
          <w:bCs/>
          <w:kern w:val="0"/>
          <w:szCs w:val="21"/>
        </w:rPr>
      </w:pPr>
      <w:r>
        <w:rPr>
          <w:rFonts w:hint="eastAsia" w:ascii="宋体" w:hAnsi="宋体"/>
          <w:b/>
          <w:bCs/>
          <w:kern w:val="0"/>
          <w:szCs w:val="21"/>
        </w:rPr>
        <w:t>备注：进店具体时间以团队行程中实际情况为准！</w:t>
      </w:r>
    </w:p>
    <w:p>
      <w:pPr>
        <w:autoSpaceDE w:val="0"/>
        <w:autoSpaceDN w:val="0"/>
        <w:adjustRightInd w:val="0"/>
        <w:spacing w:line="360" w:lineRule="exact"/>
        <w:jc w:val="left"/>
        <w:rPr>
          <w:rFonts w:ascii="宋体" w:hAnsi="宋体"/>
          <w:kern w:val="0"/>
          <w:szCs w:val="21"/>
        </w:rPr>
      </w:pPr>
    </w:p>
    <w:p>
      <w:pPr>
        <w:tabs>
          <w:tab w:val="left" w:pos="8460"/>
        </w:tabs>
        <w:spacing w:line="360" w:lineRule="exact"/>
        <w:ind w:right="360"/>
        <w:rPr>
          <w:rFonts w:ascii="宋体" w:hAnsi="宋体"/>
          <w:szCs w:val="21"/>
          <w:lang w:val="de-DE"/>
        </w:rPr>
      </w:pPr>
      <w:r>
        <w:rPr>
          <w:rFonts w:hint="eastAsia" w:ascii="宋体" w:hAnsi="宋体"/>
          <w:szCs w:val="21"/>
        </w:rPr>
        <w:t>（甲方）</w:t>
      </w:r>
      <w:r>
        <w:rPr>
          <w:rFonts w:hint="eastAsia" w:ascii="宋体" w:hAnsi="宋体"/>
          <w:szCs w:val="21"/>
          <w:lang w:val="de-DE"/>
        </w:rPr>
        <w:t xml:space="preserve">旅游者签名:   </w:t>
      </w:r>
      <w:r>
        <w:rPr>
          <w:rFonts w:hint="eastAsia" w:ascii="宋体" w:hAnsi="宋体"/>
          <w:szCs w:val="21"/>
        </w:rPr>
        <w:t xml:space="preserve">                           </w:t>
      </w:r>
      <w:r>
        <w:rPr>
          <w:rFonts w:hint="eastAsia" w:ascii="宋体" w:hAnsi="宋体"/>
          <w:szCs w:val="21"/>
          <w:lang w:val="de-DE"/>
        </w:rPr>
        <w:t>（</w:t>
      </w:r>
      <w:r>
        <w:rPr>
          <w:rFonts w:hint="eastAsia" w:ascii="宋体" w:hAnsi="宋体"/>
          <w:szCs w:val="21"/>
        </w:rPr>
        <w:t>乙方）</w:t>
      </w:r>
      <w:r>
        <w:rPr>
          <w:rFonts w:hint="eastAsia" w:ascii="宋体" w:hAnsi="宋体"/>
          <w:szCs w:val="21"/>
          <w:lang w:val="de-DE"/>
        </w:rPr>
        <w:t xml:space="preserve">代表人签名: </w:t>
      </w:r>
    </w:p>
    <w:p>
      <w:pPr>
        <w:tabs>
          <w:tab w:val="left" w:pos="8460"/>
        </w:tabs>
        <w:spacing w:line="360" w:lineRule="exact"/>
        <w:ind w:right="360"/>
        <w:rPr>
          <w:rFonts w:ascii="宋体" w:hAnsi="宋体"/>
          <w:szCs w:val="21"/>
          <w:lang w:val="de-DE"/>
        </w:rPr>
      </w:pPr>
    </w:p>
    <w:p>
      <w:pPr>
        <w:rPr>
          <w:szCs w:val="21"/>
          <w:lang w:val="de-DE"/>
        </w:rPr>
      </w:pPr>
      <w:r>
        <w:rPr>
          <w:rFonts w:hint="eastAsia" w:ascii="宋体" w:hAnsi="宋体"/>
          <w:szCs w:val="21"/>
          <w:lang w:val="de-DE"/>
        </w:rPr>
        <w:t>签约时间：   年    月     日                       签约时间：   年    月   日</w:t>
      </w:r>
    </w:p>
    <w:p>
      <w:pPr>
        <w:rPr>
          <w:lang w:val="de-DE"/>
        </w:rPr>
      </w:pPr>
    </w:p>
    <w:p>
      <w:pPr>
        <w:snapToGrid w:val="0"/>
        <w:spacing w:line="240" w:lineRule="atLeast"/>
        <w:outlineLvl w:val="0"/>
        <w:rPr>
          <w:rFonts w:ascii="宋体" w:hAnsi="宋体" w:cs="宋体"/>
          <w:bCs/>
          <w:color w:val="0000FF"/>
          <w:sz w:val="32"/>
          <w:szCs w:val="32"/>
          <w:lang w:val="de-DE"/>
        </w:rPr>
      </w:pPr>
    </w:p>
    <w:sectPr>
      <w:footerReference r:id="rId3" w:type="default"/>
      <w:pgSz w:w="11907" w:h="16840"/>
      <w:pgMar w:top="1134" w:right="607" w:bottom="1417" w:left="697" w:header="258" w:footer="85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隶二简体">
    <w:altName w:val="隶书"/>
    <w:panose1 w:val="02010601030101010101"/>
    <w:charset w:val="86"/>
    <w:family w:val="auto"/>
    <w:pitch w:val="default"/>
    <w:sig w:usb0="00000000" w:usb1="00000000" w:usb2="00000000" w:usb3="00000000" w:csb0="00040000" w:csb1="00000000"/>
  </w:font>
  <w:font w:name="华文中宋">
    <w:panose1 w:val="02010600040101010101"/>
    <w:charset w:val="86"/>
    <w:family w:val="roman"/>
    <w:pitch w:val="default"/>
    <w:sig w:usb0="00000287" w:usb1="080F0000" w:usb2="00000000" w:usb3="00000000" w:csb0="0004009F" w:csb1="DFD70000"/>
  </w:font>
  <w:font w:name="Meiryo UI">
    <w:panose1 w:val="020B0604030504040204"/>
    <w:charset w:val="80"/>
    <w:family w:val="swiss"/>
    <w:pitch w:val="default"/>
    <w:sig w:usb0="E10102FF" w:usb1="EAC7FFFF" w:usb2="00010012" w:usb3="00000000" w:csb0="6002009F" w:csb1="DFD70000"/>
  </w:font>
  <w:font w:name="Arial Unicode MS">
    <w:panose1 w:val="020B0604020202020204"/>
    <w:charset w:val="86"/>
    <w:family w:val="swiss"/>
    <w:pitch w:val="default"/>
    <w:sig w:usb0="FFFFFFFF" w:usb1="E9FFFFFF" w:usb2="0000003F" w:usb3="00000000" w:csb0="603F01FF" w:csb1="FFFF0000"/>
  </w:font>
  <w:font w:name="FangSong_GB2312">
    <w:altName w:val="仿宋"/>
    <w:panose1 w:val="02010609060101010101"/>
    <w:charset w:val="00"/>
    <w:family w:val="roman"/>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169713"/>
      <w:placeholder>
        <w:docPart w:val="A37BBC67944549AA88212647DAA622EE"/>
      </w:placeholder>
      <w:temporary/>
      <w:showingPlcHdr/>
    </w:sdtPr>
    <w:sdtContent>
      <w:p>
        <w:pPr>
          <w:pStyle w:val="5"/>
        </w:pPr>
        <w:r>
          <w:rPr>
            <w:lang w:val="zh-CN"/>
          </w:rPr>
          <w:t>[键入文字]</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43"/>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F44"/>
    <w:rsid w:val="00025504"/>
    <w:rsid w:val="00030050"/>
    <w:rsid w:val="000476DE"/>
    <w:rsid w:val="00065C5E"/>
    <w:rsid w:val="000726B9"/>
    <w:rsid w:val="00075867"/>
    <w:rsid w:val="00081800"/>
    <w:rsid w:val="000846B1"/>
    <w:rsid w:val="000934A4"/>
    <w:rsid w:val="000A4308"/>
    <w:rsid w:val="000A506E"/>
    <w:rsid w:val="000C5592"/>
    <w:rsid w:val="000D5322"/>
    <w:rsid w:val="000F0E96"/>
    <w:rsid w:val="000F0ECF"/>
    <w:rsid w:val="000F6E1B"/>
    <w:rsid w:val="00100771"/>
    <w:rsid w:val="00121CC3"/>
    <w:rsid w:val="00130174"/>
    <w:rsid w:val="001307FA"/>
    <w:rsid w:val="00134B99"/>
    <w:rsid w:val="00145014"/>
    <w:rsid w:val="00150DAD"/>
    <w:rsid w:val="0015105A"/>
    <w:rsid w:val="00153F38"/>
    <w:rsid w:val="00172A27"/>
    <w:rsid w:val="001763F4"/>
    <w:rsid w:val="001A2F8E"/>
    <w:rsid w:val="001A4403"/>
    <w:rsid w:val="001E34A2"/>
    <w:rsid w:val="001F02F5"/>
    <w:rsid w:val="00217713"/>
    <w:rsid w:val="00224B19"/>
    <w:rsid w:val="0026675A"/>
    <w:rsid w:val="00286E1B"/>
    <w:rsid w:val="002948DA"/>
    <w:rsid w:val="00294AA6"/>
    <w:rsid w:val="002B09FB"/>
    <w:rsid w:val="002B3D0A"/>
    <w:rsid w:val="002C4A7A"/>
    <w:rsid w:val="002C4C31"/>
    <w:rsid w:val="002E1049"/>
    <w:rsid w:val="002E3449"/>
    <w:rsid w:val="002F5898"/>
    <w:rsid w:val="00304853"/>
    <w:rsid w:val="003050A7"/>
    <w:rsid w:val="00341AD2"/>
    <w:rsid w:val="00350FD1"/>
    <w:rsid w:val="00381295"/>
    <w:rsid w:val="00396BF1"/>
    <w:rsid w:val="00396FFE"/>
    <w:rsid w:val="003972DD"/>
    <w:rsid w:val="003A16D8"/>
    <w:rsid w:val="003A1A9E"/>
    <w:rsid w:val="003A231E"/>
    <w:rsid w:val="003A6258"/>
    <w:rsid w:val="003B4D8F"/>
    <w:rsid w:val="003B5A35"/>
    <w:rsid w:val="003D10DE"/>
    <w:rsid w:val="003E2529"/>
    <w:rsid w:val="003F50A1"/>
    <w:rsid w:val="004035FB"/>
    <w:rsid w:val="00431017"/>
    <w:rsid w:val="0043545C"/>
    <w:rsid w:val="00441859"/>
    <w:rsid w:val="0044564C"/>
    <w:rsid w:val="00445E38"/>
    <w:rsid w:val="0047203B"/>
    <w:rsid w:val="0047444A"/>
    <w:rsid w:val="004A2546"/>
    <w:rsid w:val="004B5400"/>
    <w:rsid w:val="004E5603"/>
    <w:rsid w:val="005036C8"/>
    <w:rsid w:val="00505857"/>
    <w:rsid w:val="00506528"/>
    <w:rsid w:val="00514374"/>
    <w:rsid w:val="00543ADE"/>
    <w:rsid w:val="00546D48"/>
    <w:rsid w:val="0055286C"/>
    <w:rsid w:val="005604B2"/>
    <w:rsid w:val="005939B3"/>
    <w:rsid w:val="005D73B1"/>
    <w:rsid w:val="005E1049"/>
    <w:rsid w:val="005E4BF2"/>
    <w:rsid w:val="005E7841"/>
    <w:rsid w:val="006075E3"/>
    <w:rsid w:val="0061001E"/>
    <w:rsid w:val="00613D46"/>
    <w:rsid w:val="00621F28"/>
    <w:rsid w:val="00631D08"/>
    <w:rsid w:val="00637AAD"/>
    <w:rsid w:val="006672B9"/>
    <w:rsid w:val="0067063F"/>
    <w:rsid w:val="00683DE1"/>
    <w:rsid w:val="00691F02"/>
    <w:rsid w:val="006B1CBD"/>
    <w:rsid w:val="006B1FE8"/>
    <w:rsid w:val="006D2CAA"/>
    <w:rsid w:val="006E53A8"/>
    <w:rsid w:val="006F0E91"/>
    <w:rsid w:val="0070163B"/>
    <w:rsid w:val="007062F5"/>
    <w:rsid w:val="00710A11"/>
    <w:rsid w:val="00712A8C"/>
    <w:rsid w:val="00742C3A"/>
    <w:rsid w:val="00743661"/>
    <w:rsid w:val="00750367"/>
    <w:rsid w:val="00756B89"/>
    <w:rsid w:val="007659FD"/>
    <w:rsid w:val="00772E3F"/>
    <w:rsid w:val="0077568E"/>
    <w:rsid w:val="0077765E"/>
    <w:rsid w:val="007A10CC"/>
    <w:rsid w:val="007C0536"/>
    <w:rsid w:val="007D64CA"/>
    <w:rsid w:val="007E5BF7"/>
    <w:rsid w:val="007F3A25"/>
    <w:rsid w:val="007F3E91"/>
    <w:rsid w:val="007F6CA5"/>
    <w:rsid w:val="00800F03"/>
    <w:rsid w:val="0081101E"/>
    <w:rsid w:val="00816B71"/>
    <w:rsid w:val="008217DA"/>
    <w:rsid w:val="00822D0A"/>
    <w:rsid w:val="00830332"/>
    <w:rsid w:val="00840D98"/>
    <w:rsid w:val="008459EE"/>
    <w:rsid w:val="008529CD"/>
    <w:rsid w:val="008533F3"/>
    <w:rsid w:val="00856BB1"/>
    <w:rsid w:val="00865CED"/>
    <w:rsid w:val="008770AD"/>
    <w:rsid w:val="00890AC8"/>
    <w:rsid w:val="008913D6"/>
    <w:rsid w:val="0089247C"/>
    <w:rsid w:val="008C0F44"/>
    <w:rsid w:val="008C1112"/>
    <w:rsid w:val="008C6560"/>
    <w:rsid w:val="008C7149"/>
    <w:rsid w:val="008D2AAA"/>
    <w:rsid w:val="008D50B1"/>
    <w:rsid w:val="008F08A6"/>
    <w:rsid w:val="008F3521"/>
    <w:rsid w:val="008F4BC1"/>
    <w:rsid w:val="008F65C0"/>
    <w:rsid w:val="00900AFA"/>
    <w:rsid w:val="00903CFF"/>
    <w:rsid w:val="009062DB"/>
    <w:rsid w:val="00910015"/>
    <w:rsid w:val="00916AAC"/>
    <w:rsid w:val="00916DC9"/>
    <w:rsid w:val="009170AF"/>
    <w:rsid w:val="00917891"/>
    <w:rsid w:val="0092561C"/>
    <w:rsid w:val="00957E6B"/>
    <w:rsid w:val="00962D15"/>
    <w:rsid w:val="00970F00"/>
    <w:rsid w:val="00984597"/>
    <w:rsid w:val="009907D2"/>
    <w:rsid w:val="009923E4"/>
    <w:rsid w:val="00996CB2"/>
    <w:rsid w:val="009A7326"/>
    <w:rsid w:val="009B489A"/>
    <w:rsid w:val="009B4F3B"/>
    <w:rsid w:val="009B7DE9"/>
    <w:rsid w:val="009C54FA"/>
    <w:rsid w:val="009D2038"/>
    <w:rsid w:val="009E4860"/>
    <w:rsid w:val="009E519B"/>
    <w:rsid w:val="009F4A48"/>
    <w:rsid w:val="00A03D07"/>
    <w:rsid w:val="00A240F4"/>
    <w:rsid w:val="00A42AD1"/>
    <w:rsid w:val="00A5049D"/>
    <w:rsid w:val="00A61817"/>
    <w:rsid w:val="00A6420B"/>
    <w:rsid w:val="00A7465F"/>
    <w:rsid w:val="00A802E6"/>
    <w:rsid w:val="00AA1899"/>
    <w:rsid w:val="00AA2354"/>
    <w:rsid w:val="00AA6A34"/>
    <w:rsid w:val="00AC0717"/>
    <w:rsid w:val="00AC0F27"/>
    <w:rsid w:val="00AC1553"/>
    <w:rsid w:val="00AC38D5"/>
    <w:rsid w:val="00AE021D"/>
    <w:rsid w:val="00AE5FAD"/>
    <w:rsid w:val="00B01877"/>
    <w:rsid w:val="00B210AB"/>
    <w:rsid w:val="00B22736"/>
    <w:rsid w:val="00B33A2B"/>
    <w:rsid w:val="00B50E56"/>
    <w:rsid w:val="00B62069"/>
    <w:rsid w:val="00B66418"/>
    <w:rsid w:val="00B67BA5"/>
    <w:rsid w:val="00B70057"/>
    <w:rsid w:val="00B848EF"/>
    <w:rsid w:val="00B87426"/>
    <w:rsid w:val="00B90918"/>
    <w:rsid w:val="00BC5699"/>
    <w:rsid w:val="00BD1AD4"/>
    <w:rsid w:val="00BE733C"/>
    <w:rsid w:val="00C01E87"/>
    <w:rsid w:val="00C05C48"/>
    <w:rsid w:val="00C208C0"/>
    <w:rsid w:val="00C21A6D"/>
    <w:rsid w:val="00C22E9C"/>
    <w:rsid w:val="00C5009A"/>
    <w:rsid w:val="00C5334E"/>
    <w:rsid w:val="00C55EA3"/>
    <w:rsid w:val="00C603D1"/>
    <w:rsid w:val="00C869AB"/>
    <w:rsid w:val="00C90DED"/>
    <w:rsid w:val="00CB32E7"/>
    <w:rsid w:val="00CB45F0"/>
    <w:rsid w:val="00D21665"/>
    <w:rsid w:val="00D223D9"/>
    <w:rsid w:val="00D33314"/>
    <w:rsid w:val="00D343EF"/>
    <w:rsid w:val="00D858AC"/>
    <w:rsid w:val="00D87A87"/>
    <w:rsid w:val="00D93538"/>
    <w:rsid w:val="00DB7D55"/>
    <w:rsid w:val="00DD37A7"/>
    <w:rsid w:val="00E27F47"/>
    <w:rsid w:val="00E31EA5"/>
    <w:rsid w:val="00E42FD4"/>
    <w:rsid w:val="00E6034A"/>
    <w:rsid w:val="00E60B03"/>
    <w:rsid w:val="00E66E5B"/>
    <w:rsid w:val="00E77B86"/>
    <w:rsid w:val="00EA015D"/>
    <w:rsid w:val="00EA0E78"/>
    <w:rsid w:val="00EC1702"/>
    <w:rsid w:val="00ED0128"/>
    <w:rsid w:val="00ED6695"/>
    <w:rsid w:val="00ED74DD"/>
    <w:rsid w:val="00EE61B7"/>
    <w:rsid w:val="00F079F5"/>
    <w:rsid w:val="00F24982"/>
    <w:rsid w:val="00F2679B"/>
    <w:rsid w:val="00F339B7"/>
    <w:rsid w:val="00F502CE"/>
    <w:rsid w:val="00F564E8"/>
    <w:rsid w:val="00F60589"/>
    <w:rsid w:val="00F61715"/>
    <w:rsid w:val="00F81F82"/>
    <w:rsid w:val="00F876CF"/>
    <w:rsid w:val="00F93245"/>
    <w:rsid w:val="00F956A2"/>
    <w:rsid w:val="00FC0A0D"/>
    <w:rsid w:val="00FC3066"/>
    <w:rsid w:val="00FD5D22"/>
    <w:rsid w:val="00FE022D"/>
    <w:rsid w:val="00FE4526"/>
    <w:rsid w:val="00FE6990"/>
    <w:rsid w:val="00FE73DE"/>
    <w:rsid w:val="00FE780B"/>
    <w:rsid w:val="00FF3192"/>
    <w:rsid w:val="00FF4193"/>
    <w:rsid w:val="00FF4FD9"/>
    <w:rsid w:val="014F3409"/>
    <w:rsid w:val="01780821"/>
    <w:rsid w:val="01AB583D"/>
    <w:rsid w:val="03910A21"/>
    <w:rsid w:val="061E19AF"/>
    <w:rsid w:val="0A664DBC"/>
    <w:rsid w:val="0AFE4FB6"/>
    <w:rsid w:val="0CB00677"/>
    <w:rsid w:val="0D6E7FDB"/>
    <w:rsid w:val="0DC31CAD"/>
    <w:rsid w:val="0DC60201"/>
    <w:rsid w:val="0EA965EA"/>
    <w:rsid w:val="0ED357EC"/>
    <w:rsid w:val="0F0973BE"/>
    <w:rsid w:val="0F870167"/>
    <w:rsid w:val="0FBC7ECB"/>
    <w:rsid w:val="105252E0"/>
    <w:rsid w:val="10530BD4"/>
    <w:rsid w:val="10B76799"/>
    <w:rsid w:val="11B91071"/>
    <w:rsid w:val="12727E13"/>
    <w:rsid w:val="1336640F"/>
    <w:rsid w:val="13490CE8"/>
    <w:rsid w:val="13813515"/>
    <w:rsid w:val="14390A5C"/>
    <w:rsid w:val="14D30ACF"/>
    <w:rsid w:val="16596051"/>
    <w:rsid w:val="16933D52"/>
    <w:rsid w:val="18641290"/>
    <w:rsid w:val="1B3E3027"/>
    <w:rsid w:val="1B763D0B"/>
    <w:rsid w:val="1C743447"/>
    <w:rsid w:val="1E7E33E2"/>
    <w:rsid w:val="1FCA6F35"/>
    <w:rsid w:val="21702AE9"/>
    <w:rsid w:val="224F525F"/>
    <w:rsid w:val="228828A2"/>
    <w:rsid w:val="22C35311"/>
    <w:rsid w:val="236875E3"/>
    <w:rsid w:val="243358C9"/>
    <w:rsid w:val="27AD724B"/>
    <w:rsid w:val="27F411AE"/>
    <w:rsid w:val="27F73E76"/>
    <w:rsid w:val="291D7302"/>
    <w:rsid w:val="2A216C26"/>
    <w:rsid w:val="2A513E7B"/>
    <w:rsid w:val="2B1D0BB0"/>
    <w:rsid w:val="2C7D5C23"/>
    <w:rsid w:val="2C894C36"/>
    <w:rsid w:val="2D8138A6"/>
    <w:rsid w:val="2DC221C0"/>
    <w:rsid w:val="2E2F18E3"/>
    <w:rsid w:val="2EE161F9"/>
    <w:rsid w:val="2FAD6256"/>
    <w:rsid w:val="2FC63EED"/>
    <w:rsid w:val="307215FA"/>
    <w:rsid w:val="310D7AA6"/>
    <w:rsid w:val="311A1705"/>
    <w:rsid w:val="313D3591"/>
    <w:rsid w:val="31741848"/>
    <w:rsid w:val="31F612F4"/>
    <w:rsid w:val="32523B47"/>
    <w:rsid w:val="33440C34"/>
    <w:rsid w:val="34722A61"/>
    <w:rsid w:val="3530760B"/>
    <w:rsid w:val="37484A0B"/>
    <w:rsid w:val="37635592"/>
    <w:rsid w:val="37FB54F6"/>
    <w:rsid w:val="37FD3904"/>
    <w:rsid w:val="39790786"/>
    <w:rsid w:val="3AC051E8"/>
    <w:rsid w:val="3AEE75DA"/>
    <w:rsid w:val="3C8B45F8"/>
    <w:rsid w:val="3D12624A"/>
    <w:rsid w:val="3D3A340A"/>
    <w:rsid w:val="3E0116CD"/>
    <w:rsid w:val="3F640729"/>
    <w:rsid w:val="418C6D9A"/>
    <w:rsid w:val="42473D1A"/>
    <w:rsid w:val="424F50B5"/>
    <w:rsid w:val="43D97CBB"/>
    <w:rsid w:val="44376B51"/>
    <w:rsid w:val="44721191"/>
    <w:rsid w:val="44CC354E"/>
    <w:rsid w:val="45540724"/>
    <w:rsid w:val="45AE13F2"/>
    <w:rsid w:val="465375E1"/>
    <w:rsid w:val="47A74056"/>
    <w:rsid w:val="47F5689C"/>
    <w:rsid w:val="49361804"/>
    <w:rsid w:val="4A1D78CF"/>
    <w:rsid w:val="4AEE58B2"/>
    <w:rsid w:val="4C6625FC"/>
    <w:rsid w:val="4CB874EC"/>
    <w:rsid w:val="4E9F0672"/>
    <w:rsid w:val="4F7C2E75"/>
    <w:rsid w:val="4FBE22A2"/>
    <w:rsid w:val="508B49BF"/>
    <w:rsid w:val="50B94FFF"/>
    <w:rsid w:val="518D6851"/>
    <w:rsid w:val="51EF769A"/>
    <w:rsid w:val="523071CD"/>
    <w:rsid w:val="523D636D"/>
    <w:rsid w:val="528355D6"/>
    <w:rsid w:val="529F264A"/>
    <w:rsid w:val="52EA67DE"/>
    <w:rsid w:val="532E7BE7"/>
    <w:rsid w:val="55042888"/>
    <w:rsid w:val="55D22C55"/>
    <w:rsid w:val="563D35C8"/>
    <w:rsid w:val="5665084A"/>
    <w:rsid w:val="56B27A80"/>
    <w:rsid w:val="574F068A"/>
    <w:rsid w:val="57F7651A"/>
    <w:rsid w:val="57F9766F"/>
    <w:rsid w:val="583C3FE7"/>
    <w:rsid w:val="59124328"/>
    <w:rsid w:val="5BCE1F2F"/>
    <w:rsid w:val="5CD427A6"/>
    <w:rsid w:val="5E490038"/>
    <w:rsid w:val="5E553E4D"/>
    <w:rsid w:val="5F012098"/>
    <w:rsid w:val="5F4A71BD"/>
    <w:rsid w:val="5FAB0FC2"/>
    <w:rsid w:val="5FC175AA"/>
    <w:rsid w:val="5FDB6BA7"/>
    <w:rsid w:val="60C5142C"/>
    <w:rsid w:val="62496823"/>
    <w:rsid w:val="64256115"/>
    <w:rsid w:val="643B5DE7"/>
    <w:rsid w:val="64BA0FE1"/>
    <w:rsid w:val="66D53ED1"/>
    <w:rsid w:val="670C119E"/>
    <w:rsid w:val="67D72E6E"/>
    <w:rsid w:val="68A21E1C"/>
    <w:rsid w:val="68E84450"/>
    <w:rsid w:val="6911195F"/>
    <w:rsid w:val="69DA3BA4"/>
    <w:rsid w:val="6B085AA2"/>
    <w:rsid w:val="6B2F4C8E"/>
    <w:rsid w:val="6B9776A8"/>
    <w:rsid w:val="6BAB751B"/>
    <w:rsid w:val="6BF9673A"/>
    <w:rsid w:val="6C26366D"/>
    <w:rsid w:val="6D896D6A"/>
    <w:rsid w:val="6D904C50"/>
    <w:rsid w:val="6E454105"/>
    <w:rsid w:val="6EC05390"/>
    <w:rsid w:val="6F9D2456"/>
    <w:rsid w:val="6FB54357"/>
    <w:rsid w:val="6FCE43E5"/>
    <w:rsid w:val="70333317"/>
    <w:rsid w:val="711E06A4"/>
    <w:rsid w:val="71BE5F60"/>
    <w:rsid w:val="74B54002"/>
    <w:rsid w:val="75780016"/>
    <w:rsid w:val="77266218"/>
    <w:rsid w:val="77775627"/>
    <w:rsid w:val="78793C3E"/>
    <w:rsid w:val="78FA242B"/>
    <w:rsid w:val="790E0B36"/>
    <w:rsid w:val="7A02113C"/>
    <w:rsid w:val="7B3B0CF5"/>
    <w:rsid w:val="7BF21750"/>
    <w:rsid w:val="7C00323E"/>
    <w:rsid w:val="7C372D5D"/>
    <w:rsid w:val="7CB35AD3"/>
    <w:rsid w:val="7E0765E7"/>
    <w:rsid w:val="7E934232"/>
    <w:rsid w:val="7FA7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outlineLvl w:val="3"/>
    </w:pPr>
    <w:rPr>
      <w:rFonts w:ascii="PMingLiU" w:hAnsi="PMingLiU" w:cs="PMingLiU"/>
      <w:b/>
      <w:bCs/>
      <w:kern w:val="0"/>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3"/>
    <w:qFormat/>
    <w:uiPriority w:val="0"/>
    <w:rPr>
      <w:sz w:val="18"/>
      <w:szCs w:val="18"/>
    </w:rPr>
  </w:style>
  <w:style w:type="paragraph" w:styleId="5">
    <w:name w:val="footer"/>
    <w:basedOn w:val="1"/>
    <w:link w:val="2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ascii="Tahoma" w:hAnsi="Tahoma" w:eastAsia="Times New Roman" w:cs="Tahoma"/>
      <w:b/>
      <w:bCs/>
      <w:color w:val="000000"/>
      <w:kern w:val="0"/>
      <w:sz w:val="20"/>
      <w:szCs w:val="20"/>
      <w:lang w:eastAsia="en-US"/>
    </w:rPr>
  </w:style>
  <w:style w:type="character" w:styleId="11">
    <w:name w:val="page number"/>
    <w:basedOn w:val="9"/>
    <w:qFormat/>
    <w:uiPriority w:val="0"/>
  </w:style>
  <w:style w:type="character" w:styleId="12">
    <w:name w:val="HTML Typewriter"/>
    <w:qFormat/>
    <w:uiPriority w:val="0"/>
    <w:rPr>
      <w:rFonts w:hint="eastAsia" w:ascii="宋体" w:hAnsi="宋体" w:eastAsia="宋体" w:cs="宋体"/>
      <w:color w:val="000000"/>
      <w:kern w:val="0"/>
      <w:sz w:val="24"/>
      <w:szCs w:val="24"/>
      <w:lang w:eastAsia="en-US"/>
    </w:rPr>
  </w:style>
  <w:style w:type="character" w:styleId="13">
    <w:name w:val="Hyperlink"/>
    <w:qFormat/>
    <w:uiPriority w:val="0"/>
    <w:rPr>
      <w:rFonts w:ascii="Tahoma" w:hAnsi="Tahoma" w:eastAsia="Times New Roman" w:cs="Tahoma"/>
      <w:color w:val="0000FF"/>
      <w:kern w:val="0"/>
      <w:sz w:val="20"/>
      <w:szCs w:val="20"/>
      <w:u w:val="single"/>
      <w:lang w:eastAsia="en-US"/>
    </w:rPr>
  </w:style>
  <w:style w:type="character" w:customStyle="1" w:styleId="14">
    <w:name w:val="_0000ff1"/>
    <w:qFormat/>
    <w:uiPriority w:val="0"/>
    <w:rPr>
      <w:rFonts w:ascii="Tahoma" w:hAnsi="Tahoma" w:eastAsia="Times New Roman" w:cs="Tahoma"/>
      <w:color w:val="0000FF"/>
      <w:kern w:val="0"/>
      <w:sz w:val="20"/>
      <w:szCs w:val="20"/>
      <w:lang w:eastAsia="en-US"/>
    </w:rPr>
  </w:style>
  <w:style w:type="character" w:customStyle="1" w:styleId="15">
    <w:name w:val="style180"/>
    <w:basedOn w:val="9"/>
    <w:qFormat/>
    <w:uiPriority w:val="0"/>
  </w:style>
  <w:style w:type="character" w:customStyle="1" w:styleId="16">
    <w:name w:val="gray9pt"/>
    <w:basedOn w:val="9"/>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_Style 5"/>
    <w:basedOn w:val="1"/>
    <w:qFormat/>
    <w:uiPriority w:val="0"/>
    <w:pPr>
      <w:spacing w:before="100" w:beforeAutospacing="1" w:after="100" w:afterAutospacing="1"/>
    </w:pPr>
    <w:rPr>
      <w:sz w:val="24"/>
    </w:rPr>
  </w:style>
  <w:style w:type="paragraph" w:customStyle="1" w:styleId="19">
    <w:name w:val="_Style 4"/>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paragraph" w:customStyle="1" w:styleId="20">
    <w:name w:val="p0"/>
    <w:basedOn w:val="1"/>
    <w:qFormat/>
    <w:uiPriority w:val="0"/>
    <w:pPr>
      <w:widowControl/>
    </w:pPr>
    <w:rPr>
      <w:kern w:val="0"/>
      <w:szCs w:val="21"/>
    </w:rPr>
  </w:style>
  <w:style w:type="paragraph" w:customStyle="1" w:styleId="21">
    <w:name w:val="無間距1"/>
    <w:basedOn w:val="1"/>
    <w:qFormat/>
    <w:uiPriority w:val="0"/>
    <w:pPr>
      <w:spacing w:before="100" w:beforeAutospacing="1" w:after="100" w:afterAutospacing="1"/>
    </w:pPr>
    <w:rPr>
      <w:sz w:val="24"/>
    </w:rPr>
  </w:style>
  <w:style w:type="paragraph" w:customStyle="1" w:styleId="22">
    <w:name w:val="Char Char"/>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character" w:customStyle="1" w:styleId="23">
    <w:name w:val="批注框文本 Char"/>
    <w:basedOn w:val="9"/>
    <w:link w:val="4"/>
    <w:qFormat/>
    <w:uiPriority w:val="0"/>
    <w:rPr>
      <w:kern w:val="2"/>
      <w:sz w:val="18"/>
      <w:szCs w:val="18"/>
    </w:rPr>
  </w:style>
  <w:style w:type="character" w:customStyle="1" w:styleId="24">
    <w:name w:val="页脚 Char"/>
    <w:basedOn w:val="9"/>
    <w:link w:val="5"/>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37BBC67944549AA88212647DAA622EE"/>
        <w:style w:val=""/>
        <w:category>
          <w:name w:val="常规"/>
          <w:gallery w:val="placeholder"/>
        </w:category>
        <w:types>
          <w:type w:val="bbPlcHdr"/>
        </w:types>
        <w:behaviors>
          <w:behavior w:val="content"/>
        </w:behaviors>
        <w:description w:val=""/>
        <w:guid w:val="{6EF1FB78-4C54-4D32-9E8F-2687AC6BF126}"/>
      </w:docPartPr>
      <w:docPartBody>
        <w:p>
          <w:pPr>
            <w:pStyle w:val="4"/>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2C236E"/>
    <w:rsid w:val="002C236E"/>
    <w:rsid w:val="003B6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A37BBC67944549AA88212647DAA622E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E36BA-F038-4A31-9EA2-FD514A20D6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7613</Words>
  <Characters>7826</Characters>
  <Lines>62</Lines>
  <Paragraphs>17</Paragraphs>
  <TotalTime>4</TotalTime>
  <ScaleCrop>false</ScaleCrop>
  <LinksUpToDate>false</LinksUpToDate>
  <CharactersWithSpaces>8027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2018-03-19T06:19:00Z</dcterms:created>
  <dc:creator>Administrator</dc:creator>
  <cp:lastModifiedBy>闽南风康良舒</cp:lastModifiedBy>
  <cp:lastPrinted>2017-06-04T05:17:00Z</cp:lastPrinted>
  <dcterms:modified xsi:type="dcterms:W3CDTF">2019-05-24T09:47:46Z</dcterms:modified>
  <dc:title>厦门、鼓浪屿、武夷山双飞六日游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