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740160" behindDoc="1" locked="0" layoutInCell="1" allowOverlap="1">
            <wp:simplePos x="0" y="0"/>
            <wp:positionH relativeFrom="column">
              <wp:posOffset>-458470</wp:posOffset>
            </wp:positionH>
            <wp:positionV relativeFrom="paragraph">
              <wp:posOffset>-461010</wp:posOffset>
            </wp:positionV>
            <wp:extent cx="7558405" cy="10709275"/>
            <wp:effectExtent l="0" t="0" r="4445" b="15875"/>
            <wp:wrapNone/>
            <wp:docPr id="1" name="图片 1" descr="高铁4月徽风鄱阳湖行程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铁4月徽风鄱阳湖行程版"/>
                    <pic:cNvPicPr>
                      <a:picLocks noChangeAspect="1"/>
                    </pic:cNvPicPr>
                  </pic:nvPicPr>
                  <pic:blipFill>
                    <a:blip r:embed="rId4"/>
                    <a:stretch>
                      <a:fillRect/>
                    </a:stretch>
                  </pic:blipFill>
                  <pic:spPr>
                    <a:xfrm>
                      <a:off x="0" y="0"/>
                      <a:ext cx="7558405" cy="1070927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drawing>
          <wp:anchor distT="0" distB="0" distL="114300" distR="114300" simplePos="0" relativeHeight="251659264" behindDoc="1" locked="0" layoutInCell="1" allowOverlap="1">
            <wp:simplePos x="0" y="0"/>
            <wp:positionH relativeFrom="column">
              <wp:posOffset>-451485</wp:posOffset>
            </wp:positionH>
            <wp:positionV relativeFrom="paragraph">
              <wp:posOffset>-897890</wp:posOffset>
            </wp:positionV>
            <wp:extent cx="7562215" cy="10683240"/>
            <wp:effectExtent l="0" t="0" r="635" b="3810"/>
            <wp:wrapNone/>
            <wp:docPr id="2" name="图片 2"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cs="宋体"/>
          <w:b/>
          <w:bCs w:val="0"/>
          <w:color w:val="C00000"/>
          <w:sz w:val="72"/>
          <w:szCs w:val="72"/>
          <w:lang w:eastAsia="zh-CN"/>
        </w:rPr>
        <w:t>【徽风婺语</w:t>
      </w:r>
      <w:r>
        <w:rPr>
          <w:rFonts w:hint="eastAsia" w:ascii="宋体" w:hAnsi="宋体" w:cs="宋体"/>
          <w:b/>
          <w:bCs w:val="0"/>
          <w:color w:val="C00000"/>
          <w:sz w:val="72"/>
          <w:szCs w:val="72"/>
          <w:lang w:val="en-US" w:eastAsia="zh-CN"/>
        </w:rPr>
        <w:t>B</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鄱阳湖高铁六日游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rPr>
            </w:pPr>
            <w:r>
              <w:rPr>
                <w:color w:val="FF0000"/>
                <w:sz w:val="28"/>
                <w:szCs w:val="28"/>
              </w:rPr>
              <w:t>*</w:t>
            </w:r>
            <w:r>
              <w:rPr>
                <w:rFonts w:hint="eastAsia"/>
                <w:color w:val="FF0000"/>
                <w:sz w:val="28"/>
                <w:szCs w:val="28"/>
              </w:rPr>
              <w:t>官窑之地景德镇：世界瓷都，享誉全世界</w:t>
            </w:r>
          </w:p>
          <w:p>
            <w:pPr>
              <w:rPr>
                <w:rFonts w:hint="eastAsia" w:eastAsia="宋体"/>
                <w:color w:val="FF0000"/>
                <w:szCs w:val="21"/>
                <w:lang w:eastAsia="zh-CN"/>
              </w:rPr>
            </w:pPr>
            <w:r>
              <w:rPr>
                <w:color w:val="FF0000"/>
                <w:sz w:val="28"/>
                <w:szCs w:val="28"/>
              </w:rPr>
              <w:t>*</w:t>
            </w:r>
            <w:r>
              <w:rPr>
                <w:rFonts w:hint="eastAsia"/>
                <w:color w:val="FF0000"/>
                <w:sz w:val="28"/>
                <w:szCs w:val="28"/>
              </w:rPr>
              <w:t>人间仙境</w:t>
            </w:r>
            <w:r>
              <w:rPr>
                <w:color w:val="FF0000"/>
                <w:sz w:val="28"/>
                <w:szCs w:val="28"/>
              </w:rPr>
              <w:t>---</w:t>
            </w:r>
            <w:r>
              <w:rPr>
                <w:rFonts w:hint="eastAsia"/>
                <w:color w:val="FF0000"/>
                <w:sz w:val="28"/>
                <w:szCs w:val="28"/>
              </w:rPr>
              <w:t>鄱阳湖湿地</w:t>
            </w:r>
            <w:r>
              <w:rPr>
                <w:color w:val="FF0000"/>
                <w:sz w:val="28"/>
                <w:szCs w:val="28"/>
              </w:rPr>
              <w:t xml:space="preserve">   </w:t>
            </w:r>
            <w:r>
              <w:rPr>
                <w:rFonts w:hint="eastAsia"/>
                <w:color w:val="FF0000"/>
                <w:sz w:val="28"/>
                <w:szCs w:val="28"/>
              </w:rPr>
              <w:t>亲临真正的鄱阳湖</w:t>
            </w:r>
            <w:r>
              <w:rPr>
                <w:color w:val="FF0000"/>
                <w:sz w:val="28"/>
                <w:szCs w:val="28"/>
              </w:rPr>
              <w:t xml:space="preserve">   </w:t>
            </w:r>
            <w:r>
              <w:rPr>
                <w:rFonts w:hint="eastAsia"/>
                <w:color w:val="FF0000"/>
                <w:sz w:val="28"/>
                <w:szCs w:val="28"/>
              </w:rPr>
              <w:t>体验</w:t>
            </w:r>
            <w:r>
              <w:rPr>
                <w:rFonts w:hint="eastAsia"/>
                <w:color w:val="FF0000"/>
                <w:sz w:val="28"/>
                <w:szCs w:val="28"/>
                <w:lang w:eastAsia="zh-CN"/>
              </w:rPr>
              <w:t>特色</w:t>
            </w:r>
            <w:r>
              <w:rPr>
                <w:rFonts w:hint="eastAsia"/>
                <w:color w:val="FF0000"/>
                <w:sz w:val="28"/>
                <w:szCs w:val="28"/>
              </w:rPr>
              <w:t>鱼宴！</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“三石宴”、“养生宴”、“农家宴”应有尽有</w:t>
            </w:r>
          </w:p>
          <w:p>
            <w:pPr>
              <w:pStyle w:val="5"/>
              <w:rPr>
                <w:rFonts w:hint="eastAsia"/>
                <w:color w:val="FF0000"/>
                <w:sz w:val="28"/>
                <w:szCs w:val="28"/>
              </w:rPr>
            </w:pPr>
            <w:r>
              <w:rPr>
                <w:color w:val="FF0000"/>
                <w:sz w:val="28"/>
                <w:szCs w:val="28"/>
              </w:rPr>
              <w:t>*</w:t>
            </w:r>
            <w:r>
              <w:rPr>
                <w:rFonts w:hint="eastAsia"/>
                <w:color w:val="FF0000"/>
                <w:sz w:val="28"/>
                <w:szCs w:val="28"/>
              </w:rPr>
              <w:t>超级升级体验：升级</w:t>
            </w:r>
            <w:r>
              <w:rPr>
                <w:rFonts w:hint="eastAsia"/>
                <w:color w:val="FF0000"/>
                <w:sz w:val="28"/>
                <w:szCs w:val="28"/>
                <w:lang w:val="en-US" w:eastAsia="zh-CN"/>
              </w:rPr>
              <w:t>2</w:t>
            </w:r>
            <w:r>
              <w:rPr>
                <w:rFonts w:hint="eastAsia"/>
                <w:color w:val="FF0000"/>
                <w:sz w:val="28"/>
                <w:szCs w:val="28"/>
              </w:rPr>
              <w:t>晚四星住宿！</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w:t>
            </w:r>
            <w:r>
              <w:rPr>
                <w:rFonts w:hint="eastAsia" w:ascii="宋体" w:hAnsi="宋体" w:cs="宋体"/>
                <w:sz w:val="21"/>
                <w:szCs w:val="21"/>
                <w:lang w:eastAsia="zh-CN"/>
              </w:rPr>
              <w:t>高铁（二等座）</w:t>
            </w:r>
            <w:r>
              <w:rPr>
                <w:rFonts w:hint="eastAsia" w:ascii="宋体" w:hAnsi="宋体" w:eastAsia="宋体" w:cs="宋体"/>
                <w:sz w:val="21"/>
                <w:szCs w:val="21"/>
                <w:lang w:eastAsia="zh-CN"/>
              </w:rPr>
              <w:t>前往南昌，</w:t>
            </w:r>
            <w:r>
              <w:rPr>
                <w:rFonts w:hint="eastAsia" w:ascii="宋体" w:hAnsi="宋体" w:cs="宋体"/>
                <w:sz w:val="21"/>
                <w:szCs w:val="21"/>
                <w:lang w:eastAsia="zh-CN"/>
              </w:rPr>
              <w:t>接站</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w:t>
            </w:r>
            <w:r>
              <w:rPr>
                <w:rFonts w:hint="eastAsia" w:ascii="宋体" w:hAnsi="宋体" w:cs="宋体"/>
                <w:b w:val="0"/>
                <w:bCs w:val="0"/>
                <w:color w:val="FF0000"/>
                <w:sz w:val="21"/>
                <w:szCs w:val="21"/>
                <w:lang w:val="en-US" w:eastAsia="zh-CN"/>
              </w:rPr>
              <w:t>80</w:t>
            </w:r>
            <w:r>
              <w:rPr>
                <w:rFonts w:hint="eastAsia" w:ascii="宋体" w:hAnsi="宋体" w:eastAsia="宋体" w:cs="宋体"/>
                <w:b w:val="0"/>
                <w:bCs w:val="0"/>
                <w:color w:val="FF0000"/>
                <w:sz w:val="21"/>
                <w:szCs w:val="21"/>
              </w:rPr>
              <w:t>元人</w:t>
            </w:r>
            <w:r>
              <w:rPr>
                <w:rFonts w:hint="eastAsia" w:ascii="宋体" w:hAnsi="宋体" w:cs="宋体"/>
                <w:b w:val="0"/>
                <w:bCs w:val="0"/>
                <w:color w:val="FF0000"/>
                <w:sz w:val="21"/>
                <w:szCs w:val="21"/>
                <w:lang w:eastAsia="zh-CN"/>
              </w:rPr>
              <w:t>：</w:t>
            </w:r>
            <w:r>
              <w:rPr>
                <w:rFonts w:hint="eastAsia"/>
                <w:color w:val="FF0000"/>
                <w:spacing w:val="-3"/>
                <w:sz w:val="22"/>
                <w:lang w:val="en-US" w:eastAsia="zh-CN"/>
              </w:rPr>
              <w:t>庐山3月6号至4月30号实行半票政策，原价160元/人</w:t>
            </w:r>
            <w:r>
              <w:rPr>
                <w:rFonts w:hint="eastAsia"/>
                <w:color w:val="FF0000"/>
                <w:spacing w:val="-3"/>
                <w:sz w:val="22"/>
              </w:rPr>
              <w:t>）</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w:t>
            </w:r>
            <w:r>
              <w:rPr>
                <w:rFonts w:hint="eastAsia" w:ascii="宋体" w:hAnsi="宋体" w:cs="宋体"/>
                <w:b w:val="0"/>
                <w:bCs w:val="0"/>
                <w:color w:val="FF0000"/>
                <w:sz w:val="21"/>
                <w:szCs w:val="21"/>
                <w:lang w:val="en-US" w:eastAsia="zh-CN"/>
              </w:rPr>
              <w:t>90元/人</w:t>
            </w:r>
            <w:r>
              <w:rPr>
                <w:rFonts w:hint="eastAsia" w:ascii="宋体" w:hAnsi="宋体" w:eastAsia="宋体" w:cs="宋体"/>
                <w:b w:val="0"/>
                <w:bCs w:val="0"/>
                <w:color w:val="FF0000"/>
                <w:sz w:val="21"/>
                <w:szCs w:val="21"/>
                <w:lang w:eastAsia="zh-CN"/>
              </w:rPr>
              <w:t>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w:t>
            </w:r>
            <w:r>
              <w:rPr>
                <w:rFonts w:hint="eastAsia" w:ascii="宋体" w:hAnsi="宋体" w:cs="宋体"/>
                <w:b/>
                <w:bCs w:val="0"/>
                <w:color w:val="C00000"/>
                <w:sz w:val="72"/>
                <w:szCs w:val="72"/>
                <w:lang w:eastAsia="zh-CN"/>
              </w:rPr>
              <w:drawing>
                <wp:anchor distT="0" distB="0" distL="114300" distR="114300" simplePos="0" relativeHeight="251661312"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3" name="图片 3"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sz w:val="21"/>
                <w:szCs w:val="21"/>
              </w:rPr>
              <w:t>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屯溪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ascii="宋体" w:hAnsi="宋体" w:eastAsia="宋体" w:cs="宋体"/>
                <w:sz w:val="21"/>
                <w:szCs w:val="21"/>
                <w:lang w:eastAsia="zh-CN"/>
              </w:rPr>
              <w:t>早</w:t>
            </w:r>
            <w:r>
              <w:rPr>
                <w:rFonts w:hint="eastAsia" w:ascii="宋体" w:hAnsi="宋体" w:eastAsia="宋体" w:cs="宋体"/>
                <w:sz w:val="21"/>
                <w:szCs w:val="21"/>
              </w:rPr>
              <w:t>餐</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w:t>
            </w:r>
            <w:r>
              <w:rPr>
                <w:color w:val="FF0000"/>
                <w:sz w:val="21"/>
                <w:szCs w:val="21"/>
              </w:rPr>
              <w:t>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汤口</w:t>
            </w:r>
            <w:r>
              <w:rPr>
                <w:rFonts w:hint="eastAsia" w:ascii="宋体" w:hAnsi="宋体" w:cs="宋体"/>
                <w:sz w:val="21"/>
                <w:szCs w:val="21"/>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鄱阳湖国家湿地公园</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1"/>
                <w:szCs w:val="21"/>
                <w:lang w:eastAsia="zh-CN"/>
              </w:rPr>
            </w:pPr>
            <w:r>
              <w:rPr>
                <w:rFonts w:hint="eastAsia" w:ascii="宋体" w:hAnsi="宋体" w:cs="宋体"/>
                <w:b/>
                <w:bCs/>
                <w:color w:val="FF0000"/>
                <w:sz w:val="21"/>
                <w:szCs w:val="21"/>
                <w:lang w:val="en-US" w:eastAsia="zh-CN"/>
              </w:rPr>
              <w:t>B团</w:t>
            </w:r>
            <w:r>
              <w:rPr>
                <w:rFonts w:hint="eastAsia" w:ascii="宋体" w:hAnsi="宋体" w:eastAsia="宋体" w:cs="宋体"/>
                <w:sz w:val="21"/>
                <w:szCs w:val="21"/>
              </w:rPr>
              <w:t>早餐后</w:t>
            </w:r>
            <w:r>
              <w:rPr>
                <w:rFonts w:hint="eastAsia" w:ascii="宋体" w:hAnsi="宋体" w:eastAsia="宋体" w:cs="宋体"/>
                <w:sz w:val="21"/>
                <w:szCs w:val="21"/>
                <w:lang w:eastAsia="zh-CN"/>
              </w:rPr>
              <w:t>，</w:t>
            </w:r>
            <w:r>
              <w:rPr>
                <w:rFonts w:hint="eastAsia" w:ascii="宋体" w:hAnsi="宋体" w:eastAsia="宋体" w:cs="宋体"/>
                <w:kern w:val="1"/>
                <w:sz w:val="21"/>
                <w:szCs w:val="21"/>
                <w:lang w:bidi="ar"/>
              </w:rPr>
              <w:t>赴鄱阳湖，游中国最大淡水湖-</w:t>
            </w:r>
            <w:r>
              <w:rPr>
                <w:rFonts w:hint="eastAsia" w:ascii="宋体" w:hAnsi="宋体" w:cs="宋体"/>
                <w:b/>
                <w:bCs w:val="0"/>
                <w:color w:val="C00000"/>
                <w:sz w:val="72"/>
                <w:szCs w:val="72"/>
                <w:lang w:eastAsia="zh-CN"/>
              </w:rPr>
              <w:drawing>
                <wp:anchor distT="0" distB="0" distL="114300" distR="114300" simplePos="0" relativeHeight="251666432"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4" name="图片 4"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eastAsia="宋体" w:cs="宋体"/>
                <w:kern w:val="1"/>
                <w:sz w:val="21"/>
                <w:szCs w:val="21"/>
                <w:lang w:bidi="ar"/>
              </w:rPr>
              <w:t>--</w:t>
            </w:r>
            <w:r>
              <w:rPr>
                <w:rFonts w:hint="eastAsia" w:ascii="宋体" w:hAnsi="宋体" w:eastAsia="宋体" w:cs="宋体"/>
                <w:b/>
                <w:color w:val="auto"/>
                <w:kern w:val="1"/>
                <w:sz w:val="21"/>
                <w:szCs w:val="21"/>
                <w:lang w:bidi="ar"/>
              </w:rPr>
              <w:t>【国家5A鄱阳湖国家湿地公园】</w:t>
            </w:r>
            <w:r>
              <w:rPr>
                <w:rFonts w:hint="eastAsia"/>
                <w:b/>
                <w:bCs/>
                <w:color w:val="FF0000"/>
                <w:sz w:val="21"/>
                <w:szCs w:val="21"/>
              </w:rPr>
              <w:t>（我社赠送门票，不去不退，游船</w:t>
            </w:r>
            <w:r>
              <w:rPr>
                <w:b/>
                <w:bCs/>
                <w:color w:val="FF0000"/>
                <w:sz w:val="21"/>
                <w:szCs w:val="21"/>
              </w:rPr>
              <w:t>+</w:t>
            </w:r>
            <w:r>
              <w:rPr>
                <w:rFonts w:hint="eastAsia"/>
                <w:b/>
                <w:bCs/>
                <w:color w:val="FF0000"/>
                <w:sz w:val="21"/>
                <w:szCs w:val="21"/>
              </w:rPr>
              <w:t>车费</w:t>
            </w:r>
            <w:r>
              <w:rPr>
                <w:b/>
                <w:bCs/>
                <w:color w:val="FF0000"/>
                <w:sz w:val="21"/>
                <w:szCs w:val="21"/>
              </w:rPr>
              <w:t>+</w:t>
            </w:r>
            <w:r>
              <w:rPr>
                <w:rFonts w:hint="eastAsia"/>
                <w:b/>
                <w:bCs/>
                <w:color w:val="FF0000"/>
                <w:sz w:val="21"/>
                <w:szCs w:val="21"/>
              </w:rPr>
              <w:t>鱼宴</w:t>
            </w:r>
            <w:r>
              <w:rPr>
                <w:rFonts w:hint="eastAsia"/>
                <w:b/>
                <w:bCs/>
                <w:color w:val="FF0000"/>
                <w:sz w:val="21"/>
                <w:szCs w:val="21"/>
                <w:lang w:val="en-US" w:eastAsia="zh-CN"/>
              </w:rPr>
              <w:t>+服务费</w:t>
            </w:r>
            <w:r>
              <w:rPr>
                <w:b/>
                <w:bCs/>
                <w:color w:val="FF0000"/>
                <w:sz w:val="21"/>
                <w:szCs w:val="21"/>
              </w:rPr>
              <w:t>200</w:t>
            </w:r>
            <w:r>
              <w:rPr>
                <w:rFonts w:hint="eastAsia"/>
                <w:b/>
                <w:bCs/>
                <w:color w:val="FF0000"/>
                <w:sz w:val="21"/>
                <w:szCs w:val="21"/>
              </w:rPr>
              <w:t>元人</w:t>
            </w:r>
            <w:r>
              <w:rPr>
                <w:rFonts w:hint="eastAsia"/>
                <w:b/>
                <w:bCs/>
                <w:color w:val="FF0000"/>
                <w:sz w:val="21"/>
                <w:szCs w:val="21"/>
                <w:lang w:eastAsia="zh-CN"/>
              </w:rPr>
              <w:t>自理</w:t>
            </w:r>
            <w:r>
              <w:rPr>
                <w:b/>
                <w:bCs/>
                <w:color w:val="FF0000"/>
                <w:sz w:val="21"/>
                <w:szCs w:val="21"/>
              </w:rPr>
              <w:t xml:space="preserve">  </w:t>
            </w:r>
            <w:r>
              <w:rPr>
                <w:rFonts w:hint="eastAsia"/>
                <w:b/>
                <w:bCs/>
                <w:color w:val="FF0000"/>
                <w:sz w:val="21"/>
                <w:szCs w:val="21"/>
              </w:rPr>
              <w:t>游船是进入景区的唯一交通，不乘坐无法游览</w:t>
            </w:r>
            <w:r>
              <w:rPr>
                <w:rFonts w:hint="eastAsia"/>
                <w:b/>
                <w:bCs/>
                <w:color w:val="FF0000"/>
                <w:sz w:val="21"/>
                <w:szCs w:val="21"/>
                <w:lang w:eastAsia="zh-CN"/>
              </w:rPr>
              <w:t>）</w:t>
            </w:r>
            <w:r>
              <w:rPr>
                <w:rFonts w:hint="eastAsia" w:ascii="宋体" w:hAnsi="宋体" w:eastAsia="宋体" w:cs="宋体"/>
                <w:kern w:val="1"/>
                <w:sz w:val="21"/>
                <w:szCs w:val="21"/>
                <w:lang w:bidi="ar"/>
              </w:rPr>
              <w:t>，</w:t>
            </w:r>
            <w:r>
              <w:rPr>
                <w:rFonts w:hint="eastAsia"/>
                <w:sz w:val="21"/>
                <w:szCs w:val="21"/>
              </w:rPr>
              <w:t>乘游船深度游览鄱阳湖全貌，湖水清澈，视野广阔，让人不禁感受到“落霞与孤骛齐飞，秋水共长天一色”的意味。乘船游览【国家重点候鸟保护保育区】---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w:t>
            </w:r>
            <w:r>
              <w:rPr>
                <w:rFonts w:hint="eastAsia" w:ascii="宋体" w:hAnsi="宋体" w:eastAsia="宋体" w:cs="宋体"/>
                <w:kern w:val="1"/>
                <w:sz w:val="21"/>
                <w:szCs w:val="21"/>
                <w:lang w:bidi="ar"/>
              </w:rPr>
              <w:t>和赣鄱文化于一身的大自然生态旅游区。</w:t>
            </w:r>
            <w:r>
              <w:rPr>
                <w:rFonts w:hint="eastAsia" w:ascii="宋体" w:hAnsi="宋体" w:eastAsia="宋体" w:cs="宋体"/>
                <w:sz w:val="21"/>
                <w:szCs w:val="21"/>
                <w:lang w:eastAsia="zh-CN"/>
              </w:rPr>
              <w:t>赴连锁超市品尝当地特产，自由选购。</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特别说明：行程中鄱阳湖湿地景区不参加游览，将安排客人在田畈街自由活动</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w:t>
            </w:r>
            <w:r>
              <w:rPr>
                <w:rFonts w:hint="eastAsia" w:ascii="宋体" w:hAnsi="宋体" w:cs="宋体"/>
                <w:sz w:val="21"/>
                <w:szCs w:val="21"/>
                <w:lang w:val="en-US" w:eastAsia="zh-CN"/>
              </w:rPr>
              <w:t>高铁（二等座）</w:t>
            </w:r>
            <w:r>
              <w:rPr>
                <w:rFonts w:hint="eastAsia" w:ascii="宋体" w:hAnsi="宋体" w:eastAsia="宋体" w:cs="宋体"/>
                <w:sz w:val="21"/>
                <w:szCs w:val="21"/>
                <w:lang w:val="en-US" w:eastAsia="zh-CN"/>
              </w:rPr>
              <w:t>返回</w:t>
            </w:r>
            <w:r>
              <w:rPr>
                <w:rFonts w:hint="eastAsia" w:ascii="宋体" w:hAnsi="宋体" w:cs="宋体"/>
                <w:sz w:val="21"/>
                <w:szCs w:val="21"/>
                <w:lang w:val="en-US" w:eastAsia="zh-CN"/>
              </w:rPr>
              <w:t>昆明</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bookmarkStart w:id="0" w:name="_GoBack"/>
            <w:bookmarkEnd w:id="0"/>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eastAsia="宋体" w:cs="宋体"/>
                <w:sz w:val="21"/>
                <w:szCs w:val="21"/>
                <w:lang w:val="en-US" w:eastAsia="zh-CN"/>
              </w:rPr>
              <w:t>2晚</w:t>
            </w:r>
            <w:r>
              <w:rPr>
                <w:rFonts w:hint="eastAsia" w:ascii="宋体" w:hAnsi="宋体" w:cs="宋体"/>
                <w:sz w:val="21"/>
                <w:szCs w:val="21"/>
                <w:lang w:val="en-US" w:eastAsia="zh-CN"/>
              </w:rPr>
              <w:t>准</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eastAsia="宋体" w:cs="宋体"/>
                <w:sz w:val="21"/>
                <w:szCs w:val="21"/>
              </w:rPr>
              <w:t>6.购物：全程无购物</w:t>
            </w:r>
            <w:r>
              <w:rPr>
                <w:rFonts w:hint="eastAsia" w:ascii="微软雅黑" w:hAnsi="微软雅黑" w:eastAsia="微软雅黑"/>
                <w:sz w:val="21"/>
                <w:szCs w:val="21"/>
                <w:lang w:val="en-US" w:eastAsia="zh-CN"/>
              </w:rPr>
              <w:t>（特别说明行程中茶叶博物馆和特产（连锁）超市不算购物店）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60</w:t>
            </w:r>
            <w:r>
              <w:rPr>
                <w:rFonts w:hint="eastAsia" w:ascii="宋体" w:hAnsi="宋体"/>
                <w:b/>
                <w:bCs/>
                <w:sz w:val="21"/>
                <w:szCs w:val="21"/>
                <w:lang w:eastAsia="zh-CN"/>
              </w:rPr>
              <w:t>元/人，60-64 岁：</w:t>
            </w:r>
            <w:r>
              <w:rPr>
                <w:rFonts w:hint="eastAsia" w:ascii="宋体" w:hAnsi="宋体"/>
                <w:b/>
                <w:bCs/>
                <w:sz w:val="21"/>
                <w:szCs w:val="21"/>
                <w:lang w:val="en-US" w:eastAsia="zh-CN"/>
              </w:rPr>
              <w:t>295</w:t>
            </w:r>
            <w:r>
              <w:rPr>
                <w:rFonts w:hint="eastAsia" w:ascii="宋体" w:hAnsi="宋体"/>
                <w:b/>
                <w:bCs/>
                <w:sz w:val="21"/>
                <w:szCs w:val="21"/>
                <w:lang w:eastAsia="zh-CN"/>
              </w:rPr>
              <w:t>元/人，60 岁以下：</w:t>
            </w:r>
            <w:r>
              <w:rPr>
                <w:rFonts w:hint="eastAsia" w:ascii="宋体" w:hAnsi="宋体"/>
                <w:b/>
                <w:bCs/>
                <w:sz w:val="21"/>
                <w:szCs w:val="21"/>
                <w:lang w:val="en-US" w:eastAsia="zh-CN"/>
              </w:rPr>
              <w:t>390</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80元/人；65岁以上免门票；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120元自理；65岁以上60元自理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选消：全年龄段：370元/人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val="0"/>
                <w:bCs w:val="0"/>
                <w:sz w:val="21"/>
                <w:szCs w:val="21"/>
                <w:lang w:val="en-US" w:eastAsia="zh-CN"/>
              </w:rPr>
            </w:pPr>
            <w:r>
              <w:rPr>
                <w:rFonts w:hint="eastAsia" w:ascii="宋体" w:hAnsi="宋体"/>
                <w:b w:val="0"/>
                <w:bCs w:val="0"/>
                <w:sz w:val="21"/>
                <w:szCs w:val="21"/>
                <w:lang w:val="en-US" w:eastAsia="zh-CN"/>
              </w:rPr>
              <w:t xml:space="preserve">鄱阳湖：门票赠送，不去不退，游船+车费+鱼宴+服务费200元/人自理  </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w:t>
            </w:r>
            <w:r>
              <w:rPr>
                <w:rFonts w:hint="eastAsia" w:ascii="宋体" w:hAnsi="宋体" w:cs="宋体"/>
                <w:b/>
                <w:bCs w:val="0"/>
                <w:color w:val="C00000"/>
                <w:sz w:val="72"/>
                <w:szCs w:val="72"/>
                <w:lang w:eastAsia="zh-CN"/>
              </w:rPr>
              <w:drawing>
                <wp:anchor distT="0" distB="0" distL="114300" distR="114300" simplePos="0" relativeHeight="251688960" behindDoc="1" locked="0" layoutInCell="1" allowOverlap="1">
                  <wp:simplePos x="0" y="0"/>
                  <wp:positionH relativeFrom="column">
                    <wp:posOffset>-970280</wp:posOffset>
                  </wp:positionH>
                  <wp:positionV relativeFrom="paragraph">
                    <wp:posOffset>-1666240</wp:posOffset>
                  </wp:positionV>
                  <wp:extent cx="7562215" cy="10683240"/>
                  <wp:effectExtent l="0" t="0" r="635" b="3810"/>
                  <wp:wrapNone/>
                  <wp:docPr id="9" name="图片 9"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w:t>
            </w:r>
            <w:r>
              <w:rPr>
                <w:rFonts w:hint="eastAsia" w:ascii="宋体" w:hAnsi="宋体" w:cs="宋体"/>
                <w:b/>
                <w:bCs w:val="0"/>
                <w:color w:val="C00000"/>
                <w:sz w:val="72"/>
                <w:szCs w:val="72"/>
                <w:lang w:eastAsia="zh-CN"/>
              </w:rPr>
              <w:drawing>
                <wp:anchor distT="0" distB="0" distL="114300" distR="114300" simplePos="0" relativeHeight="251674624" behindDoc="1" locked="0" layoutInCell="1" allowOverlap="1">
                  <wp:simplePos x="0" y="0"/>
                  <wp:positionH relativeFrom="column">
                    <wp:posOffset>-970280</wp:posOffset>
                  </wp:positionH>
                  <wp:positionV relativeFrom="paragraph">
                    <wp:posOffset>-2174240</wp:posOffset>
                  </wp:positionV>
                  <wp:extent cx="7562215" cy="10683240"/>
                  <wp:effectExtent l="0" t="0" r="635" b="3810"/>
                  <wp:wrapNone/>
                  <wp:docPr id="6" name="图片 6"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w:t>
            </w:r>
            <w:r>
              <w:rPr>
                <w:rFonts w:hint="eastAsia" w:ascii="宋体" w:hAnsi="宋体" w:cs="宋体"/>
                <w:b/>
                <w:bCs w:val="0"/>
                <w:color w:val="C00000"/>
                <w:sz w:val="72"/>
                <w:szCs w:val="72"/>
                <w:lang w:eastAsia="zh-CN"/>
              </w:rPr>
              <w:drawing>
                <wp:anchor distT="0" distB="0" distL="114300" distR="114300" simplePos="0" relativeHeight="251698176"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11" name="图片 11"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w:t>
            </w:r>
            <w:r>
              <w:rPr>
                <w:rFonts w:hint="eastAsia" w:ascii="宋体" w:hAnsi="宋体" w:cs="宋体"/>
                <w:b/>
                <w:bCs w:val="0"/>
                <w:color w:val="C00000"/>
                <w:sz w:val="72"/>
                <w:szCs w:val="72"/>
                <w:lang w:eastAsia="zh-CN"/>
              </w:rPr>
              <w:drawing>
                <wp:anchor distT="0" distB="0" distL="114300" distR="114300" simplePos="0" relativeHeight="251678720"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7" name="图片 7"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w:t>
            </w:r>
            <w:r>
              <w:rPr>
                <w:rFonts w:hint="eastAsia" w:ascii="宋体" w:hAnsi="宋体" w:cs="宋体"/>
                <w:b/>
                <w:bCs w:val="0"/>
                <w:color w:val="C00000"/>
                <w:sz w:val="72"/>
                <w:szCs w:val="72"/>
                <w:lang w:eastAsia="zh-CN"/>
              </w:rPr>
              <w:drawing>
                <wp:anchor distT="0" distB="0" distL="114300" distR="114300" simplePos="0" relativeHeight="251739136"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13" name="图片 13"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01081"/>
    <w:rsid w:val="05305B93"/>
    <w:rsid w:val="059830C8"/>
    <w:rsid w:val="05B13E35"/>
    <w:rsid w:val="07F03032"/>
    <w:rsid w:val="09C8796B"/>
    <w:rsid w:val="12C124FF"/>
    <w:rsid w:val="187C512E"/>
    <w:rsid w:val="18DC16A3"/>
    <w:rsid w:val="1D3640AD"/>
    <w:rsid w:val="239F6B8F"/>
    <w:rsid w:val="248675BE"/>
    <w:rsid w:val="261837C3"/>
    <w:rsid w:val="2A2D2F6A"/>
    <w:rsid w:val="2B0C41B3"/>
    <w:rsid w:val="2B7A5646"/>
    <w:rsid w:val="2CA20B21"/>
    <w:rsid w:val="2DBB1083"/>
    <w:rsid w:val="305429E4"/>
    <w:rsid w:val="333370AB"/>
    <w:rsid w:val="338213F7"/>
    <w:rsid w:val="3527065A"/>
    <w:rsid w:val="389C7FF3"/>
    <w:rsid w:val="3AEE774D"/>
    <w:rsid w:val="3B1203CB"/>
    <w:rsid w:val="3CE07BF4"/>
    <w:rsid w:val="41C73BBC"/>
    <w:rsid w:val="43114BF3"/>
    <w:rsid w:val="47827A48"/>
    <w:rsid w:val="48512058"/>
    <w:rsid w:val="48D96ACD"/>
    <w:rsid w:val="498B5EE4"/>
    <w:rsid w:val="4B1B4948"/>
    <w:rsid w:val="4E81648B"/>
    <w:rsid w:val="4F97674E"/>
    <w:rsid w:val="51083FEF"/>
    <w:rsid w:val="51717BCD"/>
    <w:rsid w:val="53172C44"/>
    <w:rsid w:val="53BB4FF0"/>
    <w:rsid w:val="57761866"/>
    <w:rsid w:val="577F69E8"/>
    <w:rsid w:val="5A390DEE"/>
    <w:rsid w:val="5B801CC8"/>
    <w:rsid w:val="5E990DB8"/>
    <w:rsid w:val="5FAC4F73"/>
    <w:rsid w:val="6121658E"/>
    <w:rsid w:val="640B407C"/>
    <w:rsid w:val="6A297CD0"/>
    <w:rsid w:val="6D93382E"/>
    <w:rsid w:val="7495778D"/>
    <w:rsid w:val="75311548"/>
    <w:rsid w:val="756C0EF0"/>
    <w:rsid w:val="775D717D"/>
    <w:rsid w:val="798A07AF"/>
    <w:rsid w:val="7A2D786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GI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6409</Words>
  <Characters>6560</Characters>
  <Paragraphs>130</Paragraphs>
  <TotalTime>0</TotalTime>
  <ScaleCrop>false</ScaleCrop>
  <LinksUpToDate>false</LinksUpToDate>
  <CharactersWithSpaces>6599</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2019-03-12T03:46:41Z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