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cs="宋体"/>
          <w:b/>
          <w:sz w:val="22"/>
          <w:szCs w:val="28"/>
          <w:shd w:val="clear" w:color="auto" w:fill="C00000"/>
        </w:rPr>
        <w:sectPr>
          <w:headerReference r:id="rId3" w:type="default"/>
          <w:pgSz w:w="11906" w:h="16838"/>
          <w:pgMar w:top="567" w:right="1021" w:bottom="142" w:left="1021" w:header="0" w:footer="0" w:gutter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sz w:val="22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-1201420</wp:posOffset>
            </wp:positionV>
            <wp:extent cx="7552055" cy="10675620"/>
            <wp:effectExtent l="0" t="0" r="10795" b="11430"/>
            <wp:wrapSquare wrapText="bothSides"/>
            <wp:docPr id="10" name="图片 10" descr="G:\产品设计\2016产品设计\度假大师新包装页\度假首页5_看图王.jpg度假首页5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:\产品设计\2016产品设计\度假大师新包装页\度假首页5_看图王.jpg度假首页5_看图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756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  <w:r>
        <w:rPr>
          <w:rFonts w:ascii="宋体" w:hAnsi="宋体" w:cs="宋体"/>
          <w:b/>
          <w:sz w:val="22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-629285</wp:posOffset>
            </wp:positionH>
            <wp:positionV relativeFrom="paragraph">
              <wp:posOffset>-1196340</wp:posOffset>
            </wp:positionV>
            <wp:extent cx="7529830" cy="10547350"/>
            <wp:effectExtent l="19050" t="0" r="0" b="0"/>
            <wp:wrapSquare wrapText="bothSides"/>
            <wp:docPr id="5" name="图片 4" descr="亮点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亮点页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1054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  <w:sectPr>
          <w:pgSz w:w="11906" w:h="16838"/>
          <w:pgMar w:top="567" w:right="1021" w:bottom="142" w:left="1021" w:header="0" w:footer="0" w:gutter="0"/>
          <w:cols w:space="720" w:num="1"/>
          <w:docGrid w:type="lines" w:linePitch="312" w:charSpace="0"/>
        </w:sect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  <w:sectPr>
          <w:pgSz w:w="11906" w:h="16838"/>
          <w:pgMar w:top="567" w:right="1021" w:bottom="142" w:left="1021" w:header="0" w:footer="0" w:gutter="0"/>
          <w:cols w:space="720" w:num="1"/>
          <w:docGrid w:type="lines" w:linePitch="312" w:charSpace="0"/>
        </w:sectPr>
      </w:pPr>
      <w:bookmarkStart w:id="6" w:name="_GoBack"/>
      <w:r>
        <w:rPr>
          <w:rFonts w:hint="eastAsia" w:ascii="宋体" w:hAnsi="宋体" w:cs="宋体"/>
          <w:b/>
          <w:sz w:val="2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-1182370</wp:posOffset>
            </wp:positionV>
            <wp:extent cx="7540625" cy="10659745"/>
            <wp:effectExtent l="0" t="0" r="3175" b="8255"/>
            <wp:wrapSquare wrapText="bothSides"/>
            <wp:docPr id="12" name="图片 12" descr="C:\Users\Administrator\Desktop\大师风范-景餐车2.jpg大师风范-景餐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大师风范-景餐车2.jpg大师风范-景餐车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5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bookmarkEnd w:id="6"/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  <w:sectPr>
          <w:pgSz w:w="11906" w:h="16838"/>
          <w:pgMar w:top="567" w:right="1021" w:bottom="142" w:left="1021" w:header="0" w:footer="0" w:gutter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sz w:val="22"/>
          <w:szCs w:val="28"/>
          <w:shd w:val="clear" w:color="auto" w:fill="C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-1208405</wp:posOffset>
            </wp:positionV>
            <wp:extent cx="7562215" cy="10695940"/>
            <wp:effectExtent l="0" t="0" r="635" b="10160"/>
            <wp:wrapNone/>
            <wp:docPr id="2" name="图片 2" descr="G:\产品设计\2016产品设计\度假大师新包装页\五号.jpg五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\产品设计\2016产品设计\度假大师新包装页\五号.jpg五号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  <w:r>
        <w:rPr>
          <w:rFonts w:hint="eastAsia" w:ascii="宋体" w:hAnsi="宋体" w:cs="宋体"/>
          <w:b/>
          <w:sz w:val="22"/>
          <w:szCs w:val="28"/>
          <w:shd w:val="clear" w:color="auto" w:fill="C0000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-4972685</wp:posOffset>
            </wp:positionV>
            <wp:extent cx="7562215" cy="10695940"/>
            <wp:effectExtent l="0" t="0" r="635" b="10160"/>
            <wp:wrapNone/>
            <wp:docPr id="4" name="图片 4" descr="G:\产品设计\2016产品设计\度假大师新包装页\石溪墅.jpg石溪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:\产品设计\2016产品设计\度假大师新包装页\石溪墅.jpg石溪墅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宋体" w:hAnsi="宋体" w:cs="宋体"/>
          <w:b/>
          <w:sz w:val="22"/>
          <w:szCs w:val="28"/>
          <w:shd w:val="clear" w:color="auto" w:fill="C00000"/>
        </w:rPr>
      </w:pPr>
    </w:p>
    <w:p>
      <w:pPr>
        <w:rPr>
          <w:rFonts w:ascii="黑体" w:eastAsia="黑体"/>
          <w:b/>
          <w:bCs/>
          <w:sz w:val="28"/>
          <w:szCs w:val="28"/>
        </w:rPr>
        <w:sectPr>
          <w:pgSz w:w="11906" w:h="16838"/>
          <w:pgMar w:top="567" w:right="1021" w:bottom="142" w:left="1021" w:header="0" w:footer="0" w:gutter="0"/>
          <w:cols w:space="720" w:num="1"/>
          <w:docGrid w:type="lines" w:linePitch="312" w:charSpace="0"/>
        </w:sectPr>
      </w:pPr>
    </w:p>
    <w:p>
      <w:pPr>
        <w:rPr>
          <w:rFonts w:ascii="黑体" w:eastAsia="黑体"/>
          <w:b/>
          <w:bCs/>
          <w:sz w:val="28"/>
          <w:szCs w:val="28"/>
        </w:rPr>
        <w:sectPr>
          <w:pgSz w:w="11906" w:h="16838"/>
          <w:pgMar w:top="567" w:right="1021" w:bottom="142" w:left="1021" w:header="0" w:footer="0" w:gutter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sz w:val="22"/>
          <w:szCs w:val="28"/>
          <w:shd w:val="clear" w:color="auto" w:fill="C0000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-648970</wp:posOffset>
            </wp:positionH>
            <wp:positionV relativeFrom="paragraph">
              <wp:posOffset>-1208405</wp:posOffset>
            </wp:positionV>
            <wp:extent cx="7562215" cy="10695940"/>
            <wp:effectExtent l="0" t="0" r="635" b="10160"/>
            <wp:wrapNone/>
            <wp:docPr id="3" name="图片 3" descr="G:\产品设计\2016产品设计\度假大师新包装页\十八渡.jpg十八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\产品设计\2016产品设计\度假大师新包装页\十八渡.jpg十八渡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黑体" w:eastAsia="黑体"/>
          <w:b/>
          <w:bCs/>
          <w:sz w:val="28"/>
          <w:szCs w:val="28"/>
        </w:rPr>
      </w:pPr>
      <w:r>
        <w:rPr>
          <w:rFonts w:hint="eastAsia" w:ascii="黑体" w:eastAsia="黑体"/>
          <w:b/>
          <w:bCs/>
          <w:sz w:val="28"/>
          <w:szCs w:val="28"/>
        </w:rPr>
        <w:t>产品亮点</w:t>
      </w:r>
    </w:p>
    <w:p>
      <w:pPr>
        <w:ind w:left="1136" w:hanging="1136" w:hangingChars="53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  <w:highlight w:val="red"/>
          <w:shd w:val="clear" w:color="auto" w:fill="C00000"/>
        </w:rPr>
        <w:t>零 时 代</w:t>
      </w:r>
      <w:r>
        <w:rPr>
          <w:rFonts w:hint="eastAsia" w:ascii="宋体" w:hAnsi="宋体" w:cs="宋体"/>
          <w:szCs w:val="21"/>
        </w:rPr>
        <w:t xml:space="preserve"> 全程不进购物商场，真正的零购，时间一点不浪费，心情当然美美哒！</w:t>
      </w:r>
    </w:p>
    <w:p>
      <w:pPr>
        <w:ind w:left="1132" w:hanging="1131" w:hangingChars="539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全程不增加任何自费景点（景区二次消费，餐饮娱乐项目除外）一项不符赔1000元</w:t>
      </w:r>
    </w:p>
    <w:p>
      <w:pPr>
        <w:spacing w:line="276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cs="宋体"/>
          <w:b/>
          <w:szCs w:val="21"/>
          <w:highlight w:val="red"/>
          <w:shd w:val="clear" w:color="auto" w:fill="C00000"/>
        </w:rPr>
        <w:t>绝配酒店</w:t>
      </w:r>
      <w:r>
        <w:rPr>
          <w:rFonts w:hint="eastAsia" w:ascii="宋体" w:hAnsi="宋体" w:cs="宋体"/>
          <w:szCs w:val="21"/>
        </w:rPr>
        <w:t xml:space="preserve"> 亚龙湾酒店“五号别墅”、三亚湾“</w:t>
      </w:r>
      <w:r>
        <w:rPr>
          <w:rFonts w:hint="eastAsia" w:ascii="宋体" w:hAnsi="宋体" w:cs="宋体"/>
          <w:szCs w:val="21"/>
          <w:lang w:eastAsia="zh-CN"/>
        </w:rPr>
        <w:t>十八度蓝</w:t>
      </w:r>
      <w:r>
        <w:rPr>
          <w:rFonts w:hint="eastAsia" w:ascii="宋体" w:hAnsi="宋体" w:cs="宋体"/>
          <w:szCs w:val="21"/>
        </w:rPr>
        <w:t>度假酒店”</w:t>
      </w:r>
    </w:p>
    <w:p>
      <w:pPr>
        <w:spacing w:line="276" w:lineRule="auto"/>
        <w:ind w:left="930" w:hanging="930" w:hangingChars="441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  <w:highlight w:val="red"/>
          <w:shd w:val="clear" w:color="auto" w:fill="C00000"/>
        </w:rPr>
        <w:t>自由自在</w:t>
      </w:r>
      <w:r>
        <w:rPr>
          <w:rFonts w:hint="eastAsia" w:ascii="宋体" w:hAnsi="宋体" w:cs="宋体"/>
          <w:szCs w:val="21"/>
        </w:rPr>
        <w:t xml:space="preserve"> 每天睡到自然醒，美美早餐再出发（</w:t>
      </w:r>
      <w:r>
        <w:rPr>
          <w:rFonts w:hint="eastAsia" w:ascii="宋体" w:hAnsi="宋体" w:cs="宋体"/>
          <w:bCs/>
          <w:szCs w:val="21"/>
        </w:rPr>
        <w:t>8:30以后再出发</w:t>
      </w:r>
      <w:r>
        <w:rPr>
          <w:rFonts w:hint="eastAsia" w:ascii="宋体" w:hAnsi="宋体" w:cs="宋体"/>
          <w:szCs w:val="21"/>
        </w:rPr>
        <w:t>）不用像梦一样的旅行，我们要真真正正的度假，【度假大师】快乐不止一点点...</w:t>
      </w:r>
    </w:p>
    <w:p>
      <w:pPr>
        <w:ind w:left="1136" w:hanging="1136" w:hangingChars="539"/>
        <w:rPr>
          <w:rFonts w:ascii="宋体" w:hAnsi="宋体" w:cs="宋体"/>
          <w:color w:val="000000" w:themeColor="text1"/>
          <w:szCs w:val="21"/>
        </w:rPr>
      </w:pPr>
      <w:r>
        <w:rPr>
          <w:rFonts w:hint="eastAsia" w:ascii="宋体" w:hAnsi="宋体" w:cs="宋体"/>
          <w:b/>
          <w:szCs w:val="21"/>
          <w:highlight w:val="red"/>
          <w:shd w:val="clear" w:color="auto" w:fill="C00000"/>
        </w:rPr>
        <w:t>美味随行</w:t>
      </w:r>
      <w:r>
        <w:rPr>
          <w:rFonts w:hint="eastAsia" w:ascii="宋体" w:hAnsi="宋体" w:cs="宋体"/>
          <w:szCs w:val="21"/>
        </w:rPr>
        <w:t>全程中西式自助早餐，</w:t>
      </w:r>
      <w:r>
        <w:rPr>
          <w:rFonts w:hint="eastAsia" w:ascii="宋体" w:hAnsi="宋体" w:cs="宋体"/>
          <w:color w:val="000000" w:themeColor="text1"/>
          <w:szCs w:val="21"/>
        </w:rPr>
        <w:t>亚龙湾私家小炒、三亚川湘味、天涯本帮小炒。</w:t>
      </w:r>
    </w:p>
    <w:p>
      <w:pPr>
        <w:spacing w:beforeLines="10" w:line="240" w:lineRule="exact"/>
        <w:ind w:left="1016" w:hanging="1016" w:hangingChars="482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b/>
          <w:szCs w:val="21"/>
          <w:highlight w:val="red"/>
          <w:shd w:val="clear" w:color="auto" w:fill="C00000"/>
        </w:rPr>
        <w:t>景点畅玩</w:t>
      </w:r>
      <w:r>
        <w:rPr>
          <w:rFonts w:hint="eastAsia" w:ascii="宋体" w:hAnsi="宋体" w:cs="宋体"/>
          <w:bCs/>
          <w:szCs w:val="21"/>
        </w:rPr>
        <w:t xml:space="preserve"> </w:t>
      </w:r>
      <w:r>
        <w:rPr>
          <w:rFonts w:hint="eastAsia" w:ascii="宋体" w:hAnsi="宋体" w:cs="宋体"/>
          <w:b/>
          <w:color w:val="FF0000"/>
          <w:szCs w:val="21"/>
        </w:rPr>
        <w:t>蜈支洲岛一整天、帆船出海</w:t>
      </w:r>
      <w:r>
        <w:rPr>
          <w:rFonts w:hint="eastAsia" w:ascii="宋体" w:hAnsi="宋体" w:cs="宋体"/>
          <w:bCs/>
          <w:szCs w:val="21"/>
        </w:rPr>
        <w:t>、亚龙湾不少于12小时、南山寺、</w:t>
      </w:r>
      <w:r>
        <w:rPr>
          <w:rFonts w:hint="eastAsia" w:ascii="宋体" w:hAnsi="宋体" w:cs="宋体"/>
          <w:szCs w:val="21"/>
        </w:rPr>
        <w:t>天涯海角、天堂森林公园、玫瑰谷  不用走马观花、不要累得像“狗”我们是来享受的“好不好”</w:t>
      </w:r>
    </w:p>
    <w:tbl>
      <w:tblPr>
        <w:tblStyle w:val="5"/>
        <w:tblpPr w:leftFromText="180" w:rightFromText="180" w:vertAnchor="text" w:horzAnchor="page" w:tblpX="827" w:tblpY="343"/>
        <w:tblOverlap w:val="never"/>
        <w:tblW w:w="10452" w:type="dxa"/>
        <w:tblInd w:w="0" w:type="dxa"/>
        <w:tblBorders>
          <w:top w:val="single" w:color="FFFFFF" w:sz="24" w:space="0"/>
          <w:left w:val="single" w:color="FFFFFF" w:sz="24" w:space="0"/>
          <w:bottom w:val="single" w:color="FFFFFF" w:sz="24" w:space="0"/>
          <w:right w:val="single" w:color="FFFFFF" w:sz="24" w:space="0"/>
          <w:insideH w:val="none" w:color="auto" w:sz="4" w:space="0"/>
          <w:insideV w:val="single" w:color="FFFFFF" w:sz="2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63"/>
        <w:gridCol w:w="3339"/>
        <w:gridCol w:w="29"/>
        <w:gridCol w:w="2097"/>
        <w:gridCol w:w="17"/>
        <w:gridCol w:w="3806"/>
      </w:tblGrid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1164" w:type="dxa"/>
            <w:gridSpan w:val="2"/>
            <w:tcBorders>
              <w:top w:val="single" w:color="FFFFFF" w:sz="24" w:space="0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C00000"/>
          </w:tcPr>
          <w:p>
            <w:pPr>
              <w:jc w:val="left"/>
              <w:rPr>
                <w:b/>
                <w:szCs w:val="21"/>
              </w:rPr>
            </w:pPr>
            <w:r>
              <w:rPr>
                <w:rFonts w:hint="eastAsia" w:cs="宋体"/>
                <w:b/>
                <w:szCs w:val="21"/>
              </w:rPr>
              <w:t>时间</w:t>
            </w:r>
          </w:p>
        </w:tc>
        <w:tc>
          <w:tcPr>
            <w:tcW w:w="9288" w:type="dxa"/>
            <w:gridSpan w:val="5"/>
            <w:tcBorders>
              <w:top w:val="single" w:color="FFFFFF" w:sz="24" w:space="0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C00000"/>
          </w:tcPr>
          <w:p>
            <w:pPr>
              <w:jc w:val="left"/>
              <w:rPr>
                <w:b/>
                <w:szCs w:val="21"/>
              </w:rPr>
            </w:pPr>
            <w:r>
              <w:rPr>
                <w:rFonts w:hint="eastAsia" w:cs="宋体"/>
                <w:b/>
                <w:szCs w:val="21"/>
              </w:rPr>
              <w:t>行程安排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restart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b/>
                <w:szCs w:val="21"/>
                <w:shd w:val="clear" w:color="auto" w:fill="D9D9D9"/>
              </w:rPr>
            </w:pPr>
            <w:r>
              <w:rPr>
                <w:b/>
                <w:szCs w:val="21"/>
                <w:shd w:val="clear" w:color="auto" w:fill="C00000"/>
              </w:rPr>
              <w:t xml:space="preserve">D1  </w:t>
            </w:r>
          </w:p>
        </w:tc>
        <w:tc>
          <w:tcPr>
            <w:tcW w:w="9288" w:type="dxa"/>
            <w:gridSpan w:val="5"/>
            <w:tcBorders>
              <w:top w:val="nil"/>
              <w:left w:val="single" w:color="FFFFFF" w:sz="24" w:space="0"/>
              <w:bottom w:val="single" w:color="484329" w:sz="24" w:space="0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continue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9288" w:type="dxa"/>
            <w:gridSpan w:val="5"/>
            <w:tcBorders>
              <w:top w:val="single" w:color="484329" w:sz="24" w:space="0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32" w:type="dxa"/>
            <w:gridSpan w:val="4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由出发地抵达三亚凤凰机场</w:t>
            </w:r>
          </w:p>
        </w:tc>
        <w:tc>
          <w:tcPr>
            <w:tcW w:w="2114" w:type="dxa"/>
            <w:gridSpan w:val="2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bookmarkStart w:id="0" w:name="OLE_LINK1"/>
            <w:r>
              <w:rPr>
                <w:rFonts w:hint="eastAsia" w:cs="宋体"/>
                <w:szCs w:val="21"/>
              </w:rPr>
              <w:t>餐：——</w:t>
            </w:r>
            <w:r>
              <w:rPr>
                <w:szCs w:val="21"/>
              </w:rPr>
              <w:t>|</w:t>
            </w:r>
            <w:r>
              <w:rPr>
                <w:rFonts w:hint="eastAsia" w:cs="宋体"/>
                <w:szCs w:val="21"/>
              </w:rPr>
              <w:t>——</w:t>
            </w:r>
            <w:r>
              <w:rPr>
                <w:szCs w:val="21"/>
              </w:rPr>
              <w:t>|</w:t>
            </w:r>
            <w:r>
              <w:rPr>
                <w:rFonts w:hint="eastAsia" w:cs="宋体"/>
                <w:szCs w:val="21"/>
              </w:rPr>
              <w:t>——</w:t>
            </w:r>
          </w:p>
        </w:tc>
        <w:tc>
          <w:tcPr>
            <w:tcW w:w="3806" w:type="dxa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酒店：</w:t>
            </w:r>
            <w:r>
              <w:rPr>
                <w:rFonts w:hint="eastAsia" w:ascii="宋体" w:hAnsi="宋体" w:cs="宋体"/>
                <w:szCs w:val="21"/>
              </w:rPr>
              <w:t>三亚湾指定酒店</w:t>
            </w:r>
          </w:p>
        </w:tc>
      </w:tr>
      <w:bookmarkEnd w:id="0"/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52" w:type="dxa"/>
            <w:gridSpan w:val="7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乘机抵达三亚凤凰国际机场，专车接机，无需等侯，途中车览鹿城美景，安排入住酒店，准备明天丰富的旅程。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restart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b/>
                <w:szCs w:val="21"/>
                <w:shd w:val="clear" w:color="auto" w:fill="C00000"/>
              </w:rPr>
              <w:t xml:space="preserve">D2  </w:t>
            </w:r>
          </w:p>
        </w:tc>
        <w:tc>
          <w:tcPr>
            <w:tcW w:w="9288" w:type="dxa"/>
            <w:gridSpan w:val="5"/>
            <w:tcBorders>
              <w:top w:val="nil"/>
              <w:left w:val="single" w:color="FFFFFF" w:sz="24" w:space="0"/>
              <w:bottom w:val="single" w:color="484329" w:sz="24" w:space="0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continue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9288" w:type="dxa"/>
            <w:gridSpan w:val="5"/>
            <w:tcBorders>
              <w:top w:val="single" w:color="484329" w:sz="24" w:space="0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32" w:type="dxa"/>
            <w:gridSpan w:val="4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bookmarkStart w:id="1" w:name="OLE_LINK6"/>
            <w:r>
              <w:rPr>
                <w:rFonts w:hint="eastAsia" w:cs="宋体"/>
                <w:szCs w:val="21"/>
              </w:rPr>
              <w:t>三亚一地</w:t>
            </w:r>
            <w:bookmarkEnd w:id="1"/>
          </w:p>
        </w:tc>
        <w:tc>
          <w:tcPr>
            <w:tcW w:w="2114" w:type="dxa"/>
            <w:gridSpan w:val="2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bookmarkStart w:id="2" w:name="OLE_LINK2"/>
            <w:bookmarkStart w:id="3" w:name="OLE_LINK4"/>
            <w:r>
              <w:rPr>
                <w:rFonts w:hint="eastAsia" w:cs="宋体"/>
                <w:szCs w:val="21"/>
              </w:rPr>
              <w:t>餐：早</w:t>
            </w:r>
            <w:r>
              <w:rPr>
                <w:szCs w:val="21"/>
              </w:rPr>
              <w:t xml:space="preserve"> |</w:t>
            </w:r>
            <w:bookmarkEnd w:id="2"/>
            <w:bookmarkEnd w:id="3"/>
            <w:r>
              <w:rPr>
                <w:rFonts w:hint="eastAsia" w:cs="宋体"/>
                <w:szCs w:val="21"/>
              </w:rPr>
              <w:t>——</w:t>
            </w:r>
            <w:r>
              <w:rPr>
                <w:szCs w:val="21"/>
              </w:rPr>
              <w:t>|</w:t>
            </w:r>
            <w:r>
              <w:rPr>
                <w:rFonts w:hint="eastAsia" w:cs="宋体"/>
                <w:szCs w:val="21"/>
              </w:rPr>
              <w:t>—晚—</w:t>
            </w:r>
          </w:p>
        </w:tc>
        <w:tc>
          <w:tcPr>
            <w:tcW w:w="3806" w:type="dxa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酒店：</w:t>
            </w:r>
            <w:r>
              <w:rPr>
                <w:rFonts w:hint="eastAsia" w:ascii="宋体" w:hAnsi="宋体" w:cs="宋体"/>
                <w:szCs w:val="21"/>
              </w:rPr>
              <w:t>三亚湾指定酒店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452" w:type="dxa"/>
            <w:gridSpan w:val="7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pStyle w:val="9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睡到自然醒，（07：00-08：20）享用丰盛的中西式自助早餐；开启快乐的“度假大师之旅”</w:t>
            </w:r>
          </w:p>
          <w:p>
            <w:pPr>
              <w:pStyle w:val="9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eastAsiaTheme="minorEastAsia" w:cstheme="minorBidi"/>
                <w:color w:val="252525" w:themeColor="text1" w:themeTint="D9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接下来我们去发现一个陌生的海岛，开始一段新奇的旅程，中国的马尔代夫</w:t>
            </w:r>
            <w:r>
              <w:rPr>
                <w:rFonts w:hint="eastAsia" w:ascii="宋体" w:hAnsi="宋体" w:cs="宋体"/>
                <w:color w:val="FF0000"/>
                <w:szCs w:val="21"/>
              </w:rPr>
              <w:t>【蜈支洲】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(一整天：可自费选择蜈支洲岛超级娱乐套餐“一价全包”蜈支洲岛吃乘、玩全含,玩到玩不动</w:t>
            </w:r>
            <w:r>
              <w:rPr>
                <w:rFonts w:ascii="宋体" w:hAnsi="宋体" w:cs="宋体"/>
                <w:color w:val="000000"/>
                <w:szCs w:val="21"/>
              </w:rPr>
              <w:t>…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)</w:t>
            </w:r>
            <w:r>
              <w:rPr>
                <w:rFonts w:hint="eastAsia" w:ascii="宋体" w:hAnsi="宋体" w:cs="宋体"/>
                <w:szCs w:val="21"/>
              </w:rPr>
              <w:t>有着令人惊叹的美丽，大海与沙滩的完美交融，白得无瑕，蓝得纯净，别处海滩的人声喧扰，而这里却可以享受无人打扰的清静时光。完善的旅游设施和花样迭出的旅游资源，上天入海，悉听君便。</w:t>
            </w:r>
          </w:p>
          <w:p>
            <w:pPr>
              <w:numPr>
                <w:ilvl w:val="0"/>
                <w:numId w:val="2"/>
              </w:num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548DD4"/>
                <w:szCs w:val="21"/>
              </w:rPr>
              <w:t>专家特别推荐——一生必看的演出《三亚千古情》（自理300元/人）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restart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b/>
                <w:szCs w:val="21"/>
                <w:shd w:val="clear" w:color="auto" w:fill="C00000"/>
              </w:rPr>
              <w:t xml:space="preserve">D3  </w:t>
            </w:r>
          </w:p>
        </w:tc>
        <w:tc>
          <w:tcPr>
            <w:tcW w:w="9288" w:type="dxa"/>
            <w:gridSpan w:val="5"/>
            <w:tcBorders>
              <w:top w:val="nil"/>
              <w:left w:val="single" w:color="FFFFFF" w:sz="24" w:space="0"/>
              <w:bottom w:val="single" w:color="484329" w:sz="24" w:space="0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continue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9288" w:type="dxa"/>
            <w:gridSpan w:val="5"/>
            <w:tcBorders>
              <w:top w:val="single" w:color="484329" w:sz="24" w:space="0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32" w:type="dxa"/>
            <w:gridSpan w:val="4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三亚一地</w:t>
            </w:r>
          </w:p>
        </w:tc>
        <w:tc>
          <w:tcPr>
            <w:tcW w:w="2114" w:type="dxa"/>
            <w:gridSpan w:val="2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餐：早</w:t>
            </w:r>
            <w:r>
              <w:rPr>
                <w:szCs w:val="21"/>
              </w:rPr>
              <w:t xml:space="preserve"> | </w:t>
            </w:r>
            <w:r>
              <w:rPr>
                <w:rFonts w:hint="eastAsia" w:cs="宋体"/>
                <w:szCs w:val="21"/>
              </w:rPr>
              <w:t xml:space="preserve">中 </w:t>
            </w:r>
            <w:r>
              <w:rPr>
                <w:szCs w:val="21"/>
              </w:rPr>
              <w:t>|</w:t>
            </w:r>
            <w:r>
              <w:rPr>
                <w:rFonts w:hint="eastAsia" w:cs="宋体"/>
                <w:szCs w:val="21"/>
              </w:rPr>
              <w:t>——</w:t>
            </w:r>
          </w:p>
        </w:tc>
        <w:tc>
          <w:tcPr>
            <w:tcW w:w="3806" w:type="dxa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酒店：亚龙湾指定酒店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0452" w:type="dxa"/>
            <w:gridSpan w:val="7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numPr>
                <w:ilvl w:val="0"/>
                <w:numId w:val="3"/>
              </w:num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睡到自然醒，（07：00-08：20）享用丰盛的中西式自助早餐。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ascii="宋体" w:hAnsi="宋体" w:cs="宋体"/>
                <w:spacing w:val="-6"/>
                <w:szCs w:val="21"/>
              </w:rPr>
            </w:pPr>
            <w:r>
              <w:rPr>
                <w:rFonts w:hint="eastAsia" w:ascii="宋体" w:hAnsi="宋体" w:cs="宋体"/>
                <w:spacing w:val="-6"/>
                <w:kern w:val="0"/>
                <w:szCs w:val="21"/>
              </w:rPr>
              <w:t>首先游览以</w:t>
            </w:r>
            <w:r>
              <w:rPr>
                <w:rFonts w:hint="eastAsia" w:ascii="宋体" w:hAnsi="宋体"/>
                <w:color w:val="000000"/>
                <w:spacing w:val="-6"/>
                <w:szCs w:val="21"/>
              </w:rPr>
              <w:t>“美丽”“浪漫”“爱”</w:t>
            </w:r>
            <w:r>
              <w:rPr>
                <w:rFonts w:hint="eastAsia" w:ascii="宋体" w:hAnsi="宋体" w:cs="宋体"/>
                <w:spacing w:val="-6"/>
                <w:kern w:val="0"/>
                <w:szCs w:val="21"/>
              </w:rPr>
              <w:t>为主题，以五彩缤纷的玫瑰花为载体，集玫瑰种植、玫瑰文化展示、旅游休闲度假于一体的</w:t>
            </w:r>
            <w:r>
              <w:rPr>
                <w:rFonts w:hint="eastAsia" w:ascii="宋体" w:hAnsi="宋体" w:cs="宋体"/>
                <w:color w:val="FF0000"/>
                <w:spacing w:val="-6"/>
                <w:szCs w:val="21"/>
              </w:rPr>
              <w:t>【亚龙湾玫瑰谷</w:t>
            </w:r>
            <w:r>
              <w:rPr>
                <w:rFonts w:hint="eastAsia" w:ascii="宋体" w:hAnsi="宋体" w:cs="宋体"/>
                <w:b/>
                <w:color w:val="FF0000"/>
                <w:spacing w:val="-6"/>
                <w:szCs w:val="21"/>
              </w:rPr>
              <w:t>】</w:t>
            </w:r>
            <w:r>
              <w:rPr>
                <w:rFonts w:hint="eastAsia" w:ascii="宋体" w:hAnsi="宋体" w:cs="宋体"/>
                <w:spacing w:val="-6"/>
                <w:kern w:val="0"/>
                <w:szCs w:val="21"/>
              </w:rPr>
              <w:t>(含电瓶车，</w:t>
            </w:r>
            <w:r>
              <w:rPr>
                <w:rFonts w:hint="eastAsia" w:ascii="宋体" w:hAnsi="宋体" w:cs="宋体"/>
                <w:color w:val="000000"/>
                <w:spacing w:val="-6"/>
                <w:szCs w:val="21"/>
              </w:rPr>
              <w:t>约90分钟)</w:t>
            </w:r>
            <w:r>
              <w:rPr>
                <w:rFonts w:hint="eastAsia" w:ascii="宋体" w:hAnsi="宋体" w:cs="宋体"/>
                <w:spacing w:val="-6"/>
                <w:kern w:val="0"/>
                <w:szCs w:val="21"/>
              </w:rPr>
              <w:t>，徜徉于乡村田园之，感受迷人的海南风光。</w:t>
            </w:r>
          </w:p>
          <w:p>
            <w:pPr>
              <w:numPr>
                <w:ilvl w:val="0"/>
                <w:numId w:val="5"/>
              </w:numPr>
              <w:rPr>
                <w:spacing w:val="-6"/>
              </w:rPr>
            </w:pPr>
            <w:r>
              <w:rPr>
                <w:rFonts w:hint="eastAsia"/>
                <w:spacing w:val="-6"/>
              </w:rPr>
              <w:t>随后前往游览海南第一座滨海山地生态观光兼生态度假型森林公园，离城市最近的天然生态氧吧，《非诚勿扰II》取景地—</w:t>
            </w:r>
            <w:r>
              <w:rPr>
                <w:rFonts w:hint="eastAsia"/>
                <w:color w:val="FF0000"/>
                <w:spacing w:val="-6"/>
              </w:rPr>
              <w:t>【亚龙湾热带天堂森林公园】</w:t>
            </w:r>
            <w:r>
              <w:rPr>
                <w:rFonts w:hint="eastAsia"/>
                <w:spacing w:val="-6"/>
              </w:rPr>
              <w:t>(约120分钟)乘环山电瓶车欣赏大自然美景，体会久违的山清水秀，绿树成荫，鸟语花香！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体验</w:t>
            </w:r>
            <w:r>
              <w:rPr>
                <w:rFonts w:hint="eastAsia" w:ascii="宋体" w:hAnsi="宋体" w:cs="宋体"/>
                <w:color w:val="FF0000"/>
                <w:szCs w:val="21"/>
              </w:rPr>
              <w:t>【帆船出海】</w:t>
            </w:r>
            <w:r>
              <w:rPr>
                <w:rFonts w:hint="eastAsia" w:ascii="宋体" w:hAnsi="宋体" w:cs="宋体"/>
                <w:szCs w:val="21"/>
              </w:rPr>
              <w:t>(约90分钟)，借助风帆的力量深海畅游、听海浪、晒太阳、看风景、自拍“无须雕琢”的自然美图。亲自带领家人当水手拉绳、挂帆，像船长一样掌舵、升帆、压舷体验一系列国际帆船专业操作脚踩海水感受海浪清凉滑动，让海风拂起发丝留下一生最为难忘的唯美间。</w:t>
            </w:r>
          </w:p>
          <w:p>
            <w:pPr>
              <w:numPr>
                <w:ilvl w:val="0"/>
                <w:numId w:val="5"/>
              </w:num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eastAsiaTheme="minorEastAsia" w:cstheme="minorBidi"/>
                <w:color w:val="252525" w:themeColor="text1" w:themeTint="D9"/>
                <w:szCs w:val="21"/>
              </w:rPr>
              <w:t>晚上前往三亚本土市民海鲜市场，</w:t>
            </w:r>
            <w:r>
              <w:rPr>
                <w:rFonts w:hint="eastAsia" w:ascii="宋体" w:hAnsi="宋体" w:eastAsiaTheme="minorEastAsia" w:cstheme="minorBidi"/>
                <w:b/>
                <w:bCs/>
                <w:color w:val="C00000"/>
                <w:szCs w:val="21"/>
              </w:rPr>
              <w:t>自行购买各种海鲜</w:t>
            </w:r>
            <w:r>
              <w:rPr>
                <w:rFonts w:hint="eastAsia" w:ascii="宋体" w:hAnsi="宋体" w:eastAsiaTheme="minorEastAsia" w:cstheme="minorBidi"/>
                <w:color w:val="252525" w:themeColor="text1" w:themeTint="D9"/>
                <w:szCs w:val="21"/>
              </w:rPr>
              <w:t>后前往餐厅根据自己的口味蒸、煮、烤、烧应有尽有，体验一把纯真海鲜自助的味道。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restart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b/>
                <w:szCs w:val="21"/>
                <w:shd w:val="clear" w:color="auto" w:fill="C00000"/>
              </w:rPr>
              <w:t xml:space="preserve">D4  </w:t>
            </w:r>
          </w:p>
        </w:tc>
        <w:tc>
          <w:tcPr>
            <w:tcW w:w="9288" w:type="dxa"/>
            <w:gridSpan w:val="5"/>
            <w:tcBorders>
              <w:top w:val="nil"/>
              <w:left w:val="single" w:color="FFFFFF" w:sz="24" w:space="0"/>
              <w:bottom w:val="single" w:color="484329" w:sz="24" w:space="0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continue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9288" w:type="dxa"/>
            <w:gridSpan w:val="5"/>
            <w:tcBorders>
              <w:top w:val="single" w:color="484329" w:sz="24" w:space="0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32" w:type="dxa"/>
            <w:gridSpan w:val="4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三亚一地</w:t>
            </w:r>
          </w:p>
        </w:tc>
        <w:tc>
          <w:tcPr>
            <w:tcW w:w="2114" w:type="dxa"/>
            <w:gridSpan w:val="2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bookmarkStart w:id="4" w:name="OLE_LINK5"/>
            <w:r>
              <w:rPr>
                <w:rFonts w:hint="eastAsia" w:cs="宋体"/>
                <w:szCs w:val="21"/>
              </w:rPr>
              <w:t>餐：</w:t>
            </w:r>
            <w:bookmarkEnd w:id="4"/>
            <w:r>
              <w:rPr>
                <w:rFonts w:hint="eastAsia" w:cs="宋体"/>
                <w:szCs w:val="21"/>
              </w:rPr>
              <w:t>早</w:t>
            </w:r>
            <w:r>
              <w:rPr>
                <w:szCs w:val="21"/>
              </w:rPr>
              <w:t xml:space="preserve"> | </w:t>
            </w:r>
            <w:r>
              <w:rPr>
                <w:rFonts w:hint="eastAsia" w:cs="宋体"/>
                <w:szCs w:val="21"/>
              </w:rPr>
              <w:t>中</w:t>
            </w:r>
            <w:r>
              <w:rPr>
                <w:szCs w:val="21"/>
              </w:rPr>
              <w:t xml:space="preserve"> |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 w:cs="宋体"/>
                <w:szCs w:val="21"/>
              </w:rPr>
              <w:t>——</w:t>
            </w:r>
          </w:p>
        </w:tc>
        <w:tc>
          <w:tcPr>
            <w:tcW w:w="3806" w:type="dxa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bookmarkStart w:id="5" w:name="OLE_LINK8"/>
            <w:r>
              <w:rPr>
                <w:rFonts w:hint="eastAsia" w:cs="宋体"/>
                <w:szCs w:val="21"/>
              </w:rPr>
              <w:t>酒店：</w:t>
            </w:r>
            <w:bookmarkEnd w:id="5"/>
            <w:r>
              <w:rPr>
                <w:rFonts w:hint="eastAsia" w:ascii="宋体" w:hAnsi="宋体" w:cs="宋体"/>
                <w:szCs w:val="21"/>
              </w:rPr>
              <w:t>三亚湾指定酒店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 w:hRule="atLeast"/>
        </w:trPr>
        <w:tc>
          <w:tcPr>
            <w:tcW w:w="10452" w:type="dxa"/>
            <w:gridSpan w:val="7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numPr>
                <w:ilvl w:val="0"/>
                <w:numId w:val="4"/>
              </w:num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睡到自然醒，（07：00-08：20）享用丰盛的中西式自助早餐。</w:t>
            </w:r>
          </w:p>
          <w:p>
            <w:pPr>
              <w:numPr>
                <w:ilvl w:val="0"/>
                <w:numId w:val="6"/>
              </w:numPr>
              <w:rPr>
                <w:spacing w:val="-6"/>
                <w:kern w:val="0"/>
              </w:rPr>
            </w:pPr>
            <w:r>
              <w:rPr>
                <w:rFonts w:hint="eastAsia"/>
                <w:spacing w:val="-6"/>
                <w:kern w:val="0"/>
              </w:rPr>
              <w:t>游览4A风景区</w:t>
            </w:r>
            <w:r>
              <w:rPr>
                <w:rFonts w:hint="eastAsia"/>
                <w:color w:val="FF0000"/>
                <w:spacing w:val="-6"/>
                <w:kern w:val="0"/>
              </w:rPr>
              <w:t>【天涯海角】</w:t>
            </w:r>
            <w:r>
              <w:rPr>
                <w:rFonts w:hint="eastAsia"/>
                <w:spacing w:val="-6"/>
                <w:kern w:val="0"/>
              </w:rPr>
              <w:t>(不少于120分钟)：漫步蜿蜒的海岸线如同进入一个天然的时空隧道，在“南天一柱”、“海判南天”、“天涯海角”等巨型摩崖石刻中徘徊，追寻古人足迹，体验浮世沧桑，感受浪漫情怀！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ascii="宋体" w:hAnsi="宋体" w:cs="宋体"/>
                <w:spacing w:val="-6"/>
                <w:kern w:val="0"/>
                <w:szCs w:val="21"/>
              </w:rPr>
            </w:pPr>
            <w:r>
              <w:rPr>
                <w:rFonts w:hint="eastAsia" w:ascii="宋体" w:hAnsi="宋体" w:cs="宋体"/>
                <w:spacing w:val="-6"/>
                <w:kern w:val="0"/>
                <w:szCs w:val="21"/>
              </w:rPr>
              <w:t>第一站前往国家5A级景区</w:t>
            </w:r>
            <w:r>
              <w:rPr>
                <w:rFonts w:hint="eastAsia" w:ascii="宋体" w:hAnsi="宋体" w:cs="宋体"/>
                <w:color w:val="FF0000"/>
                <w:spacing w:val="-6"/>
                <w:kern w:val="0"/>
                <w:szCs w:val="21"/>
              </w:rPr>
              <w:t>【南山佛教文化苑】</w:t>
            </w:r>
            <w:r>
              <w:rPr>
                <w:rFonts w:hint="eastAsia" w:ascii="宋体" w:hAnsi="宋体" w:cs="宋体"/>
                <w:color w:val="000000"/>
                <w:spacing w:val="-6"/>
                <w:kern w:val="0"/>
                <w:szCs w:val="21"/>
              </w:rPr>
              <w:t>(约180分钟)</w:t>
            </w:r>
            <w:r>
              <w:rPr>
                <w:rFonts w:hint="eastAsia" w:ascii="宋体" w:hAnsi="宋体"/>
                <w:spacing w:val="-6"/>
                <w:kern w:val="0"/>
                <w:szCs w:val="21"/>
              </w:rPr>
              <w:t>过不二法、撞吉祥钟、参观世纪之作—海上108米的三面观音圣像，在古典与现代中超越，让膜拜信仰，又迷恋繁华的你用双面的心，感受双面的旅程。</w:t>
            </w:r>
          </w:p>
          <w:p>
            <w:pPr>
              <w:numPr>
                <w:ilvl w:val="0"/>
                <w:numId w:val="6"/>
              </w:numPr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/>
                <w:spacing w:val="-6"/>
                <w:kern w:val="0"/>
              </w:rPr>
              <w:t>最后参观</w:t>
            </w:r>
            <w:r>
              <w:rPr>
                <w:rFonts w:hint="eastAsia"/>
                <w:color w:val="FF0000"/>
                <w:spacing w:val="-6"/>
                <w:kern w:val="0"/>
              </w:rPr>
              <w:t>【三亚国际免税城】</w:t>
            </w:r>
            <w:r>
              <w:rPr>
                <w:rFonts w:hint="eastAsia" w:ascii="宋体" w:hAnsi="宋体" w:cs="宋体"/>
                <w:szCs w:val="21"/>
              </w:rPr>
              <w:t>(约120分钟)</w:t>
            </w:r>
            <w:r>
              <w:rPr>
                <w:rFonts w:hint="eastAsia"/>
                <w:spacing w:val="-6"/>
                <w:kern w:val="0"/>
              </w:rPr>
              <w:t>，三亚国际免税城坐落在海棠湾的滨海区域，是全球规模最大的单体免税店，这座高大上的建筑中汇集了各类世界著名品牌，国人无需出境便可享受购物免税优惠，是真正的“购物天堂”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restart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b/>
                <w:szCs w:val="21"/>
                <w:shd w:val="clear" w:color="auto" w:fill="C00000"/>
              </w:rPr>
              <w:t xml:space="preserve">D5  </w:t>
            </w:r>
          </w:p>
        </w:tc>
        <w:tc>
          <w:tcPr>
            <w:tcW w:w="9288" w:type="dxa"/>
            <w:gridSpan w:val="5"/>
            <w:tcBorders>
              <w:top w:val="nil"/>
              <w:left w:val="single" w:color="FFFFFF" w:sz="24" w:space="0"/>
              <w:bottom w:val="single" w:color="484329" w:sz="24" w:space="0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4" w:type="dxa"/>
            <w:gridSpan w:val="2"/>
            <w:vMerge w:val="continue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szCs w:val="21"/>
              </w:rPr>
            </w:pPr>
          </w:p>
        </w:tc>
        <w:tc>
          <w:tcPr>
            <w:tcW w:w="9288" w:type="dxa"/>
            <w:gridSpan w:val="5"/>
            <w:tcBorders>
              <w:top w:val="single" w:color="484329" w:sz="24" w:space="0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jc w:val="left"/>
              <w:rPr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532" w:type="dxa"/>
            <w:gridSpan w:val="4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自由活动</w:t>
            </w:r>
          </w:p>
        </w:tc>
        <w:tc>
          <w:tcPr>
            <w:tcW w:w="2114" w:type="dxa"/>
            <w:gridSpan w:val="2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餐：早</w:t>
            </w:r>
            <w:r>
              <w:rPr>
                <w:szCs w:val="21"/>
              </w:rPr>
              <w:t xml:space="preserve"> |</w:t>
            </w:r>
            <w:r>
              <w:rPr>
                <w:rFonts w:hint="eastAsia" w:cs="宋体"/>
                <w:szCs w:val="21"/>
              </w:rPr>
              <w:t>——</w:t>
            </w:r>
            <w:r>
              <w:rPr>
                <w:szCs w:val="21"/>
              </w:rPr>
              <w:t>|</w:t>
            </w:r>
            <w:r>
              <w:rPr>
                <w:rFonts w:hint="eastAsia" w:cs="宋体"/>
                <w:szCs w:val="21"/>
              </w:rPr>
              <w:t>——</w:t>
            </w:r>
          </w:p>
        </w:tc>
        <w:tc>
          <w:tcPr>
            <w:tcW w:w="3806" w:type="dxa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 w:cs="宋体"/>
                <w:szCs w:val="21"/>
              </w:rPr>
              <w:t>酒店：</w:t>
            </w:r>
            <w:r>
              <w:rPr>
                <w:rFonts w:hint="eastAsia" w:ascii="宋体" w:hAnsi="宋体" w:cs="宋体"/>
                <w:szCs w:val="21"/>
              </w:rPr>
              <w:t>三亚湾指定酒店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0452" w:type="dxa"/>
            <w:gridSpan w:val="7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pStyle w:val="9"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cs="Tahoma"/>
                <w:spacing w:val="-2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睡到自然醒，享用丰盛的中西式自助早餐，但是不要错过了早餐的时间（07:00—10:00）！</w:t>
            </w:r>
          </w:p>
          <w:p>
            <w:pPr>
              <w:pStyle w:val="9"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cs="Tahoma"/>
                <w:spacing w:val="-2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餐后自由活动。</w:t>
            </w: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01" w:type="dxa"/>
            <w:vMerge w:val="restart"/>
            <w:tcBorders>
              <w:top w:val="nil"/>
              <w:left w:val="single" w:color="FFFFFF" w:sz="24" w:space="0"/>
              <w:right w:val="single" w:color="FFFFFF" w:sz="24" w:space="0"/>
            </w:tcBorders>
            <w:vAlign w:val="center"/>
          </w:tcPr>
          <w:p>
            <w:pPr>
              <w:jc w:val="left"/>
              <w:rPr>
                <w:rFonts w:ascii="宋体" w:hAnsi="宋体" w:cs="宋体"/>
                <w:b/>
                <w:color w:val="FFFFFF"/>
                <w:sz w:val="20"/>
                <w:szCs w:val="21"/>
              </w:rPr>
            </w:pPr>
            <w:r>
              <w:rPr>
                <w:rFonts w:hint="eastAsia"/>
                <w:b/>
                <w:szCs w:val="21"/>
                <w:shd w:val="clear" w:color="auto" w:fill="C00000"/>
              </w:rPr>
              <w:t>D6</w:t>
            </w:r>
          </w:p>
        </w:tc>
        <w:tc>
          <w:tcPr>
            <w:tcW w:w="9351" w:type="dxa"/>
            <w:gridSpan w:val="6"/>
            <w:tcBorders>
              <w:top w:val="nil"/>
              <w:left w:val="single" w:color="FFFFFF" w:sz="24" w:space="0"/>
              <w:bottom w:val="single" w:color="595959" w:sz="24" w:space="0"/>
              <w:right w:val="single" w:color="FFFFFF" w:sz="24" w:space="0"/>
            </w:tcBorders>
          </w:tcPr>
          <w:p>
            <w:pPr>
              <w:pStyle w:val="9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101" w:type="dxa"/>
            <w:vMerge w:val="continue"/>
            <w:tcBorders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pStyle w:val="9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</w:p>
        </w:tc>
        <w:tc>
          <w:tcPr>
            <w:tcW w:w="9351" w:type="dxa"/>
            <w:gridSpan w:val="6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</w:tcPr>
          <w:p>
            <w:pPr>
              <w:pStyle w:val="9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" w:hRule="atLeast"/>
        </w:trPr>
        <w:tc>
          <w:tcPr>
            <w:tcW w:w="4503" w:type="dxa"/>
            <w:gridSpan w:val="3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</w:tcPr>
          <w:p>
            <w:pPr>
              <w:pStyle w:val="9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返回温馨家园</w:t>
            </w:r>
          </w:p>
        </w:tc>
        <w:tc>
          <w:tcPr>
            <w:tcW w:w="2126" w:type="dxa"/>
            <w:gridSpan w:val="2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</w:tcPr>
          <w:p>
            <w:pPr>
              <w:pStyle w:val="9"/>
              <w:ind w:firstLine="0"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cs="宋体"/>
                <w:szCs w:val="21"/>
              </w:rPr>
              <w:t>餐：早</w:t>
            </w:r>
            <w:r>
              <w:rPr>
                <w:szCs w:val="21"/>
              </w:rPr>
              <w:t xml:space="preserve"> |</w:t>
            </w:r>
            <w:r>
              <w:rPr>
                <w:rFonts w:hint="eastAsia" w:cs="宋体"/>
                <w:szCs w:val="21"/>
              </w:rPr>
              <w:t>——</w:t>
            </w:r>
            <w:r>
              <w:rPr>
                <w:szCs w:val="21"/>
              </w:rPr>
              <w:t>|</w:t>
            </w:r>
            <w:r>
              <w:rPr>
                <w:rFonts w:hint="eastAsia" w:cs="宋体"/>
                <w:szCs w:val="21"/>
              </w:rPr>
              <w:t>——</w:t>
            </w:r>
          </w:p>
        </w:tc>
        <w:tc>
          <w:tcPr>
            <w:tcW w:w="3823" w:type="dxa"/>
            <w:gridSpan w:val="2"/>
            <w:tcBorders>
              <w:top w:val="nil"/>
              <w:left w:val="single" w:color="FFFFFF" w:sz="24" w:space="0"/>
              <w:bottom w:val="nil"/>
              <w:right w:val="single" w:color="FFFFFF" w:sz="24" w:space="0"/>
            </w:tcBorders>
            <w:shd w:val="clear" w:color="auto" w:fill="F2F2F2"/>
          </w:tcPr>
          <w:p>
            <w:pPr>
              <w:pStyle w:val="9"/>
              <w:ind w:firstLineChars="0"/>
              <w:jc w:val="left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FFFFFF" w:sz="24" w:space="0"/>
            <w:left w:val="single" w:color="FFFFFF" w:sz="24" w:space="0"/>
            <w:bottom w:val="single" w:color="FFFFFF" w:sz="24" w:space="0"/>
            <w:right w:val="single" w:color="FFFFFF" w:sz="24" w:space="0"/>
            <w:insideH w:val="none" w:color="auto" w:sz="4" w:space="0"/>
            <w:insideV w:val="single" w:color="FFFFFF" w:sz="2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10452" w:type="dxa"/>
            <w:gridSpan w:val="7"/>
            <w:tcBorders>
              <w:top w:val="nil"/>
              <w:left w:val="single" w:color="FFFFFF" w:sz="24" w:space="0"/>
              <w:bottom w:val="dashSmallGap" w:color="C4BC96" w:sz="6" w:space="0"/>
              <w:right w:val="single" w:color="FFFFFF" w:sz="24" w:space="0"/>
            </w:tcBorders>
          </w:tcPr>
          <w:p>
            <w:pPr>
              <w:pStyle w:val="9"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cs="Tahoma"/>
                <w:spacing w:val="-2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睡到自然醒，享用丰盛的中西式自助早餐，但是不要错过了早餐的时间（07:00—10:00）！</w:t>
            </w:r>
          </w:p>
          <w:p>
            <w:pPr>
              <w:pStyle w:val="9"/>
              <w:numPr>
                <w:ilvl w:val="0"/>
                <w:numId w:val="8"/>
              </w:numPr>
              <w:ind w:firstLineChars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餐后自由活动，旅行社工作人员会根据您的航班时间送您前往机场，</w:t>
            </w:r>
          </w:p>
        </w:tc>
      </w:tr>
    </w:tbl>
    <w:p>
      <w:pPr>
        <w:tabs>
          <w:tab w:val="left" w:pos="7363"/>
        </w:tabs>
        <w:rPr>
          <w:b/>
          <w:sz w:val="48"/>
          <w:szCs w:val="48"/>
        </w:rPr>
      </w:pPr>
    </w:p>
    <w:p>
      <w:pPr>
        <w:tabs>
          <w:tab w:val="left" w:pos="7363"/>
        </w:tabs>
        <w:jc w:val="center"/>
        <w:rPr>
          <w:b/>
          <w:sz w:val="48"/>
          <w:szCs w:val="48"/>
        </w:rPr>
      </w:pPr>
    </w:p>
    <w:p>
      <w:pPr>
        <w:tabs>
          <w:tab w:val="left" w:pos="7363"/>
        </w:tabs>
        <w:jc w:val="center"/>
        <w:rPr>
          <w:b/>
          <w:sz w:val="48"/>
          <w:szCs w:val="48"/>
        </w:rPr>
      </w:pPr>
    </w:p>
    <w:p>
      <w:pPr>
        <w:tabs>
          <w:tab w:val="left" w:pos="7363"/>
        </w:tabs>
        <w:jc w:val="center"/>
        <w:rPr>
          <w:b/>
          <w:sz w:val="48"/>
          <w:szCs w:val="48"/>
        </w:rPr>
      </w:pPr>
    </w:p>
    <w:p>
      <w:pPr>
        <w:tabs>
          <w:tab w:val="left" w:pos="7363"/>
        </w:tabs>
        <w:jc w:val="center"/>
        <w:rPr>
          <w:b/>
          <w:sz w:val="48"/>
          <w:szCs w:val="48"/>
        </w:rPr>
      </w:pPr>
    </w:p>
    <w:p>
      <w:pPr>
        <w:tabs>
          <w:tab w:val="left" w:pos="7363"/>
        </w:tabs>
        <w:ind w:firstLine="1928" w:firstLineChars="40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产品服务标准及相关说明</w:t>
      </w:r>
    </w:p>
    <w:tbl>
      <w:tblPr>
        <w:tblStyle w:val="5"/>
        <w:tblpPr w:leftFromText="180" w:rightFromText="180" w:vertAnchor="text" w:horzAnchor="page" w:tblpX="680" w:tblpY="154"/>
        <w:tblOverlap w:val="never"/>
        <w:tblW w:w="108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9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住宿</w:t>
            </w: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标准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 w:cs="宋体"/>
                <w:b/>
                <w:bCs/>
                <w:sz w:val="18"/>
                <w:szCs w:val="18"/>
              </w:rPr>
              <w:t>优选酒店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9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三亚湾：十八渡蓝（园景房）、青海大厦度假酒店、</w:t>
            </w:r>
            <w:r>
              <w:rPr>
                <w:rFonts w:hint="eastAsia"/>
                <w:sz w:val="18"/>
                <w:szCs w:val="18"/>
              </w:rPr>
              <w:t>颐和大酒店、万嘉度假酒店、开元名都酒店 或同级</w:t>
            </w:r>
          </w:p>
          <w:p>
            <w:pPr>
              <w:spacing w:line="380" w:lineRule="exact"/>
              <w:rPr>
                <w:rFonts w:cs="宋体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亚龙湾：五号别墅、石溪墅、迎宾馆、维景国际 或同级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9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备注：</w:t>
            </w:r>
          </w:p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rFonts w:hint="eastAsia" w:cs="宋体"/>
                <w:sz w:val="18"/>
                <w:szCs w:val="18"/>
              </w:rPr>
              <w:t>、以上入住顺序会根据酒店该房型房态做先后调整，保证标准不变；</w:t>
            </w:r>
          </w:p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rFonts w:hint="eastAsia" w:cs="宋体"/>
                <w:sz w:val="18"/>
                <w:szCs w:val="18"/>
              </w:rPr>
              <w:t>、优选酒店指定房型如遇满房或被征用，入住备选酒店；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用餐</w:t>
            </w: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标准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  <w:shd w:val="clear" w:color="auto" w:fill="FFFFFF"/>
              </w:rPr>
              <w:t>3正5早（早餐：中西式自助，正餐：平均 35元/餐，本产品都为制定菜单，不用餐一律不退费用，桌餐10人一桌）。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9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旅游</w:t>
            </w: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用车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ascii="Calibri" w:hAnsi="Calibri" w:cs="宋体"/>
                <w:sz w:val="18"/>
                <w:szCs w:val="18"/>
              </w:rPr>
              <w:t>海南地接指定委派空调旅游用车，确保每一游客一个正座。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rPr>
                <w:rFonts w:ascii="Calibri" w:hAnsi="Calibri"/>
                <w:sz w:val="18"/>
                <w:szCs w:val="18"/>
              </w:rPr>
            </w:pPr>
            <w:r>
              <w:rPr>
                <w:rFonts w:hint="eastAsia" w:ascii="Calibri" w:hAnsi="Calibri"/>
                <w:sz w:val="18"/>
                <w:szCs w:val="18"/>
              </w:rPr>
              <w:t>备注：</w:t>
            </w:r>
            <w:r>
              <w:rPr>
                <w:rFonts w:ascii="Calibri" w:hAnsi="Calibri"/>
                <w:sz w:val="18"/>
                <w:szCs w:val="18"/>
              </w:rPr>
              <w:t>1</w:t>
            </w:r>
            <w:r>
              <w:rPr>
                <w:rFonts w:hint="eastAsia" w:ascii="Calibri" w:hAnsi="Calibri"/>
                <w:sz w:val="18"/>
                <w:szCs w:val="18"/>
              </w:rPr>
              <w:t>、奔驰商务机场接送；</w:t>
            </w:r>
            <w:r>
              <w:rPr>
                <w:rFonts w:ascii="Calibri" w:hAnsi="Calibri"/>
                <w:sz w:val="18"/>
                <w:szCs w:val="18"/>
              </w:rPr>
              <w:t>2</w:t>
            </w:r>
            <w:r>
              <w:rPr>
                <w:rFonts w:hint="eastAsia" w:ascii="Calibri" w:hAnsi="Calibri"/>
                <w:sz w:val="18"/>
                <w:szCs w:val="18"/>
              </w:rPr>
              <w:t>、行程用车</w:t>
            </w:r>
            <w:r>
              <w:rPr>
                <w:rFonts w:ascii="Calibri" w:hAnsi="Calibri"/>
                <w:sz w:val="18"/>
                <w:szCs w:val="18"/>
              </w:rPr>
              <w:t>21</w:t>
            </w:r>
            <w:r>
              <w:rPr>
                <w:rFonts w:hint="eastAsia" w:ascii="Calibri" w:hAnsi="Calibri"/>
                <w:sz w:val="18"/>
                <w:szCs w:val="18"/>
              </w:rPr>
              <w:t>座以下车型均无行李箱；</w:t>
            </w:r>
            <w:r>
              <w:rPr>
                <w:rFonts w:ascii="Calibri" w:hAnsi="Calibri"/>
                <w:sz w:val="18"/>
                <w:szCs w:val="18"/>
              </w:rPr>
              <w:t xml:space="preserve"> 3</w:t>
            </w:r>
            <w:r>
              <w:rPr>
                <w:rFonts w:hint="eastAsia" w:ascii="Calibri" w:hAnsi="Calibri"/>
                <w:sz w:val="18"/>
                <w:szCs w:val="18"/>
              </w:rPr>
              <w:t>、航班抵达前</w:t>
            </w:r>
            <w:r>
              <w:rPr>
                <w:rFonts w:ascii="Calibri" w:hAnsi="Calibri"/>
                <w:sz w:val="18"/>
                <w:szCs w:val="18"/>
              </w:rPr>
              <w:t>24</w:t>
            </w:r>
            <w:r>
              <w:rPr>
                <w:rFonts w:hint="eastAsia" w:ascii="Calibri" w:hAnsi="Calibri"/>
                <w:sz w:val="18"/>
                <w:szCs w:val="18"/>
              </w:rPr>
              <w:t>小时以内取消合同的客人需收车位费</w:t>
            </w:r>
            <w:r>
              <w:rPr>
                <w:rFonts w:ascii="Calibri" w:hAnsi="Calibri"/>
                <w:sz w:val="18"/>
                <w:szCs w:val="18"/>
              </w:rPr>
              <w:t>240</w:t>
            </w:r>
            <w:r>
              <w:rPr>
                <w:rFonts w:hint="eastAsia" w:ascii="Calibri" w:hAnsi="Calibri"/>
                <w:sz w:val="18"/>
                <w:szCs w:val="18"/>
              </w:rPr>
              <w:t>元</w:t>
            </w:r>
            <w:r>
              <w:rPr>
                <w:rFonts w:ascii="Calibri" w:hAnsi="Calibri"/>
                <w:sz w:val="18"/>
                <w:szCs w:val="18"/>
              </w:rPr>
              <w:t>/</w:t>
            </w:r>
            <w:r>
              <w:rPr>
                <w:rFonts w:hint="eastAsia" w:ascii="Calibri" w:hAnsi="Calibri"/>
                <w:sz w:val="18"/>
                <w:szCs w:val="18"/>
              </w:rPr>
              <w:t>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atLeast"/>
        </w:trPr>
        <w:tc>
          <w:tcPr>
            <w:tcW w:w="9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景点</w:t>
            </w: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门票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rPr>
                <w:rFonts w:ascii="Calibri" w:hAnsi="Calibri"/>
                <w:sz w:val="18"/>
                <w:szCs w:val="18"/>
              </w:rPr>
            </w:pPr>
            <w:r>
              <w:rPr>
                <w:rFonts w:hint="eastAsia" w:ascii="Calibri" w:hAnsi="Calibri" w:cs="宋体"/>
                <w:sz w:val="18"/>
                <w:szCs w:val="18"/>
              </w:rPr>
              <w:t>含景区首道景点门票，不含景区内特色小门票、表演、区间小交通（玫瑰谷除外）；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9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备注：</w:t>
            </w:r>
          </w:p>
          <w:p>
            <w:p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1、期间地接社有可能会调整景点游览顺序，保证游览时间不变；</w:t>
            </w:r>
          </w:p>
          <w:p>
            <w:pPr>
              <w:numPr>
                <w:ilvl w:val="0"/>
                <w:numId w:val="9"/>
              </w:num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景区内的购物店属于景区自身附属配套，不属于旅行社指定安排的购物店；</w:t>
            </w:r>
          </w:p>
          <w:p>
            <w:pPr>
              <w:numPr>
                <w:ilvl w:val="0"/>
                <w:numId w:val="9"/>
              </w:num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因自然不可抗力或修路/堵车等因素导致无法前往行程景点游览，地接社会协商调整至相同类型/价格的景点或退费。</w:t>
            </w:r>
          </w:p>
          <w:p>
            <w:pPr>
              <w:numPr>
                <w:ilvl w:val="0"/>
                <w:numId w:val="9"/>
              </w:numPr>
              <w:spacing w:line="380" w:lineRule="exact"/>
              <w:rPr>
                <w:rFonts w:ascii="Calibri" w:hAnsi="Calibri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退费标准：蜈支洲120元/人 天堂50元/人 天涯60元/人 南山80元/人 玫瑰谷：5元/人 ，</w:t>
            </w:r>
            <w:r>
              <w:rPr>
                <w:rFonts w:hint="eastAsia" w:ascii="宋体" w:hAnsi="宋体" w:cs="宋体"/>
                <w:b/>
                <w:bCs/>
                <w:color w:val="FF0000"/>
                <w:sz w:val="18"/>
                <w:szCs w:val="18"/>
              </w:rPr>
              <w:t>帆船出海因特殊原因不能出行则安排夜游三亚湾或车技表演。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导游</w:t>
            </w: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服务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10"/>
              </w:numPr>
              <w:spacing w:line="380" w:lineRule="exact"/>
              <w:rPr>
                <w:rFonts w:ascii="Calibri" w:hAnsi="Calibri"/>
                <w:sz w:val="18"/>
                <w:szCs w:val="18"/>
              </w:rPr>
            </w:pPr>
            <w:r>
              <w:rPr>
                <w:rFonts w:hint="eastAsia" w:ascii="Calibri" w:hAnsi="Calibri" w:cs="宋体"/>
                <w:sz w:val="18"/>
                <w:szCs w:val="18"/>
              </w:rPr>
              <w:t>优秀导游服务、持有全国导游资格证上岗。（</w:t>
            </w:r>
            <w:r>
              <w:rPr>
                <w:rFonts w:ascii="Calibri" w:hAnsi="Calibri"/>
                <w:sz w:val="18"/>
                <w:szCs w:val="18"/>
              </w:rPr>
              <w:t>8</w:t>
            </w:r>
            <w:r>
              <w:rPr>
                <w:rFonts w:hint="eastAsia" w:ascii="Calibri" w:hAnsi="Calibri" w:cs="宋体"/>
                <w:sz w:val="18"/>
                <w:szCs w:val="18"/>
              </w:rPr>
              <w:t>人以下司机兼导游）；</w:t>
            </w:r>
          </w:p>
          <w:p>
            <w:pPr>
              <w:numPr>
                <w:ilvl w:val="0"/>
                <w:numId w:val="10"/>
              </w:numPr>
              <w:spacing w:line="380" w:lineRule="exact"/>
              <w:rPr>
                <w:rFonts w:ascii="Calibri" w:hAnsi="Calibri"/>
                <w:sz w:val="18"/>
                <w:szCs w:val="18"/>
              </w:rPr>
            </w:pPr>
            <w:r>
              <w:rPr>
                <w:rFonts w:hint="eastAsia" w:ascii="Calibri" w:hAnsi="Calibri" w:cs="宋体"/>
                <w:sz w:val="18"/>
                <w:szCs w:val="18"/>
              </w:rPr>
              <w:t>接送机服务</w:t>
            </w:r>
            <w:r>
              <w:rPr>
                <w:rFonts w:hint="eastAsia" w:ascii="宋体" w:hAnsi="宋体" w:cs="宋体"/>
                <w:b/>
                <w:sz w:val="18"/>
                <w:szCs w:val="18"/>
              </w:rPr>
              <w:t>：</w:t>
            </w:r>
            <w:r>
              <w:rPr>
                <w:rFonts w:hint="eastAsia" w:ascii="宋体" w:hAnsi="宋体" w:cs="宋体"/>
                <w:sz w:val="18"/>
                <w:szCs w:val="18"/>
              </w:rPr>
              <w:t>由公司派专职人员负责机场接送，无导游；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旅游</w:t>
            </w: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保险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rFonts w:ascii="Calibri" w:hAnsi="Calibri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海南旅行社责任险（最高保额10万元/人）强烈建议游客自行购买旅游意外险。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儿童</w:t>
            </w: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标准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儿童报价只含正餐餐费、车位费，不含门票、早餐、床位，如儿童超高产出费用（门票、早餐）请在当地现付。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9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备</w:t>
            </w:r>
          </w:p>
          <w:p>
            <w:pPr>
              <w:spacing w:line="380" w:lineRule="exact"/>
              <w:jc w:val="center"/>
              <w:rPr>
                <w:b/>
              </w:rPr>
            </w:pPr>
          </w:p>
          <w:p>
            <w:pPr>
              <w:spacing w:line="380" w:lineRule="exact"/>
              <w:jc w:val="center"/>
              <w:rPr>
                <w:b/>
              </w:rPr>
            </w:pPr>
          </w:p>
          <w:p>
            <w:pPr>
              <w:spacing w:line="380" w:lineRule="exact"/>
              <w:jc w:val="center"/>
              <w:rPr>
                <w:b/>
              </w:rPr>
            </w:pPr>
            <w:r>
              <w:rPr>
                <w:rFonts w:hint="eastAsia" w:cs="宋体"/>
                <w:b/>
                <w:szCs w:val="24"/>
              </w:rPr>
              <w:t>注</w:t>
            </w:r>
          </w:p>
        </w:tc>
        <w:tc>
          <w:tcPr>
            <w:tcW w:w="9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11"/>
              </w:num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折扣机票，不可退票、改签，请成人带好有效证件，儿童带好户口本</w:t>
            </w:r>
            <w:r>
              <w:rPr>
                <w:sz w:val="18"/>
                <w:szCs w:val="18"/>
              </w:rPr>
              <w:t>/</w:t>
            </w:r>
            <w:r>
              <w:rPr>
                <w:rFonts w:hint="eastAsia" w:cs="宋体"/>
                <w:sz w:val="18"/>
                <w:szCs w:val="18"/>
              </w:rPr>
              <w:t>身份证；</w:t>
            </w:r>
          </w:p>
          <w:p>
            <w:pPr>
              <w:numPr>
                <w:ilvl w:val="0"/>
                <w:numId w:val="11"/>
              </w:num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 xml:space="preserve">行程当中关于赠送、免费升级等项目，如遇不可抗力因素（含指定供应商无法正常出产）或因游客自身原因无法实现及 </w:t>
            </w:r>
          </w:p>
          <w:p>
            <w:p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自愿放弃的，不退费、不更换；</w:t>
            </w:r>
          </w:p>
          <w:p>
            <w:pPr>
              <w:numPr>
                <w:ilvl w:val="0"/>
                <w:numId w:val="11"/>
              </w:num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旅游者如需新增购物或参加另行付费的旅游项目，需和地接社协商一致</w:t>
            </w:r>
            <w:r>
              <w:rPr>
                <w:rFonts w:hint="eastAsia" w:cs="宋体"/>
                <w:sz w:val="18"/>
                <w:szCs w:val="18"/>
              </w:rPr>
              <w:t>并在海南当地补签相关自愿合同或证明，敬请广</w:t>
            </w:r>
          </w:p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大游客理性消费；</w:t>
            </w:r>
          </w:p>
          <w:p>
            <w:pPr>
              <w:spacing w:line="380" w:lineRule="exact"/>
              <w:ind w:left="270" w:hanging="270" w:hangingChars="150"/>
              <w:rPr>
                <w:rFonts w:ascii="宋体" w:hAnsi="宋体" w:cs="宋体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>
              <w:rPr>
                <w:rFonts w:hint="eastAsia" w:cs="宋体"/>
                <w:sz w:val="18"/>
                <w:szCs w:val="18"/>
              </w:rPr>
              <w:t>、如遇旺季酒店客房紧张或政府临时征用等特殊情况，我社有权调整行程备选酒店，全程</w:t>
            </w:r>
            <w:r>
              <w:rPr>
                <w:rFonts w:hint="eastAsia" w:ascii="宋体" w:hAnsi="宋体" w:cs="宋体"/>
                <w:sz w:val="18"/>
                <w:szCs w:val="18"/>
              </w:rPr>
              <w:t>不提供自然单间，单房差或加</w:t>
            </w:r>
          </w:p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床费用须自理；</w:t>
            </w:r>
          </w:p>
          <w:p>
            <w:pPr>
              <w:numPr>
                <w:ilvl w:val="0"/>
                <w:numId w:val="12"/>
              </w:num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因报价已提供综合优惠，故持导游、军官、残疾、老人、教师、学生等优惠证件的客人均不再享受门票减免或其它优惠</w:t>
            </w:r>
          </w:p>
          <w:p>
            <w:pPr>
              <w:spacing w:line="380" w:lineRule="exac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退费；</w:t>
            </w:r>
          </w:p>
          <w:p>
            <w:pPr>
              <w:spacing w:line="380" w:lineRule="exact"/>
              <w:ind w:left="270" w:hanging="270" w:hangingChars="150"/>
              <w:rPr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6、</w:t>
            </w:r>
            <w:r>
              <w:rPr>
                <w:rFonts w:hint="eastAsia" w:cs="宋体"/>
                <w:sz w:val="18"/>
                <w:szCs w:val="18"/>
              </w:rPr>
              <w:t>蜈支洲岛景区因集中上岛游客较多，团队上岛可能会造成排队等候时间过长；该景区规定</w:t>
            </w:r>
            <w:r>
              <w:rPr>
                <w:sz w:val="18"/>
                <w:szCs w:val="18"/>
              </w:rPr>
              <w:t>60</w:t>
            </w:r>
            <w:r>
              <w:rPr>
                <w:rFonts w:hint="eastAsia" w:cs="宋体"/>
                <w:sz w:val="18"/>
                <w:szCs w:val="18"/>
              </w:rPr>
              <w:t>岁以上及行动不便游客（包</w:t>
            </w:r>
          </w:p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括孕妇）需填写景区的免责声明方可登船上岛；</w:t>
            </w:r>
            <w:r>
              <w:rPr>
                <w:sz w:val="18"/>
                <w:szCs w:val="18"/>
              </w:rPr>
              <w:t>70</w:t>
            </w:r>
            <w:r>
              <w:rPr>
                <w:rFonts w:hint="eastAsia" w:cs="宋体"/>
                <w:sz w:val="18"/>
                <w:szCs w:val="18"/>
              </w:rPr>
              <w:t>周岁以上老年人出于安全考虑，景区不予接待（我社按团队采购成本</w:t>
            </w:r>
          </w:p>
          <w:p>
            <w:p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价格予以退费）；</w:t>
            </w:r>
          </w:p>
          <w:p>
            <w:pPr>
              <w:numPr>
                <w:ilvl w:val="0"/>
                <w:numId w:val="13"/>
              </w:numPr>
              <w:spacing w:line="380" w:lineRule="exact"/>
              <w:rPr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请如实填写当地《游客意见书》，游客的投诉诉求以在海南当地由游客自行填写的意见单为主要依据。不填或虚填填写，</w:t>
            </w:r>
          </w:p>
          <w:p>
            <w:pPr>
              <w:spacing w:line="380" w:lineRule="exac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归来后的投诉将无法受理，如在行程进行中对旅行社的服务标准有异议，请在海南当地解决</w:t>
            </w: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（24小时客服热线：</w:t>
            </w:r>
          </w:p>
          <w:p>
            <w:pPr>
              <w:spacing w:line="380" w:lineRule="exact"/>
              <w:rPr>
                <w:spacing w:val="-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18808989370）</w:t>
            </w:r>
            <w:r>
              <w:rPr>
                <w:rFonts w:hint="eastAsia" w:cs="宋体"/>
                <w:sz w:val="18"/>
                <w:szCs w:val="18"/>
              </w:rPr>
              <w:t>，如旅游期间在当地解决不了，应在当地备案。温馨提醒：旅游投诉时效为返回出发地起</w:t>
            </w:r>
            <w:r>
              <w:rPr>
                <w:sz w:val="18"/>
                <w:szCs w:val="18"/>
              </w:rPr>
              <w:t>30</w:t>
            </w:r>
            <w:r>
              <w:rPr>
                <w:rFonts w:hint="eastAsia" w:cs="宋体"/>
                <w:sz w:val="18"/>
                <w:szCs w:val="18"/>
              </w:rPr>
              <w:t>天内有效。</w:t>
            </w:r>
          </w:p>
        </w:tc>
      </w:tr>
    </w:tbl>
    <w:p/>
    <w:sectPr>
      <w:pgSz w:w="11906" w:h="16838"/>
      <w:pgMar w:top="567" w:right="1021" w:bottom="142" w:left="1021" w:header="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inline distT="0" distB="0" distL="0" distR="0">
          <wp:extent cx="6263640" cy="1181100"/>
          <wp:effectExtent l="0" t="0" r="0" b="0"/>
          <wp:docPr id="1" name="图片 1" descr="C:\Users\win7\Desktop\页眉.png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win7\Desktop\页眉.png页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3640" cy="118110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E0F28A8"/>
    <w:multiLevelType w:val="singleLevel"/>
    <w:tmpl w:val="8E0F28A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9F8AE4FB"/>
    <w:multiLevelType w:val="singleLevel"/>
    <w:tmpl w:val="9F8AE4FB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71C6700"/>
    <w:multiLevelType w:val="multilevel"/>
    <w:tmpl w:val="071C6700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0965258F"/>
    <w:multiLevelType w:val="multilevel"/>
    <w:tmpl w:val="0965258F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5799DC0C"/>
    <w:multiLevelType w:val="multilevel"/>
    <w:tmpl w:val="5799DC0C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5799DC17"/>
    <w:multiLevelType w:val="multilevel"/>
    <w:tmpl w:val="5799DC17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799DC22"/>
    <w:multiLevelType w:val="multilevel"/>
    <w:tmpl w:val="5799DC22"/>
    <w:lvl w:ilvl="0" w:tentative="0">
      <w:start w:val="2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5799DC2D"/>
    <w:multiLevelType w:val="multilevel"/>
    <w:tmpl w:val="5799DC2D"/>
    <w:lvl w:ilvl="0" w:tentative="0">
      <w:start w:val="5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5799DC38"/>
    <w:multiLevelType w:val="multilevel"/>
    <w:tmpl w:val="5799DC38"/>
    <w:lvl w:ilvl="0" w:tentative="0">
      <w:start w:val="7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57C6A9F6"/>
    <w:multiLevelType w:val="singleLevel"/>
    <w:tmpl w:val="57C6A9F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57C6AA4A"/>
    <w:multiLevelType w:val="singleLevel"/>
    <w:tmpl w:val="57C6AA4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65D3E87C"/>
    <w:multiLevelType w:val="singleLevel"/>
    <w:tmpl w:val="65D3E87C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6FC405E8"/>
    <w:multiLevelType w:val="multilevel"/>
    <w:tmpl w:val="6FC405E8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3"/>
  </w:num>
  <w:num w:numId="5">
    <w:abstractNumId w:val="11"/>
  </w:num>
  <w:num w:numId="6">
    <w:abstractNumId w:val="0"/>
  </w:num>
  <w:num w:numId="7">
    <w:abstractNumId w:val="12"/>
  </w:num>
  <w:num w:numId="8">
    <w:abstractNumId w:val="2"/>
  </w:num>
  <w:num w:numId="9">
    <w:abstractNumId w:val="6"/>
  </w:num>
  <w:num w:numId="10">
    <w:abstractNumId w:val="5"/>
  </w:num>
  <w:num w:numId="11">
    <w:abstractNumId w:val="4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4C9035A0"/>
    <w:rsid w:val="00063B4A"/>
    <w:rsid w:val="000C25F1"/>
    <w:rsid w:val="000F5065"/>
    <w:rsid w:val="0016528E"/>
    <w:rsid w:val="0016724B"/>
    <w:rsid w:val="00177C64"/>
    <w:rsid w:val="001F68E4"/>
    <w:rsid w:val="002D7C04"/>
    <w:rsid w:val="00393B14"/>
    <w:rsid w:val="00420202"/>
    <w:rsid w:val="00520A09"/>
    <w:rsid w:val="005766F9"/>
    <w:rsid w:val="005B6B90"/>
    <w:rsid w:val="005E446E"/>
    <w:rsid w:val="006254B8"/>
    <w:rsid w:val="0064146E"/>
    <w:rsid w:val="006425F5"/>
    <w:rsid w:val="006662A2"/>
    <w:rsid w:val="00691D05"/>
    <w:rsid w:val="006C067D"/>
    <w:rsid w:val="006E64C3"/>
    <w:rsid w:val="006F1625"/>
    <w:rsid w:val="00824934"/>
    <w:rsid w:val="00885C89"/>
    <w:rsid w:val="008C3CC7"/>
    <w:rsid w:val="00907CE9"/>
    <w:rsid w:val="009C0C1A"/>
    <w:rsid w:val="00AE6F89"/>
    <w:rsid w:val="00AF2062"/>
    <w:rsid w:val="00B10CED"/>
    <w:rsid w:val="00BF5953"/>
    <w:rsid w:val="00C215F2"/>
    <w:rsid w:val="00C31D62"/>
    <w:rsid w:val="00C6382E"/>
    <w:rsid w:val="00CA1842"/>
    <w:rsid w:val="00CC10FA"/>
    <w:rsid w:val="00CE289D"/>
    <w:rsid w:val="00D45D69"/>
    <w:rsid w:val="00D6764E"/>
    <w:rsid w:val="00DD2F96"/>
    <w:rsid w:val="00E71E48"/>
    <w:rsid w:val="00E835B9"/>
    <w:rsid w:val="00E936C9"/>
    <w:rsid w:val="00FB258D"/>
    <w:rsid w:val="00FF354D"/>
    <w:rsid w:val="01135BCF"/>
    <w:rsid w:val="01DC174B"/>
    <w:rsid w:val="022F3E2A"/>
    <w:rsid w:val="0405613A"/>
    <w:rsid w:val="045808F1"/>
    <w:rsid w:val="07E87B0E"/>
    <w:rsid w:val="09BA01B0"/>
    <w:rsid w:val="09D27980"/>
    <w:rsid w:val="0A980F87"/>
    <w:rsid w:val="0C083EA0"/>
    <w:rsid w:val="0D832A5D"/>
    <w:rsid w:val="0E3209CE"/>
    <w:rsid w:val="0FAD52DB"/>
    <w:rsid w:val="11D85738"/>
    <w:rsid w:val="15412B3C"/>
    <w:rsid w:val="16477E7A"/>
    <w:rsid w:val="1649510D"/>
    <w:rsid w:val="16573346"/>
    <w:rsid w:val="167B5A3D"/>
    <w:rsid w:val="18483EFE"/>
    <w:rsid w:val="1A004B21"/>
    <w:rsid w:val="1A1C296E"/>
    <w:rsid w:val="1AA34387"/>
    <w:rsid w:val="1AE57ECF"/>
    <w:rsid w:val="1CD83326"/>
    <w:rsid w:val="1E7F1329"/>
    <w:rsid w:val="1FFF3E1E"/>
    <w:rsid w:val="21C20EE6"/>
    <w:rsid w:val="21F746C8"/>
    <w:rsid w:val="22456B96"/>
    <w:rsid w:val="238C754A"/>
    <w:rsid w:val="23BF3B29"/>
    <w:rsid w:val="242F040A"/>
    <w:rsid w:val="27F72489"/>
    <w:rsid w:val="298D26F3"/>
    <w:rsid w:val="29F96251"/>
    <w:rsid w:val="2A3A7D0B"/>
    <w:rsid w:val="2A664E3F"/>
    <w:rsid w:val="2AEC5469"/>
    <w:rsid w:val="2B77510C"/>
    <w:rsid w:val="2E926EE8"/>
    <w:rsid w:val="31DE6029"/>
    <w:rsid w:val="31F55657"/>
    <w:rsid w:val="32E36EFB"/>
    <w:rsid w:val="3364028B"/>
    <w:rsid w:val="36F444F8"/>
    <w:rsid w:val="38831CF8"/>
    <w:rsid w:val="388768C8"/>
    <w:rsid w:val="38974FE9"/>
    <w:rsid w:val="395F2465"/>
    <w:rsid w:val="397F1833"/>
    <w:rsid w:val="3A51677B"/>
    <w:rsid w:val="3C530137"/>
    <w:rsid w:val="3D203F7C"/>
    <w:rsid w:val="401D3193"/>
    <w:rsid w:val="40B93F0B"/>
    <w:rsid w:val="42C834E6"/>
    <w:rsid w:val="443F1CB4"/>
    <w:rsid w:val="445F5B52"/>
    <w:rsid w:val="452F6D77"/>
    <w:rsid w:val="48FC39AC"/>
    <w:rsid w:val="4947253A"/>
    <w:rsid w:val="4C350594"/>
    <w:rsid w:val="4C5C04DF"/>
    <w:rsid w:val="4C9035A0"/>
    <w:rsid w:val="4DD63AB8"/>
    <w:rsid w:val="4F990472"/>
    <w:rsid w:val="50AF406F"/>
    <w:rsid w:val="54E7214C"/>
    <w:rsid w:val="5576361B"/>
    <w:rsid w:val="55B6151F"/>
    <w:rsid w:val="56A37E55"/>
    <w:rsid w:val="56A427C3"/>
    <w:rsid w:val="57990070"/>
    <w:rsid w:val="5AE310C0"/>
    <w:rsid w:val="5D361A28"/>
    <w:rsid w:val="5D4E455A"/>
    <w:rsid w:val="60054C39"/>
    <w:rsid w:val="625A6C2C"/>
    <w:rsid w:val="64226B94"/>
    <w:rsid w:val="64A6421A"/>
    <w:rsid w:val="67F23546"/>
    <w:rsid w:val="690952D5"/>
    <w:rsid w:val="6AF06903"/>
    <w:rsid w:val="6BCC142A"/>
    <w:rsid w:val="6BE260E4"/>
    <w:rsid w:val="6C4D33BF"/>
    <w:rsid w:val="6D2F21A1"/>
    <w:rsid w:val="6E1034BF"/>
    <w:rsid w:val="6E5C7050"/>
    <w:rsid w:val="6E874709"/>
    <w:rsid w:val="6E8F7F9F"/>
    <w:rsid w:val="6EC70F53"/>
    <w:rsid w:val="6FEE39EF"/>
    <w:rsid w:val="703B7EC7"/>
    <w:rsid w:val="71123FF2"/>
    <w:rsid w:val="74B459F5"/>
    <w:rsid w:val="7636328C"/>
    <w:rsid w:val="76FE7B21"/>
    <w:rsid w:val="778C2C7B"/>
    <w:rsid w:val="77F2765F"/>
    <w:rsid w:val="78E47794"/>
    <w:rsid w:val="79EB43E1"/>
    <w:rsid w:val="7A8B2F8B"/>
    <w:rsid w:val="7BAC2D0B"/>
    <w:rsid w:val="7C4C0632"/>
    <w:rsid w:val="7E5A69E5"/>
    <w:rsid w:val="7FCF3099"/>
    <w:rsid w:val="7FD3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kern w:val="2"/>
      <w:sz w:val="18"/>
      <w:szCs w:val="18"/>
    </w:rPr>
  </w:style>
  <w:style w:type="paragraph" w:customStyle="1" w:styleId="9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466</Words>
  <Characters>2661</Characters>
  <Lines>22</Lines>
  <Paragraphs>6</Paragraphs>
  <TotalTime>0</TotalTime>
  <ScaleCrop>false</ScaleCrop>
  <LinksUpToDate>false</LinksUpToDate>
  <CharactersWithSpaces>3121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2018-08-15T06:21:00Z</dcterms:created>
  <dc:creator>Administrator</dc:creator>
  <cp:lastModifiedBy>市场—陈莲</cp:lastModifiedBy>
  <dcterms:modified xsi:type="dcterms:W3CDTF">2019-09-25T06:50:42Z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