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-228600</wp:posOffset>
            </wp:positionH>
            <wp:positionV relativeFrom="paragraph">
              <wp:posOffset>-223520</wp:posOffset>
            </wp:positionV>
            <wp:extent cx="7578090" cy="10719435"/>
            <wp:effectExtent l="0" t="0" r="3810" b="5715"/>
            <wp:wrapNone/>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6"/>
                    <a:stretch>
                      <a:fillRect/>
                    </a:stretch>
                  </pic:blipFill>
                  <pic:spPr>
                    <a:xfrm>
                      <a:off x="0" y="0"/>
                      <a:ext cx="7578090" cy="10719435"/>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-215900</wp:posOffset>
            </wp:positionH>
            <wp:positionV relativeFrom="paragraph">
              <wp:posOffset>-215900</wp:posOffset>
            </wp:positionV>
            <wp:extent cx="7555230" cy="10687685"/>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5230" cy="10687685"/>
                    </a:xfrm>
                    <a:prstGeom prst="rect">
                      <a:avLst/>
                    </a:prstGeom>
                  </pic:spPr>
                </pic:pic>
              </a:graphicData>
            </a:graphic>
          </wp:anchor>
        </w:drawing>
      </w:r>
      <w:r>
        <w:br w:type="page"/>
      </w:r>
    </w:p>
    <w:p>
      <w:r>
        <w:drawing>
          <wp:anchor distT="0" distB="0" distL="114300" distR="114300" simplePos="0" relativeHeight="251675648" behindDoc="1" locked="0" layoutInCell="1" allowOverlap="1">
            <wp:simplePos x="0" y="0"/>
            <wp:positionH relativeFrom="column">
              <wp:posOffset>-215900</wp:posOffset>
            </wp:positionH>
            <wp:positionV relativeFrom="paragraph">
              <wp:posOffset>-215900</wp:posOffset>
            </wp:positionV>
            <wp:extent cx="7557770" cy="10690225"/>
            <wp:effectExtent l="0" t="0" r="5080" b="0"/>
            <wp:wrapTight wrapText="bothSides">
              <wp:wrapPolygon>
                <wp:start x="0" y="0"/>
                <wp:lineTo x="0" y="21555"/>
                <wp:lineTo x="21560" y="21555"/>
                <wp:lineTo x="2156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anchor>
        </w:drawing>
      </w:r>
      <w:r>
        <w:br w:type="page"/>
      </w:r>
    </w:p>
    <w:p>
      <w:r>
        <w:drawing>
          <wp:anchor distT="0" distB="0" distL="114300" distR="114300" simplePos="0" relativeHeight="251676672" behindDoc="0" locked="0" layoutInCell="1" allowOverlap="1">
            <wp:simplePos x="0" y="0"/>
            <wp:positionH relativeFrom="column">
              <wp:posOffset>-215900</wp:posOffset>
            </wp:positionH>
            <wp:positionV relativeFrom="paragraph">
              <wp:posOffset>-215900</wp:posOffset>
            </wp:positionV>
            <wp:extent cx="7575550" cy="10715625"/>
            <wp:effectExtent l="0" t="0" r="635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5550" cy="1071562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4"/>
        <w:gridCol w:w="6480"/>
        <w:gridCol w:w="7"/>
        <w:gridCol w:w="300"/>
        <w:gridCol w:w="2574"/>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趣七仙岭·五星版 海南游</w:t>
            </w:r>
          </w:p>
        </w:tc>
      </w:tr>
      <w:tr>
        <w:tblPrEx>
          <w:tblLayout w:type="fixed"/>
          <w:tblCellMar>
            <w:top w:w="57" w:type="dxa"/>
            <w:left w:w="57" w:type="dxa"/>
            <w:bottom w:w="57" w:type="dxa"/>
            <w:right w:w="57" w:type="dxa"/>
          </w:tblCellMar>
        </w:tblPrEx>
        <w:trPr>
          <w:trHeight w:val="446" w:hRule="atLeast"/>
          <w:jc w:val="center"/>
        </w:trPr>
        <w:tc>
          <w:tcPr>
            <w:tcW w:w="8351" w:type="dxa"/>
            <w:gridSpan w:val="3"/>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4"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4" w:type="dxa"/>
            <w:tcBorders>
              <w:top w:val="single" w:color="FFFFFF"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80" w:type="dxa"/>
            <w:tcBorders>
              <w:top w:val="single" w:color="FFFFFF"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4"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趣住：</w:t>
            </w:r>
          </w:p>
          <w:p>
            <w:pPr>
              <w:spacing w:after="156" w:afterLines="50" w:line="280" w:lineRule="exact"/>
              <w:rPr>
                <w:rFonts w:ascii="Arial" w:hAnsi="Arial" w:cs="Arial"/>
                <w:sz w:val="18"/>
                <w:szCs w:val="18"/>
              </w:rPr>
            </w:pPr>
            <w:r>
              <w:rPr>
                <w:rFonts w:hint="eastAsia" w:ascii="Arial" w:hAnsi="Arial" w:cs="Arial"/>
                <w:sz w:val="18"/>
                <w:szCs w:val="18"/>
              </w:rPr>
              <w:t>1晚景区七仙岭温泉酒店·享天然温泉、当地五星标准酒店，不同主题多重尊享。</w:t>
            </w:r>
          </w:p>
          <w:p>
            <w:pPr>
              <w:spacing w:line="280" w:lineRule="exact"/>
              <w:rPr>
                <w:rFonts w:ascii="Arial" w:hAnsi="Arial" w:cs="Arial"/>
                <w:b/>
                <w:bCs/>
                <w:color w:val="E60044"/>
                <w:szCs w:val="21"/>
              </w:rPr>
            </w:pPr>
            <w:r>
              <w:rPr>
                <w:rFonts w:hint="eastAsia" w:ascii="Arial" w:hAnsi="Arial" w:cs="Arial"/>
                <w:b/>
                <w:bCs/>
                <w:color w:val="E60044"/>
                <w:szCs w:val="21"/>
              </w:rPr>
              <w:t>趣玩：</w:t>
            </w:r>
          </w:p>
          <w:p>
            <w:pPr>
              <w:spacing w:after="156" w:afterLines="50" w:line="280" w:lineRule="exact"/>
              <w:rPr>
                <w:rFonts w:ascii="Arial" w:hAnsi="Arial" w:cs="Arial"/>
                <w:sz w:val="18"/>
                <w:szCs w:val="18"/>
              </w:rPr>
            </w:pPr>
            <w:r>
              <w:rPr>
                <w:rFonts w:hint="eastAsia" w:ascii="Arial" w:hAnsi="Arial" w:cs="Arial"/>
                <w:sz w:val="18"/>
                <w:szCs w:val="18"/>
              </w:rPr>
              <w:t>蜈支洲岛5A、南山5A、天涯海角4A、宋城千古情景区（不含演出），玫瑰谷。</w:t>
            </w:r>
          </w:p>
          <w:p>
            <w:pPr>
              <w:spacing w:line="280" w:lineRule="exact"/>
              <w:rPr>
                <w:rFonts w:ascii="Arial" w:hAnsi="Arial" w:cs="Arial"/>
                <w:b/>
                <w:bCs/>
                <w:color w:val="E60044"/>
                <w:szCs w:val="21"/>
              </w:rPr>
            </w:pPr>
            <w:r>
              <w:rPr>
                <w:rFonts w:hint="eastAsia" w:ascii="Arial" w:hAnsi="Arial" w:cs="Arial"/>
                <w:b/>
                <w:bCs/>
                <w:color w:val="E60044"/>
                <w:szCs w:val="21"/>
              </w:rPr>
              <w:t>趣享：</w:t>
            </w:r>
          </w:p>
          <w:p>
            <w:pPr>
              <w:spacing w:after="156" w:afterLines="50" w:line="280" w:lineRule="exact"/>
              <w:rPr>
                <w:rFonts w:ascii="Arial" w:hAnsi="Arial" w:cs="Arial"/>
                <w:sz w:val="18"/>
                <w:szCs w:val="18"/>
              </w:rPr>
            </w:pPr>
            <w:r>
              <w:rPr>
                <w:rFonts w:hint="eastAsia" w:ascii="Arial" w:hAnsi="Arial" w:cs="Arial"/>
                <w:b/>
                <w:bCs/>
                <w:sz w:val="18"/>
                <w:szCs w:val="18"/>
              </w:rPr>
              <w:t>七仙岭黎乡之夜贵宾欢迎仪式：</w:t>
            </w:r>
            <w:r>
              <w:rPr>
                <w:rFonts w:hint="eastAsia" w:ascii="Arial" w:hAnsi="Arial" w:cs="Arial"/>
                <w:sz w:val="18"/>
                <w:szCs w:val="18"/>
              </w:rPr>
              <w:t>竹竿舞、黎乡小调、草裙篝火晚会、七仙岭酒店客房独立温泉泡池。</w:t>
            </w:r>
          </w:p>
          <w:p>
            <w:pPr>
              <w:spacing w:line="280" w:lineRule="exact"/>
              <w:rPr>
                <w:rFonts w:ascii="Arial" w:hAnsi="Arial" w:cs="Arial"/>
                <w:b/>
                <w:bCs/>
                <w:color w:val="E60044"/>
                <w:szCs w:val="21"/>
              </w:rPr>
            </w:pPr>
            <w:r>
              <w:rPr>
                <w:rFonts w:hint="eastAsia" w:ascii="Arial" w:hAnsi="Arial" w:cs="Arial"/>
                <w:b/>
                <w:bCs/>
                <w:color w:val="E60044"/>
                <w:szCs w:val="21"/>
              </w:rPr>
              <w:t>趣吃：</w:t>
            </w:r>
          </w:p>
          <w:p>
            <w:pPr>
              <w:spacing w:after="156" w:afterLines="50" w:line="280" w:lineRule="exact"/>
              <w:rPr>
                <w:rFonts w:ascii="Arial" w:hAnsi="Arial" w:cs="Arial"/>
                <w:sz w:val="18"/>
                <w:szCs w:val="18"/>
              </w:rPr>
            </w:pPr>
            <w:r>
              <w:rPr>
                <w:rFonts w:hint="eastAsia" w:ascii="Arial" w:hAnsi="Arial" w:cs="Arial"/>
                <w:sz w:val="18"/>
                <w:szCs w:val="18"/>
                <w:lang w:val="zh-TW" w:eastAsia="zh-TW"/>
              </w:rPr>
              <w:t>全程餐标100%高于普通团队</w:t>
            </w:r>
            <w:r>
              <w:rPr>
                <w:rFonts w:hint="eastAsia" w:ascii="Arial" w:hAnsi="Arial" w:cs="Arial"/>
                <w:sz w:val="18"/>
                <w:szCs w:val="18"/>
              </w:rPr>
              <w:t>，升级品鉴“特色海鲜</w:t>
            </w:r>
            <w:r>
              <w:rPr>
                <w:rFonts w:ascii="Arial" w:hAnsi="Arial" w:cs="Arial"/>
                <w:sz w:val="18"/>
                <w:szCs w:val="18"/>
              </w:rPr>
              <w:t>大咖</w:t>
            </w:r>
            <w:r>
              <w:rPr>
                <w:rFonts w:hint="eastAsia" w:ascii="Arial" w:hAnsi="Arial" w:cs="Arial"/>
                <w:sz w:val="18"/>
                <w:szCs w:val="18"/>
              </w:rPr>
              <w:t>餐”、“</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黎家自助火锅+土窑鸡</w:t>
            </w:r>
            <w:r>
              <w:rPr>
                <w:rFonts w:hint="eastAsia" w:ascii="Arial" w:hAnsi="Arial" w:cs="Arial"/>
                <w:sz w:val="18"/>
                <w:szCs w:val="18"/>
              </w:rPr>
              <w:t>”，赠矿泉水1瓶/人/天。</w:t>
            </w:r>
          </w:p>
          <w:p>
            <w:pPr>
              <w:spacing w:line="280" w:lineRule="exact"/>
              <w:rPr>
                <w:rFonts w:ascii="宋体" w:hAnsi="宋体"/>
                <w:b/>
                <w:bCs/>
                <w:iCs/>
                <w:color w:val="E60044"/>
                <w:szCs w:val="21"/>
              </w:rPr>
            </w:pPr>
            <w:r>
              <w:rPr>
                <w:rFonts w:hint="eastAsia" w:ascii="宋体" w:hAnsi="宋体"/>
                <w:b/>
                <w:bCs/>
                <w:iCs/>
                <w:color w:val="E60044"/>
                <w:szCs w:val="21"/>
              </w:rPr>
              <w:t>0自费：</w:t>
            </w:r>
          </w:p>
          <w:p>
            <w:pPr>
              <w:spacing w:after="156" w:afterLines="50" w:line="280" w:lineRule="exact"/>
              <w:rPr>
                <w:rFonts w:ascii="宋体" w:hAnsi="宋体"/>
                <w:color w:val="C00000"/>
                <w:sz w:val="18"/>
                <w:szCs w:val="18"/>
              </w:rPr>
            </w:pPr>
            <w:r>
              <w:rPr>
                <w:rFonts w:hint="eastAsia" w:asciiTheme="minorEastAsia" w:hAnsiTheme="minorEastAsia" w:cstheme="minorEastAsia"/>
                <w:sz w:val="18"/>
                <w:szCs w:val="21"/>
              </w:rPr>
              <w:t>全程不增加任何自费景点和购物店，违约赔付2000元/人（不含潜水等海上项目和千古情演绎）</w:t>
            </w:r>
            <w:r>
              <w:rPr>
                <w:rFonts w:hint="eastAsia" w:ascii="宋体" w:hAnsi="宋体"/>
                <w:iCs/>
                <w:sz w:val="18"/>
                <w:szCs w:val="18"/>
              </w:rPr>
              <w:t>。</w:t>
            </w:r>
          </w:p>
        </w:tc>
      </w:tr>
      <w:tr>
        <w:tblPrEx>
          <w:tblLayout w:type="fixed"/>
          <w:tblCellMar>
            <w:top w:w="57" w:type="dxa"/>
            <w:left w:w="57" w:type="dxa"/>
            <w:bottom w:w="57" w:type="dxa"/>
            <w:right w:w="57" w:type="dxa"/>
          </w:tblCellMar>
        </w:tblPrEx>
        <w:trPr>
          <w:trHeight w:val="1271" w:hRule="atLeast"/>
          <w:jc w:val="center"/>
        </w:trPr>
        <w:tc>
          <w:tcPr>
            <w:tcW w:w="1864" w:type="dxa"/>
            <w:tcBorders>
              <w:top w:val="single" w:color="FFFFFF" w:sz="4"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80" w:type="dxa"/>
            <w:tcBorders>
              <w:top w:val="single" w:color="FFFFFF" w:sz="4" w:space="0"/>
              <w:left w:val="single" w:color="FFFFFF" w:sz="4" w:space="0"/>
              <w:bottom w:val="single" w:color="FFFFFF" w:sz="4" w:space="0"/>
              <w:right w:val="single" w:color="FFFFFF" w:sz="4" w:space="0"/>
            </w:tcBorders>
            <w:shd w:val="clear" w:color="auto" w:fill="auto"/>
            <w:vAlign w:val="center"/>
          </w:tcPr>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3456" w:hRule="atLeast"/>
          <w:jc w:val="center"/>
        </w:trPr>
        <w:tc>
          <w:tcPr>
            <w:tcW w:w="1864" w:type="dxa"/>
            <w:tcBorders>
              <w:top w:val="single" w:color="F1D2C2" w:sz="6"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海口&gt;&gt; 三亚&gt;&gt; 保亭</w:t>
            </w:r>
          </w:p>
        </w:tc>
        <w:tc>
          <w:tcPr>
            <w:tcW w:w="6480" w:type="dxa"/>
            <w:tcBorders>
              <w:top w:val="single" w:color="F1D2C2" w:sz="6" w:space="0"/>
              <w:left w:val="single" w:color="FFFFFF" w:sz="4" w:space="0"/>
              <w:bottom w:val="single" w:color="FFFFFF" w:sz="4" w:space="0"/>
              <w:right w:val="single" w:color="FFFFFF" w:sz="4" w:space="0"/>
            </w:tcBorders>
            <w:shd w:val="clear" w:color="auto" w:fill="auto"/>
            <w:vAlign w:val="center"/>
          </w:tcPr>
          <w:p>
            <w:pPr>
              <w:spacing w:before="31" w:beforeLines="10" w:after="31" w:afterLines="10" w:line="280" w:lineRule="exact"/>
              <w:rPr>
                <w:b/>
                <w:bCs/>
                <w:color w:val="E60044"/>
                <w:sz w:val="18"/>
                <w:szCs w:val="18"/>
              </w:rPr>
            </w:pPr>
            <w:r>
              <w:rPr>
                <w:rFonts w:hint="eastAsia"/>
                <w:color w:val="E60044"/>
                <w:sz w:val="18"/>
                <w:szCs w:val="18"/>
              </w:rPr>
              <w:t>景点安排：</w:t>
            </w:r>
            <w:r>
              <w:rPr>
                <w:rFonts w:hint="eastAsia"/>
                <w:b/>
                <w:bCs/>
                <w:color w:val="E60044"/>
                <w:sz w:val="18"/>
                <w:szCs w:val="18"/>
              </w:rPr>
              <w:t>蜈支洲岛—七仙岭荔苑温泉度假酒店</w:t>
            </w:r>
          </w:p>
          <w:p>
            <w:pPr>
              <w:pStyle w:val="5"/>
              <w:spacing w:before="31" w:beforeLines="10" w:beforeAutospacing="0" w:after="31" w:afterLines="1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31" w:beforeLines="10" w:after="31" w:afterLines="10" w:line="280" w:lineRule="exact"/>
              <w:rPr>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七仙岭荔苑温泉酒店：</w:t>
            </w:r>
            <w:r>
              <w:rPr>
                <w:rFonts w:hint="eastAsia"/>
                <w:bCs/>
                <w:color w:val="262626" w:themeColor="text1" w:themeTint="D9"/>
                <w:sz w:val="18"/>
                <w:szCs w:val="18"/>
                <w14:textFill>
                  <w14:solidFill>
                    <w14:schemeClr w14:val="tx1">
                      <w14:lumMod w14:val="85000"/>
                      <w14:lumOff w14:val="15000"/>
                    </w14:schemeClr>
                  </w14:solidFill>
                </w14:textFill>
              </w:rPr>
              <w:t>迎着椰风走进黎乡，十里七仙岭，免费尊享</w:t>
            </w:r>
            <w:r>
              <w:rPr>
                <w:rFonts w:hint="eastAsia"/>
                <w:b/>
                <w:bCs/>
                <w:color w:val="262626" w:themeColor="text1" w:themeTint="D9"/>
                <w:sz w:val="18"/>
                <w:szCs w:val="18"/>
                <w14:textFill>
                  <w14:solidFill>
                    <w14:schemeClr w14:val="tx1">
                      <w14:lumMod w14:val="85000"/>
                      <w14:lumOff w14:val="15000"/>
                    </w14:schemeClr>
                  </w14:solidFill>
                </w14:textFill>
              </w:rPr>
              <w:t>【七仙岭黎乡之夜】</w:t>
            </w:r>
            <w:r>
              <w:rPr>
                <w:rFonts w:hint="eastAsia"/>
                <w:bCs/>
                <w:color w:val="262626" w:themeColor="text1" w:themeTint="D9"/>
                <w:sz w:val="18"/>
                <w:szCs w:val="18"/>
                <w:u w:val="single"/>
                <w14:textFill>
                  <w14:solidFill>
                    <w14:schemeClr w14:val="tx1">
                      <w14:lumMod w14:val="85000"/>
                      <w14:lumOff w14:val="15000"/>
                    </w14:schemeClr>
                  </w14:solidFill>
                </w14:textFill>
              </w:rPr>
              <w:t>（若遇雨天、大风天气等情况，此活动将无法参加）</w:t>
            </w:r>
            <w:r>
              <w:rPr>
                <w:rFonts w:hint="eastAsia"/>
                <w:bCs/>
                <w:color w:val="262626" w:themeColor="text1" w:themeTint="D9"/>
                <w:sz w:val="18"/>
                <w:szCs w:val="18"/>
                <w14:textFill>
                  <w14:solidFill>
                    <w14:schemeClr w14:val="tx1">
                      <w14:lumMod w14:val="85000"/>
                      <w14:lumOff w14:val="15000"/>
                    </w14:schemeClr>
                  </w14:solidFill>
                </w14:textFill>
              </w:rPr>
              <w:t>：</w:t>
            </w:r>
            <w:r>
              <w:rPr>
                <w:bCs/>
                <w:color w:val="262626" w:themeColor="text1" w:themeTint="D9"/>
                <w:sz w:val="18"/>
                <w:szCs w:val="18"/>
                <w14:textFill>
                  <w14:solidFill>
                    <w14:schemeClr w14:val="tx1">
                      <w14:lumMod w14:val="85000"/>
                      <w14:lumOff w14:val="15000"/>
                    </w14:schemeClr>
                  </w14:solidFill>
                </w14:textFill>
              </w:rPr>
              <w:t>1</w:t>
            </w:r>
            <w:r>
              <w:rPr>
                <w:rFonts w:hint="eastAsia"/>
                <w:bCs/>
                <w:color w:val="262626" w:themeColor="text1" w:themeTint="D9"/>
                <w:sz w:val="18"/>
                <w:szCs w:val="18"/>
                <w14:textFill>
                  <w14:solidFill>
                    <w14:schemeClr w14:val="tx1">
                      <w14:lumMod w14:val="85000"/>
                      <w14:lumOff w14:val="15000"/>
                    </w14:schemeClr>
                  </w14:solidFill>
                </w14:textFill>
              </w:rPr>
              <w:t>、简朴好客黎家人跳起竹竿舞热情欢迎贵宾到来；</w:t>
            </w:r>
            <w:r>
              <w:rPr>
                <w:bCs/>
                <w:color w:val="262626" w:themeColor="text1" w:themeTint="D9"/>
                <w:sz w:val="18"/>
                <w:szCs w:val="18"/>
                <w14:textFill>
                  <w14:solidFill>
                    <w14:schemeClr w14:val="tx1">
                      <w14:lumMod w14:val="85000"/>
                      <w14:lumOff w14:val="15000"/>
                    </w14:schemeClr>
                  </w14:solidFill>
                </w14:textFill>
              </w:rPr>
              <w:t>2</w:t>
            </w:r>
            <w:r>
              <w:rPr>
                <w:rFonts w:hint="eastAsia"/>
                <w:bCs/>
                <w:color w:val="262626" w:themeColor="text1" w:themeTint="D9"/>
                <w:sz w:val="18"/>
                <w:szCs w:val="18"/>
                <w14:textFill>
                  <w14:solidFill>
                    <w14:schemeClr w14:val="tx1">
                      <w14:lumMod w14:val="85000"/>
                      <w14:lumOff w14:val="15000"/>
                    </w14:schemeClr>
                  </w14:solidFill>
                </w14:textFill>
              </w:rPr>
              <w:t>、阿哥阿妹的黎歌小调对唱，古老的船屋，黎歌暖心房；</w:t>
            </w:r>
            <w:r>
              <w:rPr>
                <w:bCs/>
                <w:color w:val="262626" w:themeColor="text1" w:themeTint="D9"/>
                <w:sz w:val="18"/>
                <w:szCs w:val="18"/>
                <w14:textFill>
                  <w14:solidFill>
                    <w14:schemeClr w14:val="tx1">
                      <w14:lumMod w14:val="85000"/>
                      <w14:lumOff w14:val="15000"/>
                    </w14:schemeClr>
                  </w14:solidFill>
                </w14:textFill>
              </w:rPr>
              <w:t>3</w:t>
            </w:r>
            <w:r>
              <w:rPr>
                <w:rFonts w:hint="eastAsia"/>
                <w:bCs/>
                <w:color w:val="262626" w:themeColor="text1" w:themeTint="D9"/>
                <w:sz w:val="18"/>
                <w:szCs w:val="18"/>
                <w14:textFill>
                  <w14:solidFill>
                    <w14:schemeClr w14:val="tx1">
                      <w14:lumMod w14:val="85000"/>
                      <w14:lumOff w14:val="15000"/>
                    </w14:schemeClr>
                  </w14:solidFill>
                </w14:textFill>
              </w:rPr>
              <w:t>、开始黎乡篝火晚会，穿上靓丽草裙跳起欢快的舞蹈，一起跟随音乐尽情欢呼，将烦恼抛到九霄云外；</w:t>
            </w:r>
            <w:r>
              <w:rPr>
                <w:bCs/>
                <w:color w:val="262626" w:themeColor="text1" w:themeTint="D9"/>
                <w:sz w:val="18"/>
                <w:szCs w:val="18"/>
                <w14:textFill>
                  <w14:solidFill>
                    <w14:schemeClr w14:val="tx1">
                      <w14:lumMod w14:val="85000"/>
                      <w14:lumOff w14:val="15000"/>
                    </w14:schemeClr>
                  </w14:solidFill>
                </w14:textFill>
              </w:rPr>
              <w:t>4</w:t>
            </w:r>
            <w:r>
              <w:rPr>
                <w:rFonts w:hint="eastAsia"/>
                <w:bCs/>
                <w:color w:val="262626" w:themeColor="text1" w:themeTint="D9"/>
                <w:sz w:val="18"/>
                <w:szCs w:val="18"/>
                <w14:textFill>
                  <w14:solidFill>
                    <w14:schemeClr w14:val="tx1">
                      <w14:lumMod w14:val="85000"/>
                      <w14:lumOff w14:val="15000"/>
                    </w14:schemeClr>
                  </w14:solidFill>
                </w14:textFill>
              </w:rPr>
              <w:t>、享受黎家美味自助火锅与“吃鸡仪式”享用土窑鸡，啤酒无限畅饮。</w:t>
            </w:r>
            <w:r>
              <w:rPr>
                <w:bCs/>
                <w:color w:val="262626" w:themeColor="text1" w:themeTint="D9"/>
                <w:sz w:val="18"/>
                <w:szCs w:val="18"/>
                <w14:textFill>
                  <w14:solidFill>
                    <w14:schemeClr w14:val="tx1">
                      <w14:lumMod w14:val="85000"/>
                      <w14:lumOff w14:val="15000"/>
                    </w14:schemeClr>
                  </w14:solidFill>
                </w14:textFill>
              </w:rPr>
              <w:t>5</w:t>
            </w:r>
            <w:r>
              <w:rPr>
                <w:rFonts w:hint="eastAsia"/>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回到房间，在阳台的温泉池里注上天然雨林野溪温泉，享受独特的硅酸重碳钠型天然温泉，留下趣七仙岭独特又美好的记忆。</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4" w:type="dxa"/>
            <w:tcBorders>
              <w:top w:val="single" w:color="F1D2C2" w:sz="6"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 &gt;&gt; 三亚</w:t>
            </w:r>
          </w:p>
        </w:tc>
        <w:tc>
          <w:tcPr>
            <w:tcW w:w="6480" w:type="dxa"/>
            <w:tcBorders>
              <w:top w:val="single" w:color="F1D2C2" w:sz="6" w:space="0"/>
              <w:left w:val="single" w:color="FFFFFF" w:sz="4" w:space="0"/>
              <w:bottom w:val="single" w:color="FFFFFF" w:sz="4" w:space="0"/>
              <w:right w:val="single" w:color="FFFFFF" w:sz="4" w:space="0"/>
            </w:tcBorders>
            <w:shd w:val="clear" w:color="auto" w:fill="auto"/>
            <w:vAlign w:val="center"/>
          </w:tcPr>
          <w:p>
            <w:pPr>
              <w:spacing w:before="31" w:beforeLines="10" w:after="31" w:afterLines="10" w:line="280" w:lineRule="exact"/>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bCs/>
                <w:color w:val="E60044"/>
                <w:sz w:val="18"/>
                <w:szCs w:val="18"/>
              </w:rPr>
              <w:t>天涯海角—玫瑰谷—南山佛教文化苑</w:t>
            </w:r>
          </w:p>
          <w:p>
            <w:pPr>
              <w:pStyle w:val="5"/>
              <w:spacing w:before="31" w:beforeLines="10" w:beforeAutospacing="0" w:after="31" w:afterLines="10" w:afterAutospacing="0" w:line="280" w:lineRule="exact"/>
              <w:jc w:val="both"/>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31" w:beforeLines="10" w:beforeAutospacing="0" w:after="31" w:afterLines="10" w:afterAutospacing="0" w:line="280" w:lineRule="exact"/>
              <w:jc w:val="both"/>
              <w:rPr>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w:t>
            </w:r>
            <w:r>
              <w:rPr>
                <w:rFonts w:hint="eastAsia"/>
                <w:bCs/>
                <w:color w:val="262626" w:themeColor="text1" w:themeTint="D9"/>
                <w:sz w:val="18"/>
                <w:szCs w:val="18"/>
                <w14:textFill>
                  <w14:solidFill>
                    <w14:schemeClr w14:val="tx1">
                      <w14:lumMod w14:val="85000"/>
                      <w14:lumOff w14:val="15000"/>
                    </w14:schemeClr>
                  </w14:solidFill>
                </w14:textFill>
              </w:rPr>
              <w:t>不少于90分钟）以“美丽•浪漫•爱”为主题的亚洲规模最大的亚龙湾国际玫瑰谷，徜徉在玫瑰花海之中，奔赴一场极致浪漫的玫瑰之约。</w:t>
            </w:r>
          </w:p>
          <w:p>
            <w:pPr>
              <w:pStyle w:val="5"/>
              <w:spacing w:before="31" w:beforeLines="10" w:beforeAutospacing="0" w:after="31" w:afterLines="1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晚餐享用海鲜大咖餐，丰盛品种，鲜活美味，海岛旅行不可错过的美食。</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晚餐：海鲜大咖餐</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4" w:type="dxa"/>
            <w:tcBorders>
              <w:top w:val="single" w:color="F1D2C2" w:sz="6"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 &gt;&gt; 海口</w:t>
            </w:r>
          </w:p>
        </w:tc>
        <w:tc>
          <w:tcPr>
            <w:tcW w:w="6480" w:type="dxa"/>
            <w:tcBorders>
              <w:top w:val="single" w:color="F1D2C2" w:sz="6" w:space="0"/>
              <w:left w:val="single" w:color="FFFFFF" w:sz="4" w:space="0"/>
              <w:bottom w:val="single" w:color="FFFFFF" w:sz="4" w:space="0"/>
              <w:right w:val="single" w:color="FFFFFF" w:sz="4" w:space="0"/>
            </w:tcBorders>
            <w:shd w:val="clear" w:color="auto" w:fill="auto"/>
            <w:vAlign w:val="center"/>
          </w:tcPr>
          <w:p>
            <w:pPr>
              <w:spacing w:line="260" w:lineRule="exact"/>
              <w:rPr>
                <w:color w:val="E60044"/>
                <w:sz w:val="18"/>
                <w:szCs w:val="18"/>
              </w:rPr>
            </w:pPr>
            <w:r>
              <w:rPr>
                <w:rFonts w:hint="eastAsia"/>
                <w:color w:val="E60044"/>
                <w:sz w:val="18"/>
                <w:szCs w:val="18"/>
              </w:rPr>
              <w:t>景点安排：</w:t>
            </w:r>
            <w:r>
              <w:rPr>
                <w:rFonts w:hint="eastAsia"/>
                <w:b/>
                <w:bCs/>
                <w:color w:val="E60044"/>
                <w:sz w:val="18"/>
                <w:szCs w:val="18"/>
              </w:rPr>
              <w:t>美丽商城—宋城千古情（不含演出）—热带农业示范基地</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pStyle w:val="5"/>
              <w:spacing w:before="0" w:beforeAutospacing="0" w:after="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（游览时间不少于120分钟，不含演出）这里有历史复苏的各种盛筵、精彩的民俗演出、有趣的现场互动、仿佛静止千年的黎村苗寨。</w:t>
            </w:r>
          </w:p>
          <w:p>
            <w:pPr>
              <w:spacing w:line="26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ascii="宋体" w:hAnsi="宋体"/>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931" w:hRule="atLeast"/>
          <w:jc w:val="center"/>
        </w:trPr>
        <w:tc>
          <w:tcPr>
            <w:tcW w:w="1864" w:type="dxa"/>
            <w:tcBorders>
              <w:top w:val="single" w:color="F1D2C2" w:sz="6" w:space="0"/>
              <w:left w:val="single" w:color="FFFFFF" w:sz="4"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80" w:type="dxa"/>
            <w:tcBorders>
              <w:top w:val="single" w:color="F1D2C2" w:sz="6" w:space="0"/>
              <w:left w:val="single" w:color="FFFFFF" w:sz="4" w:space="0"/>
              <w:right w:val="single" w:color="FFFFFF" w:sz="4" w:space="0"/>
            </w:tcBorders>
            <w:shd w:val="clear" w:color="auto" w:fill="auto"/>
            <w:vAlign w:val="center"/>
          </w:tcPr>
          <w:p>
            <w:pPr>
              <w:spacing w:before="31" w:beforeLines="10" w:after="31" w:afterLines="10" w:line="280" w:lineRule="exact"/>
              <w:rPr>
                <w:sz w:val="18"/>
                <w:szCs w:val="18"/>
                <w:lang w:val="zh-TW"/>
              </w:rPr>
            </w:pPr>
            <w:r>
              <w:rPr>
                <w:rFonts w:hint="eastAsia"/>
                <w:sz w:val="18"/>
                <w:szCs w:val="18"/>
                <w:lang w:val="zh-TW"/>
              </w:rPr>
              <w:t>专人送机，乘机返回温馨家园（酒店退房时间为中午12点前）。</w:t>
            </w:r>
          </w:p>
          <w:p>
            <w:pPr>
              <w:spacing w:before="31" w:beforeLines="10" w:after="31" w:afterLines="10" w:line="28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80" w:lineRule="exact"/>
              <w:rPr>
                <w:sz w:val="18"/>
                <w:szCs w:val="18"/>
                <w:lang w:val="zh-TW"/>
              </w:rPr>
            </w:pPr>
          </w:p>
          <w:p>
            <w:pPr>
              <w:spacing w:before="31" w:beforeLines="10" w:after="31" w:afterLines="10" w:line="280" w:lineRule="exact"/>
              <w:rPr>
                <w:sz w:val="18"/>
                <w:szCs w:val="18"/>
                <w:lang w:val="zh-TW" w:eastAsia="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tbl>
      <w:tblPr>
        <w:tblStyle w:val="6"/>
        <w:tblpPr w:leftFromText="180" w:rightFromText="180" w:vertAnchor="text" w:horzAnchor="page" w:tblpX="397" w:tblpY="174"/>
        <w:tblOverlap w:val="never"/>
        <w:tblW w:w="11225" w:type="dxa"/>
        <w:tblInd w:w="0" w:type="dxa"/>
        <w:tblLayout w:type="fixed"/>
        <w:tblCellMar>
          <w:top w:w="113" w:type="dxa"/>
          <w:left w:w="57" w:type="dxa"/>
          <w:bottom w:w="113" w:type="dxa"/>
          <w:right w:w="57" w:type="dxa"/>
        </w:tblCellMar>
      </w:tblPr>
      <w:tblGrid>
        <w:gridCol w:w="1188"/>
        <w:gridCol w:w="501"/>
        <w:gridCol w:w="9536"/>
      </w:tblGrid>
      <w:tr>
        <w:tblPrEx>
          <w:tblLayout w:type="fixed"/>
          <w:tblCellMar>
            <w:top w:w="113" w:type="dxa"/>
            <w:left w:w="57" w:type="dxa"/>
            <w:bottom w:w="113" w:type="dxa"/>
            <w:right w:w="57" w:type="dxa"/>
          </w:tblCellMar>
        </w:tblPrEx>
        <w:trPr>
          <w:trHeight w:val="195"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1980" w:hRule="atLeast"/>
        </w:trPr>
        <w:tc>
          <w:tcPr>
            <w:tcW w:w="11225" w:type="dxa"/>
            <w:gridSpan w:val="3"/>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全程入住3晚当地五星标准酒店，搭配1晚七仙岭温泉度假酒店；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正餐标30元/人/餐，升级品鉴“特色海鲜大咖餐”、“黎家自助火锅+土窑鸡”各1次；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七仙岭荔苑温泉酒店</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：1.2米以下免费，1.2-1.5米64元/位，1.5米以上128元/人；</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p>
        </w:tc>
      </w:tr>
      <w:tr>
        <w:tblPrEx>
          <w:tblLayout w:type="fixed"/>
          <w:tblCellMar>
            <w:top w:w="113" w:type="dxa"/>
            <w:left w:w="57" w:type="dxa"/>
            <w:bottom w:w="113" w:type="dxa"/>
            <w:right w:w="57" w:type="dxa"/>
          </w:tblCellMar>
        </w:tblPrEx>
        <w:trPr>
          <w:trHeight w:val="452"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524" w:hRule="atLeast"/>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诺富特、凯宾康年、宝华、美兰机场酒店、新燕泰</w:t>
            </w:r>
          </w:p>
        </w:tc>
      </w:tr>
      <w:tr>
        <w:tblPrEx>
          <w:tblLayout w:type="fixed"/>
          <w:tblCellMar>
            <w:top w:w="113" w:type="dxa"/>
            <w:left w:w="57" w:type="dxa"/>
            <w:bottom w:w="113" w:type="dxa"/>
            <w:right w:w="57" w:type="dxa"/>
          </w:tblCellMar>
        </w:tblPrEx>
        <w:trPr>
          <w:trHeight w:val="301"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保亭·特色酒店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荔苑主楼、七仙岭瑶池、玛莱温泉</w:t>
            </w:r>
          </w:p>
        </w:tc>
      </w:tr>
      <w:tr>
        <w:tblPrEx>
          <w:tblLayout w:type="fixed"/>
          <w:tblCellMar>
            <w:top w:w="113" w:type="dxa"/>
            <w:left w:w="57" w:type="dxa"/>
            <w:bottom w:w="113" w:type="dxa"/>
            <w:right w:w="57" w:type="dxa"/>
          </w:tblCellMar>
        </w:tblPrEx>
        <w:trPr>
          <w:trHeight w:val="630" w:hRule="atLeast"/>
        </w:trPr>
        <w:tc>
          <w:tcPr>
            <w:tcW w:w="1689" w:type="dxa"/>
            <w:gridSpan w:val="2"/>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pPr>
            <w:r>
              <w:rPr>
                <w:rFonts w:hint="eastAsia" w:ascii="宋体" w:hAnsi="宋体"/>
                <w:color w:val="262626" w:themeColor="text1" w:themeTint="D9"/>
                <w:sz w:val="18"/>
                <w:szCs w:val="18"/>
                <w14:textFill>
                  <w14:solidFill>
                    <w14:schemeClr w14:val="tx1">
                      <w14:lumMod w14:val="85000"/>
                      <w14:lumOff w14:val="15000"/>
                    </w14:schemeClr>
                  </w14:solidFill>
                </w14:textFill>
              </w:rPr>
              <w:t>开元名都、颐和、子悦康年、凤凰凯莱</w:t>
            </w:r>
          </w:p>
        </w:tc>
      </w:tr>
      <w:tr>
        <w:tblPrEx>
          <w:tblLayout w:type="fixed"/>
          <w:tblCellMar>
            <w:top w:w="113" w:type="dxa"/>
            <w:left w:w="57" w:type="dxa"/>
            <w:bottom w:w="113" w:type="dxa"/>
            <w:right w:w="57" w:type="dxa"/>
          </w:tblCellMar>
        </w:tblPrEx>
        <w:trPr>
          <w:trHeight w:val="786" w:hRule="atLeast"/>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426" w:hRule="atLeast"/>
        </w:trPr>
        <w:tc>
          <w:tcPr>
            <w:tcW w:w="11225" w:type="dxa"/>
            <w:gridSpan w:val="3"/>
            <w:tcBorders>
              <w:bottom w:val="single" w:color="E60044" w:sz="4" w:space="0"/>
            </w:tcBorders>
            <w:shd w:val="clear" w:color="auto" w:fill="auto"/>
            <w:vAlign w:val="center"/>
          </w:tcPr>
          <w:p>
            <w:pPr>
              <w:jc w:val="center"/>
              <w:rPr>
                <w:color w:val="E60044"/>
              </w:rPr>
            </w:pPr>
            <w:r>
              <w:rPr>
                <w:rFonts w:hint="eastAsia" w:ascii="宋体" w:hAnsi="宋体"/>
                <w:b/>
                <w:color w:val="E60044"/>
                <w:sz w:val="28"/>
                <w:szCs w:val="28"/>
              </w:rPr>
              <w:t>餐饮说明</w:t>
            </w:r>
          </w:p>
        </w:tc>
      </w:tr>
      <w:tr>
        <w:tblPrEx>
          <w:tblLayout w:type="fixed"/>
          <w:tblCellMar>
            <w:top w:w="113" w:type="dxa"/>
            <w:left w:w="57" w:type="dxa"/>
            <w:bottom w:w="113" w:type="dxa"/>
            <w:right w:w="57" w:type="dxa"/>
          </w:tblCellMar>
        </w:tblPrEx>
        <w:trPr>
          <w:trHeight w:val="459" w:hRule="atLeast"/>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海鲜大咖餐</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南椰子炖鸡盅、蒜蓉蒸波士顿龙虾、原只蒸野生大花蟹、白灼海中虾、海南四大名菜之首——白切文昌鸡、粉丝蒸生蚝、蒜蓉蒸黑口贝、银丝扇贝、香煎白昌鱼、QQ墨鱼仔、蒜蓉蒸鲍鱼、彩椒鱼肚、绿色蔬菜、椰子饭、金银馒头、鱼翅鱼肚羹、水果</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0自费”解释：我社郑重承诺本线路全程不推荐任何自费景点及夜间娱乐项目，但不适用于游客自行自愿所选择的：海上自愿娱乐项目、景区内交通工具及特色演出（千古情演出300元/人，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361" w:hanging="361" w:hanging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F8A"/>
    <w:rsid w:val="00016165"/>
    <w:rsid w:val="0003047A"/>
    <w:rsid w:val="00060231"/>
    <w:rsid w:val="000D7C0C"/>
    <w:rsid w:val="00150EE3"/>
    <w:rsid w:val="001A08DA"/>
    <w:rsid w:val="001A5209"/>
    <w:rsid w:val="001F6D53"/>
    <w:rsid w:val="0021712D"/>
    <w:rsid w:val="00275936"/>
    <w:rsid w:val="0029072D"/>
    <w:rsid w:val="002950DF"/>
    <w:rsid w:val="002C2CD7"/>
    <w:rsid w:val="002E1208"/>
    <w:rsid w:val="0030086E"/>
    <w:rsid w:val="00417B8B"/>
    <w:rsid w:val="00473CE0"/>
    <w:rsid w:val="004815F6"/>
    <w:rsid w:val="00565E59"/>
    <w:rsid w:val="005805A8"/>
    <w:rsid w:val="005B03EA"/>
    <w:rsid w:val="0060529D"/>
    <w:rsid w:val="006777E1"/>
    <w:rsid w:val="006906F5"/>
    <w:rsid w:val="006B526B"/>
    <w:rsid w:val="006D6DB9"/>
    <w:rsid w:val="006E2A17"/>
    <w:rsid w:val="00712E9C"/>
    <w:rsid w:val="00717D59"/>
    <w:rsid w:val="007423D8"/>
    <w:rsid w:val="007574B5"/>
    <w:rsid w:val="007605D7"/>
    <w:rsid w:val="00795B12"/>
    <w:rsid w:val="007D2455"/>
    <w:rsid w:val="007E1521"/>
    <w:rsid w:val="007F151E"/>
    <w:rsid w:val="007F3D15"/>
    <w:rsid w:val="007F47D4"/>
    <w:rsid w:val="0082385C"/>
    <w:rsid w:val="00872F17"/>
    <w:rsid w:val="00875231"/>
    <w:rsid w:val="008F7D9F"/>
    <w:rsid w:val="0094582F"/>
    <w:rsid w:val="00957929"/>
    <w:rsid w:val="0096171C"/>
    <w:rsid w:val="009629DD"/>
    <w:rsid w:val="00A27E48"/>
    <w:rsid w:val="00A84A7A"/>
    <w:rsid w:val="00A85F52"/>
    <w:rsid w:val="00AD1719"/>
    <w:rsid w:val="00AD70B9"/>
    <w:rsid w:val="00AE7124"/>
    <w:rsid w:val="00AF2534"/>
    <w:rsid w:val="00B148E6"/>
    <w:rsid w:val="00B30C1E"/>
    <w:rsid w:val="00B55630"/>
    <w:rsid w:val="00BA078F"/>
    <w:rsid w:val="00BC19ED"/>
    <w:rsid w:val="00BE48D6"/>
    <w:rsid w:val="00BF716F"/>
    <w:rsid w:val="00C85853"/>
    <w:rsid w:val="00CF4B23"/>
    <w:rsid w:val="00D0107C"/>
    <w:rsid w:val="00D06D55"/>
    <w:rsid w:val="00D1515C"/>
    <w:rsid w:val="00D26F23"/>
    <w:rsid w:val="00D86025"/>
    <w:rsid w:val="00D86BC8"/>
    <w:rsid w:val="00DE051B"/>
    <w:rsid w:val="00DF7356"/>
    <w:rsid w:val="00E0408B"/>
    <w:rsid w:val="00E576C4"/>
    <w:rsid w:val="00EA011B"/>
    <w:rsid w:val="00EA60E6"/>
    <w:rsid w:val="00EC5610"/>
    <w:rsid w:val="00ED3B4F"/>
    <w:rsid w:val="00F01D27"/>
    <w:rsid w:val="00F06DE7"/>
    <w:rsid w:val="00FA3CB6"/>
    <w:rsid w:val="00FB6DC7"/>
    <w:rsid w:val="016A715F"/>
    <w:rsid w:val="01786AC3"/>
    <w:rsid w:val="02E8169C"/>
    <w:rsid w:val="03FE55A2"/>
    <w:rsid w:val="044A2E40"/>
    <w:rsid w:val="054617A1"/>
    <w:rsid w:val="05EA05B9"/>
    <w:rsid w:val="060B3707"/>
    <w:rsid w:val="06D37B1A"/>
    <w:rsid w:val="07261E78"/>
    <w:rsid w:val="0771646C"/>
    <w:rsid w:val="07EB79D6"/>
    <w:rsid w:val="09956601"/>
    <w:rsid w:val="09E6337A"/>
    <w:rsid w:val="0B952A4F"/>
    <w:rsid w:val="0BA115A6"/>
    <w:rsid w:val="0D6367E4"/>
    <w:rsid w:val="0E1B1F57"/>
    <w:rsid w:val="0F7E7550"/>
    <w:rsid w:val="13B06C1B"/>
    <w:rsid w:val="14DB5D91"/>
    <w:rsid w:val="150A19EE"/>
    <w:rsid w:val="17C82FF6"/>
    <w:rsid w:val="189D4A3C"/>
    <w:rsid w:val="19A471D0"/>
    <w:rsid w:val="1A313955"/>
    <w:rsid w:val="1B983B79"/>
    <w:rsid w:val="1C627327"/>
    <w:rsid w:val="1DA52E88"/>
    <w:rsid w:val="221456E5"/>
    <w:rsid w:val="22857875"/>
    <w:rsid w:val="2436699F"/>
    <w:rsid w:val="255F79DE"/>
    <w:rsid w:val="258955DB"/>
    <w:rsid w:val="27860C70"/>
    <w:rsid w:val="280A6EAC"/>
    <w:rsid w:val="29F65ECA"/>
    <w:rsid w:val="2AFC6E9A"/>
    <w:rsid w:val="2B4262A0"/>
    <w:rsid w:val="2BE222CE"/>
    <w:rsid w:val="2D0D48B7"/>
    <w:rsid w:val="2D29371C"/>
    <w:rsid w:val="2F5D68DC"/>
    <w:rsid w:val="30BB4C53"/>
    <w:rsid w:val="30DB5145"/>
    <w:rsid w:val="31015BBD"/>
    <w:rsid w:val="337B3BBF"/>
    <w:rsid w:val="39B73441"/>
    <w:rsid w:val="39E40528"/>
    <w:rsid w:val="3A6401D0"/>
    <w:rsid w:val="3D010F62"/>
    <w:rsid w:val="3DD01527"/>
    <w:rsid w:val="44AC71E3"/>
    <w:rsid w:val="44D635CC"/>
    <w:rsid w:val="44EC4D94"/>
    <w:rsid w:val="455005EE"/>
    <w:rsid w:val="459D00E8"/>
    <w:rsid w:val="48341464"/>
    <w:rsid w:val="4A623207"/>
    <w:rsid w:val="4D0C0565"/>
    <w:rsid w:val="4D5B64ED"/>
    <w:rsid w:val="4ECC72E7"/>
    <w:rsid w:val="511D4FF2"/>
    <w:rsid w:val="53316C61"/>
    <w:rsid w:val="550956FC"/>
    <w:rsid w:val="55A47791"/>
    <w:rsid w:val="55EA1825"/>
    <w:rsid w:val="5705667E"/>
    <w:rsid w:val="59CB3421"/>
    <w:rsid w:val="5CF4716A"/>
    <w:rsid w:val="5D1B22F7"/>
    <w:rsid w:val="61A902A4"/>
    <w:rsid w:val="627576A0"/>
    <w:rsid w:val="651730E9"/>
    <w:rsid w:val="66B07F5D"/>
    <w:rsid w:val="66B4496D"/>
    <w:rsid w:val="6A2176F5"/>
    <w:rsid w:val="6C3F1246"/>
    <w:rsid w:val="6C681C25"/>
    <w:rsid w:val="6D301E87"/>
    <w:rsid w:val="6F6E2C29"/>
    <w:rsid w:val="6FC053B2"/>
    <w:rsid w:val="6FFC6A05"/>
    <w:rsid w:val="701E7300"/>
    <w:rsid w:val="70623DD6"/>
    <w:rsid w:val="71BF75E5"/>
    <w:rsid w:val="738E2FE7"/>
    <w:rsid w:val="73EE678E"/>
    <w:rsid w:val="740C1D6B"/>
    <w:rsid w:val="778B1DFE"/>
    <w:rsid w:val="7C100E4F"/>
    <w:rsid w:val="7E485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707</Words>
  <Characters>4033</Characters>
  <Lines>33</Lines>
  <Paragraphs>9</Paragraphs>
  <TotalTime>14</TotalTime>
  <ScaleCrop>false</ScaleCrop>
  <LinksUpToDate>false</LinksUpToDate>
  <CharactersWithSpaces>4731</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2019-08-14T06:46:05Z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