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703296" behindDoc="1" locked="0" layoutInCell="1" allowOverlap="1">
            <wp:simplePos x="0" y="0"/>
            <wp:positionH relativeFrom="column">
              <wp:posOffset>-219075</wp:posOffset>
            </wp:positionH>
            <wp:positionV relativeFrom="paragraph">
              <wp:posOffset>-205740</wp:posOffset>
            </wp:positionV>
            <wp:extent cx="7558405" cy="10692130"/>
            <wp:effectExtent l="0" t="0" r="4445" b="1397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6"/>
                    <a:stretch>
                      <a:fillRect/>
                    </a:stretch>
                  </pic:blipFill>
                  <pic:spPr>
                    <a:xfrm>
                      <a:off x="0" y="0"/>
                      <a:ext cx="7558405" cy="10692130"/>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-215900</wp:posOffset>
            </wp:positionH>
            <wp:positionV relativeFrom="paragraph">
              <wp:posOffset>-215900</wp:posOffset>
            </wp:positionV>
            <wp:extent cx="7555230" cy="10687685"/>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5230" cy="10687685"/>
                    </a:xfrm>
                    <a:prstGeom prst="rect">
                      <a:avLst/>
                    </a:prstGeom>
                  </pic:spPr>
                </pic:pic>
              </a:graphicData>
            </a:graphic>
          </wp:anchor>
        </w:drawing>
      </w:r>
      <w:r>
        <w:br w:type="page"/>
      </w:r>
    </w:p>
    <w:p>
      <w:r>
        <w:drawing>
          <wp:anchor distT="0" distB="0" distL="114300" distR="114300" simplePos="0" relativeHeight="251701248" behindDoc="1" locked="0" layoutInCell="1" allowOverlap="1">
            <wp:simplePos x="0" y="0"/>
            <wp:positionH relativeFrom="column">
              <wp:posOffset>-215900</wp:posOffset>
            </wp:positionH>
            <wp:positionV relativeFrom="paragraph">
              <wp:posOffset>-215900</wp:posOffset>
            </wp:positionV>
            <wp:extent cx="7557770" cy="10690225"/>
            <wp:effectExtent l="0" t="0" r="5080" b="0"/>
            <wp:wrapTight wrapText="bothSides">
              <wp:wrapPolygon>
                <wp:start x="0" y="0"/>
                <wp:lineTo x="0" y="21555"/>
                <wp:lineTo x="21560" y="21555"/>
                <wp:lineTo x="2156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anchor>
        </w:drawing>
      </w:r>
      <w:r>
        <w:br w:type="page"/>
      </w:r>
    </w:p>
    <w:p>
      <w:r>
        <w:drawing>
          <wp:anchor distT="0" distB="0" distL="114300" distR="114300" simplePos="0" relativeHeight="251702272" behindDoc="0" locked="0" layoutInCell="1" allowOverlap="1">
            <wp:simplePos x="0" y="0"/>
            <wp:positionH relativeFrom="column">
              <wp:posOffset>-215900</wp:posOffset>
            </wp:positionH>
            <wp:positionV relativeFrom="paragraph">
              <wp:posOffset>-215900</wp:posOffset>
            </wp:positionV>
            <wp:extent cx="7555865" cy="10687685"/>
            <wp:effectExtent l="0" t="0" r="698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5865" cy="1068768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4"/>
        <w:gridCol w:w="6480"/>
        <w:gridCol w:w="7"/>
        <w:gridCol w:w="300"/>
        <w:gridCol w:w="2574"/>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趣七仙岭·海景版 海南游</w:t>
            </w:r>
          </w:p>
        </w:tc>
      </w:tr>
      <w:tr>
        <w:tblPrEx>
          <w:tblLayout w:type="fixed"/>
          <w:tblCellMar>
            <w:top w:w="57" w:type="dxa"/>
            <w:left w:w="57" w:type="dxa"/>
            <w:bottom w:w="57" w:type="dxa"/>
            <w:right w:w="57" w:type="dxa"/>
          </w:tblCellMar>
        </w:tblPrEx>
        <w:trPr>
          <w:trHeight w:val="446" w:hRule="atLeast"/>
          <w:jc w:val="center"/>
        </w:trPr>
        <w:tc>
          <w:tcPr>
            <w:tcW w:w="8351" w:type="dxa"/>
            <w:gridSpan w:val="3"/>
            <w:tcBorders>
              <w:top w:val="single" w:color="FFFFFF" w:sz="4" w:space="0"/>
              <w:left w:val="single" w:color="FFFFFF" w:sz="4" w:space="0"/>
              <w:bottom w:val="nil"/>
              <w:right w:val="single" w:color="FFFFFF"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4"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4"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80"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4"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趣住：</w:t>
            </w:r>
          </w:p>
          <w:p>
            <w:pPr>
              <w:spacing w:after="156" w:afterLines="50" w:line="280" w:lineRule="exact"/>
              <w:rPr>
                <w:rFonts w:ascii="Arial" w:hAnsi="Arial" w:cs="Arial"/>
                <w:sz w:val="18"/>
                <w:szCs w:val="18"/>
              </w:rPr>
            </w:pPr>
            <w:r>
              <w:rPr>
                <w:rFonts w:hint="eastAsia" w:ascii="Arial" w:hAnsi="Arial" w:cs="Arial"/>
                <w:sz w:val="18"/>
                <w:szCs w:val="18"/>
              </w:rPr>
              <w:t>1晚景区七仙岭温泉酒店·享天然温泉、三亚一线海边酒店海景房、海口海景房，不同主题多重尊享。</w:t>
            </w:r>
          </w:p>
          <w:p>
            <w:pPr>
              <w:spacing w:line="280" w:lineRule="exact"/>
              <w:rPr>
                <w:rFonts w:ascii="Arial" w:hAnsi="Arial" w:cs="Arial"/>
                <w:b/>
                <w:bCs/>
                <w:color w:val="E60044"/>
                <w:szCs w:val="21"/>
              </w:rPr>
            </w:pPr>
            <w:r>
              <w:rPr>
                <w:rFonts w:hint="eastAsia" w:ascii="Arial" w:hAnsi="Arial" w:cs="Arial"/>
                <w:b/>
                <w:bCs/>
                <w:color w:val="E60044"/>
                <w:szCs w:val="21"/>
              </w:rPr>
              <w:t>趣玩：</w:t>
            </w:r>
          </w:p>
          <w:p>
            <w:pPr>
              <w:spacing w:line="280" w:lineRule="exact"/>
              <w:rPr>
                <w:rFonts w:ascii="Arial" w:hAnsi="Arial" w:cs="Arial"/>
                <w:sz w:val="18"/>
                <w:szCs w:val="18"/>
              </w:rPr>
            </w:pPr>
            <w:r>
              <w:rPr>
                <w:rFonts w:hint="eastAsia" w:ascii="Arial" w:hAnsi="Arial" w:cs="Arial"/>
                <w:sz w:val="18"/>
                <w:szCs w:val="18"/>
              </w:rPr>
              <w:t>蜈支洲岛5A、南山5A、天涯海角4A、宋城千古情景区（不含演出）、椰田古寨、兴隆热带植物园、观澜湖新城，玫瑰谷。</w:t>
            </w:r>
          </w:p>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趣享：</w:t>
            </w:r>
          </w:p>
          <w:p>
            <w:pPr>
              <w:spacing w:after="156" w:afterLines="50" w:line="280" w:lineRule="exact"/>
              <w:rPr>
                <w:rFonts w:ascii="Arial" w:hAnsi="Arial" w:cs="Arial"/>
                <w:sz w:val="18"/>
                <w:szCs w:val="18"/>
              </w:rPr>
            </w:pPr>
            <w:r>
              <w:rPr>
                <w:rFonts w:hint="eastAsia" w:ascii="Arial" w:hAnsi="Arial" w:cs="Arial"/>
                <w:b/>
                <w:bCs/>
                <w:sz w:val="18"/>
                <w:szCs w:val="18"/>
              </w:rPr>
              <w:t>七仙岭黎乡之夜贵宾欢迎仪式：</w:t>
            </w:r>
            <w:r>
              <w:rPr>
                <w:rFonts w:hint="eastAsia" w:ascii="Arial" w:hAnsi="Arial" w:cs="Arial"/>
                <w:sz w:val="18"/>
                <w:szCs w:val="18"/>
              </w:rPr>
              <w:t>竹竿舞、黎乡小调、草裙篝火晚会、七仙岭酒店客房独立温泉泡池。</w:t>
            </w:r>
          </w:p>
          <w:p>
            <w:pPr>
              <w:spacing w:line="280" w:lineRule="exact"/>
              <w:rPr>
                <w:rFonts w:ascii="Arial" w:hAnsi="Arial" w:cs="Arial"/>
                <w:b/>
                <w:bCs/>
                <w:color w:val="E60044"/>
                <w:szCs w:val="21"/>
              </w:rPr>
            </w:pPr>
            <w:r>
              <w:rPr>
                <w:rFonts w:hint="eastAsia" w:ascii="Arial" w:hAnsi="Arial" w:cs="Arial"/>
                <w:b/>
                <w:bCs/>
                <w:color w:val="E60044"/>
                <w:szCs w:val="21"/>
              </w:rPr>
              <w:t>趣吃：</w:t>
            </w:r>
          </w:p>
          <w:p>
            <w:pPr>
              <w:spacing w:after="156" w:afterLines="50" w:line="280" w:lineRule="exact"/>
              <w:rPr>
                <w:rFonts w:ascii="Arial" w:hAnsi="Arial" w:cs="Arial"/>
                <w:sz w:val="18"/>
                <w:szCs w:val="18"/>
              </w:rPr>
            </w:pPr>
            <w:r>
              <w:rPr>
                <w:rFonts w:hint="eastAsia" w:ascii="Arial" w:hAnsi="Arial" w:cs="Arial"/>
                <w:sz w:val="18"/>
                <w:szCs w:val="18"/>
                <w:lang w:val="zh-TW" w:eastAsia="zh-TW"/>
              </w:rPr>
              <w:t>全程餐标100%高于普通团队</w:t>
            </w:r>
            <w:r>
              <w:rPr>
                <w:rFonts w:hint="eastAsia" w:ascii="Arial" w:hAnsi="Arial" w:cs="Arial"/>
                <w:sz w:val="18"/>
                <w:szCs w:val="18"/>
              </w:rPr>
              <w:t>，升级品鉴“海鲜</w:t>
            </w:r>
            <w:r>
              <w:rPr>
                <w:rFonts w:ascii="Arial" w:hAnsi="Arial" w:cs="Arial"/>
                <w:sz w:val="18"/>
                <w:szCs w:val="18"/>
              </w:rPr>
              <w:t>大咖</w:t>
            </w:r>
            <w:r>
              <w:rPr>
                <w:rFonts w:hint="eastAsia" w:ascii="Arial" w:hAnsi="Arial" w:cs="Arial"/>
                <w:sz w:val="18"/>
                <w:szCs w:val="18"/>
              </w:rPr>
              <w:t>餐”、“</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黎家自助火锅+土窑鸡</w:t>
            </w:r>
            <w:r>
              <w:rPr>
                <w:rFonts w:hint="eastAsia" w:ascii="Arial" w:hAnsi="Arial" w:cs="Arial"/>
                <w:sz w:val="18"/>
                <w:szCs w:val="18"/>
              </w:rPr>
              <w:t>”，赠矿泉水1瓶/人/天。</w:t>
            </w:r>
          </w:p>
          <w:p>
            <w:pPr>
              <w:spacing w:line="280" w:lineRule="exact"/>
              <w:rPr>
                <w:rFonts w:ascii="宋体" w:hAnsi="宋体"/>
                <w:b/>
                <w:bCs/>
                <w:iCs/>
                <w:color w:val="E60044"/>
                <w:szCs w:val="21"/>
              </w:rPr>
            </w:pPr>
            <w:r>
              <w:rPr>
                <w:rFonts w:hint="eastAsia" w:ascii="宋体" w:hAnsi="宋体"/>
                <w:b/>
                <w:bCs/>
                <w:iCs/>
                <w:color w:val="E60044"/>
                <w:szCs w:val="21"/>
              </w:rPr>
              <w:t>0自费：</w:t>
            </w:r>
          </w:p>
          <w:p>
            <w:pPr>
              <w:spacing w:after="156" w:afterLines="50" w:line="280" w:lineRule="exact"/>
              <w:rPr>
                <w:rFonts w:ascii="宋体" w:hAnsi="宋体"/>
                <w:color w:val="C00000"/>
                <w:sz w:val="18"/>
                <w:szCs w:val="18"/>
              </w:rPr>
            </w:pPr>
            <w:r>
              <w:rPr>
                <w:rFonts w:hint="eastAsia" w:asciiTheme="minorEastAsia" w:hAnsiTheme="minorEastAsia" w:cstheme="minorEastAsia"/>
                <w:sz w:val="18"/>
                <w:szCs w:val="21"/>
              </w:rPr>
              <w:t>全程不增加任何自费景点和购物店，违约赔付2000元/人（不含潜水等海上项目和千古情演绎）</w:t>
            </w:r>
            <w:r>
              <w:rPr>
                <w:rFonts w:hint="eastAsia" w:ascii="宋体" w:hAnsi="宋体"/>
                <w:iCs/>
                <w:sz w:val="18"/>
                <w:szCs w:val="18"/>
              </w:rPr>
              <w:t>。</w:t>
            </w:r>
          </w:p>
        </w:tc>
      </w:tr>
      <w:tr>
        <w:tblPrEx>
          <w:tblLayout w:type="fixed"/>
          <w:tblCellMar>
            <w:top w:w="57" w:type="dxa"/>
            <w:left w:w="57" w:type="dxa"/>
            <w:bottom w:w="57" w:type="dxa"/>
            <w:right w:w="57" w:type="dxa"/>
          </w:tblCellMar>
        </w:tblPrEx>
        <w:trPr>
          <w:trHeight w:val="975" w:hRule="atLeast"/>
          <w:jc w:val="center"/>
        </w:trPr>
        <w:tc>
          <w:tcPr>
            <w:tcW w:w="1864"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80" w:type="dxa"/>
            <w:tcBorders>
              <w:bottom w:val="single" w:color="D0CECE" w:themeColor="background2" w:themeShade="E6" w:sz="4" w:space="0"/>
            </w:tcBorders>
            <w:shd w:val="clear" w:color="auto" w:fill="auto"/>
            <w:vAlign w:val="center"/>
          </w:tcPr>
          <w:p>
            <w:pPr>
              <w:spacing w:line="244"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line="244"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44"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bottom w:val="single" w:color="D0CECE" w:themeColor="background2" w:themeShade="E6"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bottom w:val="single" w:color="E60044"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2949"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海口&gt;&gt; 三亚&gt;&gt; 保亭</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before="31" w:beforeLines="10" w:after="31" w:afterLines="10" w:line="280" w:lineRule="exact"/>
              <w:rPr>
                <w:b/>
                <w:bCs/>
                <w:color w:val="E60044"/>
                <w:sz w:val="18"/>
                <w:szCs w:val="18"/>
              </w:rPr>
            </w:pPr>
            <w:r>
              <w:rPr>
                <w:rFonts w:hint="eastAsia"/>
                <w:color w:val="E60044"/>
                <w:sz w:val="18"/>
                <w:szCs w:val="18"/>
              </w:rPr>
              <w:t>景点安排：</w:t>
            </w:r>
            <w:r>
              <w:rPr>
                <w:rFonts w:hint="eastAsia"/>
                <w:b/>
                <w:bCs/>
                <w:color w:val="E60044"/>
                <w:sz w:val="18"/>
                <w:szCs w:val="18"/>
              </w:rPr>
              <w:t>蜈支洲岛—七仙岭希尔顿逸林温泉度假酒店</w:t>
            </w:r>
          </w:p>
          <w:p>
            <w:pPr>
              <w:pStyle w:val="5"/>
              <w:spacing w:before="31" w:beforeLines="10" w:beforeAutospacing="0" w:after="31" w:afterLines="1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七仙岭希尔顿逸林温泉度假酒店：</w:t>
            </w:r>
            <w:r>
              <w:rPr>
                <w:rFonts w:hint="eastAsia"/>
                <w:color w:val="262626" w:themeColor="text1" w:themeTint="D9"/>
                <w:sz w:val="18"/>
                <w:szCs w:val="18"/>
                <w14:textFill>
                  <w14:solidFill>
                    <w14:schemeClr w14:val="tx1">
                      <w14:lumMod w14:val="85000"/>
                      <w14:lumOff w14:val="15000"/>
                    </w14:schemeClr>
                  </w14:solidFill>
                </w14:textFill>
              </w:rPr>
              <w:t>迎着椰风海韵走进黎乡，十里七仙岭，免费尊享</w:t>
            </w:r>
            <w:r>
              <w:rPr>
                <w:rFonts w:hint="eastAsia"/>
                <w:b/>
                <w:bCs/>
                <w:color w:val="262626" w:themeColor="text1" w:themeTint="D9"/>
                <w:sz w:val="18"/>
                <w:szCs w:val="18"/>
                <w14:textFill>
                  <w14:solidFill>
                    <w14:schemeClr w14:val="tx1">
                      <w14:lumMod w14:val="85000"/>
                      <w14:lumOff w14:val="15000"/>
                    </w14:schemeClr>
                  </w14:solidFill>
                </w14:textFill>
              </w:rPr>
              <w:t>【七仙岭黎乡之夜】</w:t>
            </w:r>
            <w:r>
              <w:rPr>
                <w:rFonts w:hint="eastAsia"/>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u w:val="single"/>
                <w14:textFill>
                  <w14:solidFill>
                    <w14:schemeClr w14:val="tx1">
                      <w14:lumMod w14:val="85000"/>
                      <w14:lumOff w14:val="15000"/>
                    </w14:schemeClr>
                  </w14:solidFill>
                </w14:textFill>
              </w:rPr>
              <w:t>（若遇雨天、大风天气等情况，此活动将无法参加）</w:t>
            </w:r>
            <w:r>
              <w:rPr>
                <w:rFonts w:hint="eastAsia"/>
                <w:color w:val="262626" w:themeColor="text1" w:themeTint="D9"/>
                <w:sz w:val="18"/>
                <w:szCs w:val="18"/>
                <w14:textFill>
                  <w14:solidFill>
                    <w14:schemeClr w14:val="tx1">
                      <w14:lumMod w14:val="85000"/>
                      <w14:lumOff w14:val="15000"/>
                    </w14:schemeClr>
                  </w14:solidFill>
                </w14:textFill>
              </w:rPr>
              <w:t>感受好客黎民简朴热情的贵宾欢迎仪式：</w:t>
            </w:r>
            <w:r>
              <w:rPr>
                <w:color w:val="262626" w:themeColor="text1" w:themeTint="D9"/>
                <w:sz w:val="18"/>
                <w:szCs w:val="18"/>
                <w14:textFill>
                  <w14:solidFill>
                    <w14:schemeClr w14:val="tx1">
                      <w14:lumMod w14:val="85000"/>
                      <w14:lumOff w14:val="15000"/>
                    </w14:schemeClr>
                  </w14:solidFill>
                </w14:textFill>
              </w:rPr>
              <w:t xml:space="preserve"> 1</w:t>
            </w:r>
            <w:r>
              <w:rPr>
                <w:rFonts w:hint="eastAsia"/>
                <w:color w:val="262626" w:themeColor="text1" w:themeTint="D9"/>
                <w:sz w:val="18"/>
                <w:szCs w:val="18"/>
                <w14:textFill>
                  <w14:solidFill>
                    <w14:schemeClr w14:val="tx1">
                      <w14:lumMod w14:val="85000"/>
                      <w14:lumOff w14:val="15000"/>
                    </w14:schemeClr>
                  </w14:solidFill>
                </w14:textFill>
              </w:rPr>
              <w:t>、阿妹的竹竿舞，阿哥的黎歌小调暖心房。</w:t>
            </w:r>
            <w:r>
              <w:rPr>
                <w:color w:val="262626" w:themeColor="text1" w:themeTint="D9"/>
                <w:sz w:val="18"/>
                <w:szCs w:val="18"/>
                <w14:textFill>
                  <w14:solidFill>
                    <w14:schemeClr w14:val="tx1">
                      <w14:lumMod w14:val="85000"/>
                      <w14:lumOff w14:val="15000"/>
                    </w14:schemeClr>
                  </w14:solidFill>
                </w14:textFill>
              </w:rPr>
              <w:t>2</w:t>
            </w:r>
            <w:r>
              <w:rPr>
                <w:rFonts w:hint="eastAsia"/>
                <w:color w:val="262626" w:themeColor="text1" w:themeTint="D9"/>
                <w:sz w:val="18"/>
                <w:szCs w:val="18"/>
                <w14:textFill>
                  <w14:solidFill>
                    <w14:schemeClr w14:val="tx1">
                      <w14:lumMod w14:val="85000"/>
                      <w14:lumOff w14:val="15000"/>
                    </w14:schemeClr>
                  </w14:solidFill>
                </w14:textFill>
              </w:rPr>
              <w:t>、开始黎乡篝火晚会，穿上靓丽草裙跳起欢快的舞蹈，一起跟随音乐尽情欢呼，将烦恼抛到九霄云外</w:t>
            </w:r>
            <w:r>
              <w:rPr>
                <w:rFonts w:hint="eastAsia"/>
                <w:color w:val="262626" w:themeColor="text1" w:themeTint="D9"/>
                <w:sz w:val="18"/>
                <w:szCs w:val="18"/>
                <w:u w:val="single"/>
                <w14:textFill>
                  <w14:solidFill>
                    <w14:schemeClr w14:val="tx1">
                      <w14:lumMod w14:val="85000"/>
                      <w14:lumOff w14:val="15000"/>
                    </w14:schemeClr>
                  </w14:solidFill>
                </w14:textFill>
              </w:rPr>
              <w:t>（若当天酒店入住人数不满</w:t>
            </w:r>
            <w:r>
              <w:rPr>
                <w:color w:val="262626" w:themeColor="text1" w:themeTint="D9"/>
                <w:sz w:val="18"/>
                <w:szCs w:val="18"/>
                <w:u w:val="single"/>
                <w14:textFill>
                  <w14:solidFill>
                    <w14:schemeClr w14:val="tx1">
                      <w14:lumMod w14:val="85000"/>
                      <w14:lumOff w14:val="15000"/>
                    </w14:schemeClr>
                  </w14:solidFill>
                </w14:textFill>
              </w:rPr>
              <w:t>25</w:t>
            </w:r>
            <w:r>
              <w:rPr>
                <w:rFonts w:hint="eastAsia"/>
                <w:color w:val="262626" w:themeColor="text1" w:themeTint="D9"/>
                <w:sz w:val="18"/>
                <w:szCs w:val="18"/>
                <w:u w:val="single"/>
                <w14:textFill>
                  <w14:solidFill>
                    <w14:schemeClr w14:val="tx1">
                      <w14:lumMod w14:val="85000"/>
                      <w14:lumOff w14:val="15000"/>
                    </w14:schemeClr>
                  </w14:solidFill>
                </w14:textFill>
              </w:rPr>
              <w:t>人，则替换为大东海篝火晚会）</w:t>
            </w:r>
            <w:r>
              <w:rPr>
                <w:rFonts w:hint="eastAsia"/>
                <w:color w:val="262626" w:themeColor="text1" w:themeTint="D9"/>
                <w:sz w:val="18"/>
                <w:szCs w:val="18"/>
                <w14:textFill>
                  <w14:solidFill>
                    <w14:schemeClr w14:val="tx1">
                      <w14:lumMod w14:val="85000"/>
                      <w14:lumOff w14:val="15000"/>
                    </w14:schemeClr>
                  </w14:solidFill>
                </w14:textFill>
              </w:rPr>
              <w:t>。</w:t>
            </w:r>
            <w:r>
              <w:rPr>
                <w:color w:val="262626" w:themeColor="text1" w:themeTint="D9"/>
                <w:sz w:val="18"/>
                <w:szCs w:val="18"/>
                <w14:textFill>
                  <w14:solidFill>
                    <w14:schemeClr w14:val="tx1">
                      <w14:lumMod w14:val="85000"/>
                      <w14:lumOff w14:val="15000"/>
                    </w14:schemeClr>
                  </w14:solidFill>
                </w14:textFill>
              </w:rPr>
              <w:t>3</w:t>
            </w:r>
            <w:r>
              <w:rPr>
                <w:rFonts w:hint="eastAsia"/>
                <w:color w:val="262626" w:themeColor="text1" w:themeTint="D9"/>
                <w:sz w:val="18"/>
                <w:szCs w:val="18"/>
                <w14:textFill>
                  <w14:solidFill>
                    <w14:schemeClr w14:val="tx1">
                      <w14:lumMod w14:val="85000"/>
                      <w14:lumOff w14:val="15000"/>
                    </w14:schemeClr>
                  </w14:solidFill>
                </w14:textFill>
              </w:rPr>
              <w:t>、回到房间，在阳台的温泉池里注上天然雨林野溪温泉，享受独特的硅酸重碳钠型天然温泉，留下趣七仙岭独特又美好的记忆。</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6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D0CECE" w:themeColor="background2" w:themeShade="E6" w:sz="4" w:space="0"/>
              <w:bottom w:val="single" w:color="D0CECE" w:themeColor="background2" w:themeShade="E6"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top w:val="single" w:color="E60044" w:sz="4" w:space="0"/>
              <w:bottom w:val="single" w:color="E60044"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20"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 &gt;&gt; 三亚</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line="280" w:lineRule="exact"/>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bCs/>
                <w:color w:val="E60044"/>
                <w:sz w:val="18"/>
                <w:szCs w:val="18"/>
              </w:rPr>
              <w:t>天涯海角—玫瑰谷—南山佛教文化苑</w:t>
            </w:r>
          </w:p>
          <w:p>
            <w:pPr>
              <w:pStyle w:val="5"/>
              <w:spacing w:before="0" w:beforeAutospacing="0" w:after="0" w:afterAutospacing="0" w:line="280" w:lineRule="exact"/>
              <w:jc w:val="both"/>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w:t>
            </w:r>
            <w:r>
              <w:rPr>
                <w:rFonts w:hint="eastAsia"/>
                <w:bCs/>
                <w:color w:val="262626" w:themeColor="text1" w:themeTint="D9"/>
                <w:sz w:val="18"/>
                <w:szCs w:val="18"/>
                <w14:textFill>
                  <w14:solidFill>
                    <w14:schemeClr w14:val="tx1">
                      <w14:lumMod w14:val="85000"/>
                      <w14:lumOff w14:val="15000"/>
                    </w14:schemeClr>
                  </w14:solidFill>
                </w14:textFill>
              </w:rPr>
              <w:t>不少于90分钟）以“美丽•浪漫•爱”为主题的亚洲规模最大的亚龙湾国际玫瑰谷，徜徉在玫瑰花海之中，奔赴一场极致浪漫的玫瑰之约。</w:t>
            </w:r>
          </w:p>
          <w:p>
            <w:pPr>
              <w:spacing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晚餐：海鲜大咖餐</w:t>
            </w:r>
          </w:p>
        </w:tc>
        <w:tc>
          <w:tcPr>
            <w:tcW w:w="307" w:type="dxa"/>
            <w:gridSpan w:val="2"/>
            <w:vMerge w:val="continue"/>
            <w:tcBorders>
              <w:top w:val="single" w:color="D0CECE" w:themeColor="background2" w:themeShade="E6" w:sz="4" w:space="0"/>
              <w:bottom w:val="single" w:color="D0CECE" w:themeColor="background2" w:themeShade="E6"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top w:val="single" w:color="E60044" w:sz="4" w:space="0"/>
              <w:bottom w:val="single" w:color="E60044"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09"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line="280" w:lineRule="exact"/>
              <w:rPr>
                <w:color w:val="C00000"/>
                <w:sz w:val="18"/>
                <w:szCs w:val="18"/>
              </w:rPr>
            </w:pPr>
            <w:r>
              <w:rPr>
                <w:rFonts w:hint="eastAsia"/>
                <w:color w:val="E60044"/>
                <w:sz w:val="18"/>
                <w:szCs w:val="18"/>
              </w:rPr>
              <w:t>景点安排：</w:t>
            </w:r>
            <w:r>
              <w:rPr>
                <w:rFonts w:hint="eastAsia"/>
                <w:b/>
                <w:bCs/>
                <w:color w:val="E60044"/>
                <w:sz w:val="18"/>
                <w:szCs w:val="18"/>
              </w:rPr>
              <w:t>美丽商城—宋城千古情（不含演出）—热带农业示范基地</w:t>
            </w:r>
          </w:p>
          <w:p>
            <w:pPr>
              <w:spacing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pStyle w:val="5"/>
              <w:spacing w:before="0" w:beforeAutospacing="0" w:after="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（游览时间不少于120分钟，不含演出）这里有历史复苏的各种盛筵、精彩的民俗演出、有趣的现场互动、仿佛静止千年的黎村苗寨。</w:t>
            </w:r>
          </w:p>
          <w:p>
            <w:pPr>
              <w:spacing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D0CECE" w:themeColor="background2" w:themeShade="E6" w:sz="4" w:space="0"/>
              <w:bottom w:val="single" w:color="D0CECE" w:themeColor="background2" w:themeShade="E6"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top w:val="single" w:color="E60044" w:sz="4" w:space="0"/>
              <w:bottom w:val="single" w:color="E60044"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922"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海口</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rPr>
                <w:color w:val="E60044"/>
                <w:sz w:val="18"/>
                <w:szCs w:val="18"/>
              </w:rPr>
            </w:pPr>
            <w:r>
              <w:rPr>
                <w:rFonts w:hint="eastAsia"/>
                <w:color w:val="E60044"/>
                <w:sz w:val="18"/>
                <w:szCs w:val="18"/>
              </w:rPr>
              <w:t>景点安排：</w:t>
            </w:r>
            <w:r>
              <w:rPr>
                <w:rFonts w:hint="eastAsia"/>
                <w:b/>
                <w:bCs/>
                <w:color w:val="E60044"/>
                <w:sz w:val="18"/>
                <w:szCs w:val="18"/>
              </w:rPr>
              <w:t xml:space="preserve">椰田古寨—兴隆热带植物园—观澜湖新城 </w:t>
            </w:r>
          </w:p>
          <w:p>
            <w:pPr>
              <w:rPr>
                <w:sz w:val="18"/>
                <w:szCs w:val="18"/>
              </w:rPr>
            </w:pPr>
            <w:r>
              <w:rPr>
                <w:rFonts w:hint="eastAsia"/>
                <w:b/>
                <w:bCs/>
                <w:sz w:val="18"/>
                <w:szCs w:val="18"/>
              </w:rPr>
              <w:t>【椰田古寨】：</w:t>
            </w:r>
            <w:r>
              <w:rPr>
                <w:rFonts w:hint="eastAsia"/>
                <w:sz w:val="18"/>
                <w:szCs w:val="18"/>
              </w:rPr>
              <w:t>（游览时间不少于90分钟）浏览黎族先民飘洋过海的历史印迹和文化记忆，既有大自然鬼斧神工的自然奇迹，又有厚重沉淀的具有上古遗风的钻木取火，黎族织锦等多项非物质文化遗产，更有刻于血肉之躯的古老文化遗存——黎族最后一代的绣面文身阿婆。</w:t>
            </w:r>
          </w:p>
          <w:p>
            <w:pPr>
              <w:rPr>
                <w:sz w:val="18"/>
                <w:szCs w:val="18"/>
              </w:rPr>
            </w:pPr>
            <w:r>
              <w:rPr>
                <w:rFonts w:hint="eastAsia"/>
                <w:b/>
                <w:bCs/>
                <w:sz w:val="18"/>
                <w:szCs w:val="18"/>
              </w:rPr>
              <w:t>【兴隆热带植物园】：</w:t>
            </w:r>
            <w:r>
              <w:rPr>
                <w:rFonts w:hint="eastAsia"/>
                <w:sz w:val="18"/>
                <w:szCs w:val="18"/>
              </w:rPr>
              <w:t>（游览时间不少于90分钟）一本关于热带植物的百科全书，大自然的种种奇妙在这里五彩纷呈，名优稀特不胜枚举；穿行于植物园，获得一份探奇的惊喜、一种释然的心态；各种奇特的热带植物花木组成一幅幅美丽的图画，置身其中，仿如画中游。</w:t>
            </w:r>
          </w:p>
          <w:p>
            <w:pPr>
              <w:rPr>
                <w:sz w:val="18"/>
                <w:szCs w:val="18"/>
              </w:rPr>
            </w:pPr>
            <w:r>
              <w:rPr>
                <w:rFonts w:hint="eastAsia"/>
                <w:b/>
                <w:bCs/>
                <w:sz w:val="18"/>
                <w:szCs w:val="18"/>
              </w:rPr>
              <w:t>【观澜湖新城】：</w:t>
            </w:r>
            <w:r>
              <w:rPr>
                <w:rFonts w:hint="eastAsia"/>
                <w:sz w:val="18"/>
                <w:szCs w:val="18"/>
              </w:rPr>
              <w:t>（游览时间不少于30分钟）感受有吃、有玩、有得逛的绿色生态城市综合体。</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rPr>
                <w:sz w:val="18"/>
                <w:szCs w:val="18"/>
                <w:lang w:val="zh-TW"/>
              </w:rPr>
            </w:pPr>
            <w:r>
              <w:rPr>
                <w:rFonts w:hint="eastAsia"/>
                <w:color w:val="E60044"/>
                <w:sz w:val="18"/>
                <w:szCs w:val="18"/>
                <w:lang w:val="zh-TW"/>
              </w:rPr>
              <w:t>餐饮安排：</w:t>
            </w:r>
            <w:r>
              <w:rPr>
                <w:rFonts w:hint="eastAsia"/>
                <w:sz w:val="18"/>
                <w:szCs w:val="18"/>
                <w:lang w:val="zh-TW"/>
              </w:rPr>
              <w:t>早餐：酒店用餐   中餐：含   晚餐：自理</w:t>
            </w:r>
          </w:p>
        </w:tc>
        <w:tc>
          <w:tcPr>
            <w:tcW w:w="307" w:type="dxa"/>
            <w:gridSpan w:val="2"/>
            <w:vMerge w:val="continue"/>
            <w:tcBorders>
              <w:top w:val="single" w:color="D0CECE" w:themeColor="background2" w:themeShade="E6" w:sz="4" w:space="0"/>
              <w:bottom w:val="single" w:color="D0CECE" w:themeColor="background2" w:themeShade="E6" w:sz="4" w:space="0"/>
            </w:tcBorders>
            <w:shd w:val="clear" w:color="auto" w:fill="auto"/>
            <w:vAlign w:val="center"/>
          </w:tcPr>
          <w:p>
            <w:pPr>
              <w:spacing w:line="200" w:lineRule="atLeast"/>
              <w:rPr>
                <w:color w:val="C00000"/>
                <w:sz w:val="18"/>
                <w:szCs w:val="18"/>
                <w:lang w:val="zh-TW"/>
              </w:rPr>
            </w:pPr>
          </w:p>
        </w:tc>
        <w:tc>
          <w:tcPr>
            <w:tcW w:w="2574" w:type="dxa"/>
            <w:vMerge w:val="continue"/>
            <w:tcBorders>
              <w:top w:val="single" w:color="E60044" w:sz="4" w:space="0"/>
              <w:bottom w:val="single" w:color="E60044"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789" w:hRule="atLeast"/>
          <w:jc w:val="center"/>
        </w:trPr>
        <w:tc>
          <w:tcPr>
            <w:tcW w:w="1864"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80" w:type="dxa"/>
            <w:tcBorders>
              <w:top w:val="single" w:color="D0CECE" w:themeColor="background2" w:themeShade="E6" w:sz="4" w:space="0"/>
            </w:tcBorders>
            <w:shd w:val="clear" w:color="auto" w:fill="auto"/>
            <w:vAlign w:val="center"/>
          </w:tcPr>
          <w:p>
            <w:pPr>
              <w:spacing w:line="244" w:lineRule="exact"/>
              <w:rPr>
                <w:sz w:val="18"/>
                <w:szCs w:val="18"/>
                <w:lang w:val="zh-TW"/>
              </w:rPr>
            </w:pPr>
            <w:r>
              <w:rPr>
                <w:rFonts w:hint="eastAsia"/>
                <w:sz w:val="18"/>
                <w:szCs w:val="18"/>
                <w:lang w:val="zh-TW"/>
              </w:rPr>
              <w:t>专人送机，乘机返回温馨家园（酒店退房时间为中午12点前）。</w:t>
            </w:r>
          </w:p>
          <w:p>
            <w:pPr>
              <w:spacing w:line="244" w:lineRule="exact"/>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spacing w:line="244" w:lineRule="exact"/>
              <w:rPr>
                <w:sz w:val="18"/>
                <w:szCs w:val="18"/>
                <w:lang w:val="zh-TW"/>
              </w:rPr>
            </w:pPr>
          </w:p>
          <w:p>
            <w:pPr>
              <w:spacing w:line="244" w:lineRule="exact"/>
              <w:rPr>
                <w:color w:val="C00000"/>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D0CECE" w:themeColor="background2" w:themeShade="E6" w:sz="4" w:space="0"/>
            </w:tcBorders>
            <w:shd w:val="clear" w:color="auto" w:fill="auto"/>
            <w:vAlign w:val="center"/>
          </w:tcPr>
          <w:p>
            <w:pPr>
              <w:spacing w:line="200" w:lineRule="atLeast"/>
              <w:rPr>
                <w:color w:val="C00000"/>
                <w:sz w:val="18"/>
                <w:szCs w:val="18"/>
                <w:lang w:val="zh-TW"/>
              </w:rPr>
            </w:pPr>
          </w:p>
        </w:tc>
        <w:tc>
          <w:tcPr>
            <w:tcW w:w="2574" w:type="dxa"/>
            <w:tcBorders>
              <w:top w:val="single" w:color="E60044" w:sz="4" w:space="0"/>
            </w:tcBorders>
            <w:shd w:val="clear" w:color="auto" w:fill="auto"/>
            <w:vAlign w:val="center"/>
          </w:tcPr>
          <w:p>
            <w:pPr>
              <w:spacing w:line="200" w:lineRule="atLeast"/>
              <w:rPr>
                <w:color w:val="C00000"/>
                <w:sz w:val="18"/>
                <w:szCs w:val="18"/>
                <w:lang w:val="zh-TW"/>
              </w:rPr>
            </w:pPr>
          </w:p>
        </w:tc>
      </w:tr>
    </w:tbl>
    <w:tbl>
      <w:tblPr>
        <w:tblStyle w:val="6"/>
        <w:tblpPr w:leftFromText="180" w:rightFromText="180" w:vertAnchor="text" w:horzAnchor="page" w:tblpX="397" w:tblpY="174"/>
        <w:tblOverlap w:val="never"/>
        <w:tblW w:w="11225" w:type="dxa"/>
        <w:tblInd w:w="0" w:type="dxa"/>
        <w:tblLayout w:type="fixed"/>
        <w:tblCellMar>
          <w:top w:w="113" w:type="dxa"/>
          <w:left w:w="57" w:type="dxa"/>
          <w:bottom w:w="113" w:type="dxa"/>
          <w:right w:w="57" w:type="dxa"/>
        </w:tblCellMar>
      </w:tblPr>
      <w:tblGrid>
        <w:gridCol w:w="1188"/>
        <w:gridCol w:w="501"/>
        <w:gridCol w:w="9536"/>
      </w:tblGrid>
      <w:tr>
        <w:tblPrEx>
          <w:tblLayout w:type="fixed"/>
          <w:tblCellMar>
            <w:top w:w="113" w:type="dxa"/>
            <w:left w:w="57" w:type="dxa"/>
            <w:bottom w:w="113" w:type="dxa"/>
            <w:right w:w="57" w:type="dxa"/>
          </w:tblCellMar>
        </w:tblPrEx>
        <w:trPr>
          <w:trHeight w:val="615" w:hRule="atLeast"/>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725" w:hRule="atLeast"/>
        </w:trPr>
        <w:tc>
          <w:tcPr>
            <w:tcW w:w="11225" w:type="dxa"/>
            <w:gridSpan w:val="3"/>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全程入住2晚三亚，2晚海口，搭配1晚七仙岭温泉度假酒店；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正餐标30元/人/餐，升级品鉴“海鲜大咖餐”、“黎家自助火锅+土窑鸡”各1次；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524" w:hRule="atLeast"/>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宝华（海景房）、新燕泰、 恒大海口湾度假公寓、诺富特（五星品质非海景）、维纳斯、新燕泰、美兰机场酒店</w:t>
            </w:r>
          </w:p>
        </w:tc>
      </w:tr>
      <w:tr>
        <w:tblPrEx>
          <w:tblLayout w:type="fixed"/>
          <w:tblCellMar>
            <w:top w:w="113" w:type="dxa"/>
            <w:left w:w="57" w:type="dxa"/>
            <w:bottom w:w="113" w:type="dxa"/>
            <w:right w:w="57" w:type="dxa"/>
          </w:tblCellMar>
        </w:tblPrEx>
        <w:trPr>
          <w:trHeight w:val="301"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保亭·特色酒店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七仙岭希尔顿、七仙岭君澜度假酒店、七仙岭龙湾珺唐酒店</w:t>
            </w:r>
          </w:p>
        </w:tc>
      </w:tr>
      <w:tr>
        <w:tblPrEx>
          <w:tblLayout w:type="fixed"/>
          <w:tblCellMar>
            <w:top w:w="113" w:type="dxa"/>
            <w:left w:w="57" w:type="dxa"/>
            <w:bottom w:w="113" w:type="dxa"/>
            <w:right w:w="57" w:type="dxa"/>
          </w:tblCellMar>
        </w:tblPrEx>
        <w:trPr>
          <w:trHeight w:val="351" w:hRule="atLeast"/>
        </w:trPr>
        <w:tc>
          <w:tcPr>
            <w:tcW w:w="1689" w:type="dxa"/>
            <w:gridSpan w:val="2"/>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pPr>
            <w:r>
              <w:rPr>
                <w:rFonts w:hint="eastAsia" w:ascii="宋体" w:hAnsi="宋体"/>
                <w:color w:val="262626" w:themeColor="text1" w:themeTint="D9"/>
                <w:sz w:val="18"/>
                <w:szCs w:val="18"/>
                <w14:textFill>
                  <w14:solidFill>
                    <w14:schemeClr w14:val="tx1">
                      <w14:lumMod w14:val="85000"/>
                      <w14:lumOff w14:val="15000"/>
                    </w14:schemeClr>
                  </w14:solidFill>
                </w14:textFill>
              </w:rPr>
              <w:t>金莎珺唐、海立方（3-9楼豪华海景房）、洛克海景酒店、希尔顿花园酒店、海韵酒店</w:t>
            </w:r>
          </w:p>
        </w:tc>
      </w:tr>
      <w:tr>
        <w:tblPrEx>
          <w:tblLayout w:type="fixed"/>
          <w:tblCellMar>
            <w:top w:w="113" w:type="dxa"/>
            <w:left w:w="57" w:type="dxa"/>
            <w:bottom w:w="113" w:type="dxa"/>
            <w:right w:w="57" w:type="dxa"/>
          </w:tblCellMar>
        </w:tblPrEx>
        <w:trPr>
          <w:trHeight w:val="786" w:hRule="atLeast"/>
        </w:trPr>
        <w:tc>
          <w:tcPr>
            <w:tcW w:w="11225" w:type="dxa"/>
            <w:gridSpan w:val="3"/>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426" w:hRule="atLeast"/>
        </w:trPr>
        <w:tc>
          <w:tcPr>
            <w:tcW w:w="11225" w:type="dxa"/>
            <w:gridSpan w:val="3"/>
            <w:tcBorders>
              <w:bottom w:val="single" w:color="E60044" w:sz="4" w:space="0"/>
            </w:tcBorders>
            <w:shd w:val="clear" w:color="auto" w:fill="auto"/>
            <w:vAlign w:val="center"/>
          </w:tcPr>
          <w:p>
            <w:pPr>
              <w:jc w:val="center"/>
              <w:rPr>
                <w:color w:val="E60044"/>
              </w:rPr>
            </w:pPr>
            <w:r>
              <w:rPr>
                <w:rFonts w:hint="eastAsia" w:ascii="宋体" w:hAnsi="宋体"/>
                <w:b/>
                <w:color w:val="E60044"/>
                <w:sz w:val="28"/>
                <w:szCs w:val="28"/>
              </w:rPr>
              <w:t>餐饮说明</w:t>
            </w:r>
          </w:p>
        </w:tc>
      </w:tr>
      <w:tr>
        <w:tblPrEx>
          <w:tblLayout w:type="fixed"/>
          <w:tblCellMar>
            <w:top w:w="113" w:type="dxa"/>
            <w:left w:w="57" w:type="dxa"/>
            <w:bottom w:w="113" w:type="dxa"/>
            <w:right w:w="57" w:type="dxa"/>
          </w:tblCellMar>
        </w:tblPrEx>
        <w:trPr>
          <w:trHeight w:val="502" w:hRule="atLeast"/>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海鲜大咖餐</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南椰子炖鸡盅、蒜蓉蒸波士顿龙虾、原只蒸野生大花蟹、白灼海中虾、海南四大名菜之首——白切文昌鸡、粉丝蒸生蚝、蒜蓉蒸黑口贝、银丝扇贝、香煎白昌鱼、QQ墨鱼仔、蒜蓉蒸鲍鱼、彩椒鱼肚、绿色蔬菜、椰子饭、金银馒头、鱼翅鱼肚羹、水果</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0自费”解释：我社郑重承诺本线路全程不推荐任何自费景点及夜间娱乐项目，但不适用于游客自行自愿所选择的：海上自愿娱乐项目、景区内交通工具及特色演出（千古情演出300元/人，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361" w:hanging="361" w:hanging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6EB5"/>
    <w:rsid w:val="0001212C"/>
    <w:rsid w:val="0003060B"/>
    <w:rsid w:val="00037EA1"/>
    <w:rsid w:val="00071DCB"/>
    <w:rsid w:val="000B0776"/>
    <w:rsid w:val="000C445B"/>
    <w:rsid w:val="000D0E65"/>
    <w:rsid w:val="000D57A4"/>
    <w:rsid w:val="000F0ECB"/>
    <w:rsid w:val="00153F8B"/>
    <w:rsid w:val="001A5209"/>
    <w:rsid w:val="001C1316"/>
    <w:rsid w:val="00227C6D"/>
    <w:rsid w:val="0027215E"/>
    <w:rsid w:val="00273CD6"/>
    <w:rsid w:val="002950DF"/>
    <w:rsid w:val="002C147F"/>
    <w:rsid w:val="002E72F9"/>
    <w:rsid w:val="002F3B14"/>
    <w:rsid w:val="003A0470"/>
    <w:rsid w:val="003C075A"/>
    <w:rsid w:val="003C34D2"/>
    <w:rsid w:val="003C51F7"/>
    <w:rsid w:val="00467110"/>
    <w:rsid w:val="00473CE0"/>
    <w:rsid w:val="00474361"/>
    <w:rsid w:val="004836A7"/>
    <w:rsid w:val="004B406B"/>
    <w:rsid w:val="004D2E16"/>
    <w:rsid w:val="004E59C6"/>
    <w:rsid w:val="004F7F0F"/>
    <w:rsid w:val="005805A8"/>
    <w:rsid w:val="00593BB8"/>
    <w:rsid w:val="00594AE9"/>
    <w:rsid w:val="00594F1B"/>
    <w:rsid w:val="005C7B7A"/>
    <w:rsid w:val="005E07CB"/>
    <w:rsid w:val="005F27B7"/>
    <w:rsid w:val="006B2831"/>
    <w:rsid w:val="00702A58"/>
    <w:rsid w:val="00707C3E"/>
    <w:rsid w:val="007258AA"/>
    <w:rsid w:val="007605D7"/>
    <w:rsid w:val="007649BC"/>
    <w:rsid w:val="007C529A"/>
    <w:rsid w:val="007C59FD"/>
    <w:rsid w:val="0084714D"/>
    <w:rsid w:val="0099383C"/>
    <w:rsid w:val="00A45A23"/>
    <w:rsid w:val="00A47782"/>
    <w:rsid w:val="00A74A67"/>
    <w:rsid w:val="00AE42C0"/>
    <w:rsid w:val="00AF4488"/>
    <w:rsid w:val="00B05A04"/>
    <w:rsid w:val="00B074BF"/>
    <w:rsid w:val="00B30C1E"/>
    <w:rsid w:val="00B55630"/>
    <w:rsid w:val="00B767C5"/>
    <w:rsid w:val="00BB0B85"/>
    <w:rsid w:val="00BC7540"/>
    <w:rsid w:val="00BD35FE"/>
    <w:rsid w:val="00C41D8B"/>
    <w:rsid w:val="00C53FCC"/>
    <w:rsid w:val="00C66904"/>
    <w:rsid w:val="00CA123C"/>
    <w:rsid w:val="00CB65E8"/>
    <w:rsid w:val="00CE2F2F"/>
    <w:rsid w:val="00D02906"/>
    <w:rsid w:val="00D029D6"/>
    <w:rsid w:val="00D06EC8"/>
    <w:rsid w:val="00D47927"/>
    <w:rsid w:val="00D7263D"/>
    <w:rsid w:val="00DA5E07"/>
    <w:rsid w:val="00DE4969"/>
    <w:rsid w:val="00DF42D3"/>
    <w:rsid w:val="00E335F8"/>
    <w:rsid w:val="00ED0CE6"/>
    <w:rsid w:val="00F03605"/>
    <w:rsid w:val="00F06DE7"/>
    <w:rsid w:val="00FB377B"/>
    <w:rsid w:val="00FE0D51"/>
    <w:rsid w:val="016A715F"/>
    <w:rsid w:val="01786AC3"/>
    <w:rsid w:val="02E8169C"/>
    <w:rsid w:val="03FE55A2"/>
    <w:rsid w:val="044A2E40"/>
    <w:rsid w:val="054617A1"/>
    <w:rsid w:val="05EA05B9"/>
    <w:rsid w:val="060B3707"/>
    <w:rsid w:val="061B2E7F"/>
    <w:rsid w:val="0771646C"/>
    <w:rsid w:val="07EB79D6"/>
    <w:rsid w:val="09956601"/>
    <w:rsid w:val="09EB4415"/>
    <w:rsid w:val="0A021AFB"/>
    <w:rsid w:val="0B952A4F"/>
    <w:rsid w:val="0BA115A6"/>
    <w:rsid w:val="0D6367E4"/>
    <w:rsid w:val="0E1B1F57"/>
    <w:rsid w:val="0F115557"/>
    <w:rsid w:val="10551FF4"/>
    <w:rsid w:val="13BF421A"/>
    <w:rsid w:val="147A5C4D"/>
    <w:rsid w:val="150A19EE"/>
    <w:rsid w:val="17C82FF6"/>
    <w:rsid w:val="18FE6087"/>
    <w:rsid w:val="1B983B79"/>
    <w:rsid w:val="1C627327"/>
    <w:rsid w:val="1DA52E88"/>
    <w:rsid w:val="206F2094"/>
    <w:rsid w:val="221456E5"/>
    <w:rsid w:val="2436699F"/>
    <w:rsid w:val="255F79DE"/>
    <w:rsid w:val="258955DB"/>
    <w:rsid w:val="280A6EAC"/>
    <w:rsid w:val="2B4262A0"/>
    <w:rsid w:val="2BE222CE"/>
    <w:rsid w:val="2D0D48B7"/>
    <w:rsid w:val="2D9E6828"/>
    <w:rsid w:val="30326395"/>
    <w:rsid w:val="30DB5145"/>
    <w:rsid w:val="31015BBD"/>
    <w:rsid w:val="33CA7696"/>
    <w:rsid w:val="38FB2850"/>
    <w:rsid w:val="39B73441"/>
    <w:rsid w:val="39E40528"/>
    <w:rsid w:val="3A6401D0"/>
    <w:rsid w:val="3DE25CDF"/>
    <w:rsid w:val="3FF65D3E"/>
    <w:rsid w:val="42062959"/>
    <w:rsid w:val="42CA63E9"/>
    <w:rsid w:val="44AC71E3"/>
    <w:rsid w:val="455005EE"/>
    <w:rsid w:val="459D00E8"/>
    <w:rsid w:val="46AB6040"/>
    <w:rsid w:val="47460DB2"/>
    <w:rsid w:val="48522E31"/>
    <w:rsid w:val="4BBA52F5"/>
    <w:rsid w:val="4D0C0565"/>
    <w:rsid w:val="4ECC72E7"/>
    <w:rsid w:val="4F61007E"/>
    <w:rsid w:val="500F5532"/>
    <w:rsid w:val="511D4FF2"/>
    <w:rsid w:val="52772CAA"/>
    <w:rsid w:val="54CD63AF"/>
    <w:rsid w:val="55A47791"/>
    <w:rsid w:val="5705667E"/>
    <w:rsid w:val="570818B8"/>
    <w:rsid w:val="57250E38"/>
    <w:rsid w:val="58850319"/>
    <w:rsid w:val="5A89191C"/>
    <w:rsid w:val="5CF4716A"/>
    <w:rsid w:val="5D1B22F7"/>
    <w:rsid w:val="61A902A4"/>
    <w:rsid w:val="65351062"/>
    <w:rsid w:val="681009D2"/>
    <w:rsid w:val="6A6D0F8E"/>
    <w:rsid w:val="6D301E87"/>
    <w:rsid w:val="6F6E2C29"/>
    <w:rsid w:val="6FC053B2"/>
    <w:rsid w:val="6FFC6A05"/>
    <w:rsid w:val="701E7300"/>
    <w:rsid w:val="70CB2934"/>
    <w:rsid w:val="71BF75E5"/>
    <w:rsid w:val="738E2FE7"/>
    <w:rsid w:val="73F27732"/>
    <w:rsid w:val="740C1D6B"/>
    <w:rsid w:val="75740D78"/>
    <w:rsid w:val="76CD18D5"/>
    <w:rsid w:val="773E6EBB"/>
    <w:rsid w:val="778B1DFE"/>
    <w:rsid w:val="7C100E4F"/>
    <w:rsid w:val="7CB506FB"/>
    <w:rsid w:val="7E1A5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4791</Words>
  <Characters>295</Characters>
  <Lines>2</Lines>
  <Paragraphs>10</Paragraphs>
  <TotalTime>82</TotalTime>
  <ScaleCrop>false</ScaleCrop>
  <LinksUpToDate>false</LinksUpToDate>
  <CharactersWithSpaces>5076</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2019-08-14T06:48:38Z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