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bookmarkStart w:id="0" w:name="_GoBack"/>
      <w:r>
        <w:drawing>
          <wp:anchor distT="0" distB="0" distL="114300" distR="114300" simplePos="0" relativeHeight="251656192" behindDoc="0" locked="0" layoutInCell="1" allowOverlap="1">
            <wp:simplePos x="0" y="0"/>
            <wp:positionH relativeFrom="margin">
              <wp:posOffset>-216535</wp:posOffset>
            </wp:positionH>
            <wp:positionV relativeFrom="margin">
              <wp:posOffset>-215900</wp:posOffset>
            </wp:positionV>
            <wp:extent cx="7562850" cy="10694670"/>
            <wp:effectExtent l="0" t="0" r="0" b="11430"/>
            <wp:wrapSquare wrapText="bothSides"/>
            <wp:docPr id="7" name="图片 7" descr="C:\Users\Administrator\Desktop\333.jp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333.jpg333"/>
                    <pic:cNvPicPr>
                      <a:picLocks noChangeAspect="1"/>
                    </pic:cNvPicPr>
                  </pic:nvPicPr>
                  <pic:blipFill>
                    <a:blip r:embed="rId6"/>
                    <a:srcRect/>
                    <a:stretch>
                      <a:fillRect/>
                    </a:stretch>
                  </pic:blipFill>
                  <pic:spPr>
                    <a:xfrm>
                      <a:off x="0" y="0"/>
                      <a:ext cx="7562850" cy="10694670"/>
                    </a:xfrm>
                    <a:prstGeom prst="rect">
                      <a:avLst/>
                    </a:prstGeom>
                  </pic:spPr>
                </pic:pic>
              </a:graphicData>
            </a:graphic>
          </wp:anchor>
        </w:drawing>
      </w:r>
      <w:bookmarkEnd w:id="0"/>
    </w:p>
    <w:p>
      <w:r>
        <w:drawing>
          <wp:anchor distT="0" distB="0" distL="114300" distR="114300" simplePos="0" relativeHeight="251662336" behindDoc="0" locked="0" layoutInCell="1" allowOverlap="1">
            <wp:simplePos x="0" y="0"/>
            <wp:positionH relativeFrom="column">
              <wp:posOffset>-206375</wp:posOffset>
            </wp:positionH>
            <wp:positionV relativeFrom="paragraph">
              <wp:posOffset>-206375</wp:posOffset>
            </wp:positionV>
            <wp:extent cx="7550785" cy="1068070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785" cy="10680700"/>
                    </a:xfrm>
                    <a:prstGeom prst="rect">
                      <a:avLst/>
                    </a:prstGeom>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-215900</wp:posOffset>
            </wp:positionH>
            <wp:positionV relativeFrom="paragraph">
              <wp:posOffset>-215900</wp:posOffset>
            </wp:positionV>
            <wp:extent cx="7557770" cy="10690860"/>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666432" behindDoc="0" locked="0" layoutInCell="1" allowOverlap="1">
            <wp:simplePos x="0" y="0"/>
            <wp:positionH relativeFrom="column">
              <wp:posOffset>-454025</wp:posOffset>
            </wp:positionH>
            <wp:positionV relativeFrom="paragraph">
              <wp:posOffset>-663575</wp:posOffset>
            </wp:positionV>
            <wp:extent cx="7581900" cy="10723880"/>
            <wp:effectExtent l="0" t="0" r="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88"/>
        <w:gridCol w:w="501"/>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荣耀时光（海边版）</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bottom w:val="single" w:color="E60044"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sz w:val="20"/>
                <w:szCs w:val="20"/>
              </w:rPr>
              <w:t xml:space="preserve">2晚海边酒店，搭配2晚海口当地五星标准，拥海入眠。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spacing w:line="280" w:lineRule="exact"/>
              <w:rPr>
                <w:rFonts w:cs="Arial" w:asciiTheme="minorEastAsia" w:hAnsiTheme="minorEastAsia"/>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line="280" w:lineRule="exact"/>
              <w:rPr>
                <w:rFonts w:ascii="宋体" w:hAnsi="宋体"/>
                <w:sz w:val="20"/>
                <w:szCs w:val="20"/>
              </w:rPr>
            </w:pPr>
            <w:r>
              <w:rPr>
                <w:rFonts w:hint="eastAsia" w:ascii="宋体" w:hAnsi="宋体"/>
                <w:sz w:val="20"/>
                <w:szCs w:val="20"/>
              </w:rPr>
              <w:t>0购物，全程不增加行程外购物点、不更换景点、不压缩游览时间，违约赔付2000元/人。</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spacing w:after="156" w:afterLines="50" w:line="280" w:lineRule="exact"/>
              <w:rPr>
                <w:rFonts w:ascii="宋体" w:hAnsi="宋体"/>
                <w:sz w:val="20"/>
                <w:szCs w:val="20"/>
              </w:rPr>
            </w:pPr>
            <w:r>
              <w:rPr>
                <w:rFonts w:hint="eastAsia" w:ascii="宋体" w:hAnsi="宋体"/>
                <w:sz w:val="20"/>
                <w:szCs w:val="20"/>
              </w:rPr>
              <w:t>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271" w:hRule="atLeast"/>
          <w:jc w:val="center"/>
        </w:trPr>
        <w:tc>
          <w:tcPr>
            <w:tcW w:w="1863" w:type="dxa"/>
            <w:gridSpan w:val="3"/>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keepNext w:val="0"/>
              <w:keepLines w:val="0"/>
              <w:pageBreakBefore w:val="0"/>
              <w:kinsoku/>
              <w:wordWrap/>
              <w:overflowPunct/>
              <w:topLinePunct w:val="0"/>
              <w:autoSpaceDE/>
              <w:autoSpaceDN/>
              <w:bidi w:val="0"/>
              <w:adjustRightInd/>
              <w:snapToGrid/>
              <w:spacing w:before="62" w:beforeLines="20" w:beforeAutospacing="0" w:after="62" w:afterLines="20" w:afterAutospacing="0" w:line="260" w:lineRule="exact"/>
              <w:jc w:val="both"/>
              <w:textAlignment w:val="auto"/>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textAlignment w:val="auto"/>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keepNext w:val="0"/>
              <w:keepLines w:val="0"/>
              <w:pageBreakBefore w:val="0"/>
              <w:kinsoku/>
              <w:wordWrap/>
              <w:overflowPunct/>
              <w:topLinePunct w:val="0"/>
              <w:autoSpaceDE/>
              <w:autoSpaceDN/>
              <w:bidi w:val="0"/>
              <w:adjustRightInd/>
              <w:snapToGrid/>
              <w:spacing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line="260" w:lineRule="exact"/>
              <w:textAlignment w:val="auto"/>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17"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keepNext w:val="0"/>
              <w:keepLines w:val="0"/>
              <w:pageBreakBefore w:val="0"/>
              <w:kinsoku/>
              <w:wordWrap/>
              <w:overflowPunct/>
              <w:topLinePunct w:val="0"/>
              <w:autoSpaceDE/>
              <w:autoSpaceDN/>
              <w:bidi w:val="0"/>
              <w:adjustRightInd/>
              <w:snapToGrid/>
              <w:spacing w:before="62" w:beforeLines="20" w:beforeAutospacing="0" w:after="62" w:afterLines="20" w:afterAutospacing="0" w:line="260" w:lineRule="exact"/>
              <w:jc w:val="both"/>
              <w:textAlignment w:val="auto"/>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海口</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sz w:val="18"/>
                <w:szCs w:val="18"/>
                <w:lang w:val="zh-TW"/>
              </w:rPr>
              <w:t>专人送机，乘机返回温馨家园（酒店退房时间为中午12点前）。</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全程指定入住</w:t>
            </w:r>
            <w:r>
              <w:rPr>
                <w:rFonts w:hint="eastAsia" w:ascii="宋体" w:hAnsi="宋体"/>
                <w:sz w:val="20"/>
                <w:szCs w:val="20"/>
              </w:rPr>
              <w:t>2晚海边酒店，搭配2晚海口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20"/>
                <w:szCs w:val="20"/>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20"/>
                <w:szCs w:val="20"/>
              </w:rPr>
              <w:t>“波隆野菜自助餐”</w:t>
            </w:r>
            <w:r>
              <w:rPr>
                <w:rFonts w:hint="eastAsia"/>
                <w:color w:val="262626" w:themeColor="text1" w:themeTint="D9"/>
                <w:sz w:val="18"/>
                <w:szCs w:val="18"/>
                <w14:textFill>
                  <w14:solidFill>
                    <w14:schemeClr w14:val="tx1">
                      <w14:lumMod w14:val="85000"/>
                      <w14:lumOff w14:val="15000"/>
                    </w14:schemeClr>
                  </w14:solidFill>
                </w14:textFill>
              </w:rPr>
              <w:t>、“南山素斋”各</w:t>
            </w:r>
            <w:r>
              <w:rPr>
                <w:rFonts w:hint="eastAsia" w:ascii="宋体" w:hAnsi="宋体"/>
                <w:sz w:val="20"/>
                <w:szCs w:val="20"/>
              </w:rPr>
              <w:t>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sz w:val="18"/>
                <w:szCs w:val="18"/>
              </w:rPr>
            </w:pPr>
            <w:r>
              <w:rPr>
                <w:rFonts w:hint="eastAsia"/>
                <w:sz w:val="18"/>
                <w:szCs w:val="18"/>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碧海金沙、君锦、容锦海悦、凯瑞莱、颐和、君亭、新城酒店、万嘉</w:t>
            </w:r>
          </w:p>
        </w:tc>
      </w:tr>
      <w:tr>
        <w:tblPrEx>
          <w:tblLayout w:type="fixed"/>
          <w:tblCellMar>
            <w:top w:w="113" w:type="dxa"/>
            <w:left w:w="57" w:type="dxa"/>
            <w:bottom w:w="113" w:type="dxa"/>
            <w:right w:w="57" w:type="dxa"/>
          </w:tblCellMar>
        </w:tblPrEx>
        <w:trPr>
          <w:trHeight w:val="59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513" w:hRule="atLeast"/>
          <w:jc w:val="center"/>
        </w:trPr>
        <w:tc>
          <w:tcPr>
            <w:tcW w:w="11225" w:type="dxa"/>
            <w:gridSpan w:val="7"/>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6"/>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20"/>
                <w:szCs w:val="20"/>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687"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tcBorders>
              <w:top w:val="nil"/>
              <w:left w:val="nil"/>
              <w:bottom w:val="single" w:color="E60044" w:sz="4" w:space="0"/>
              <w:right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op w:val="single" w:color="E60044" w:sz="4" w:space="0"/>
              <w:tl2br w:val="nil"/>
              <w:tr2bl w:val="nil"/>
            </w:tcBorders>
            <w:shd w:val="clear" w:color="auto" w:fill="auto"/>
          </w:tcPr>
          <w:tbl>
            <w:tblPr>
              <w:tblStyle w:val="6"/>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4FFE"/>
    <w:rsid w:val="0001212C"/>
    <w:rsid w:val="0002697C"/>
    <w:rsid w:val="0002791C"/>
    <w:rsid w:val="000309B5"/>
    <w:rsid w:val="00032B26"/>
    <w:rsid w:val="00044851"/>
    <w:rsid w:val="000A7DB9"/>
    <w:rsid w:val="000C053C"/>
    <w:rsid w:val="000D3503"/>
    <w:rsid w:val="00110FC1"/>
    <w:rsid w:val="00173EDF"/>
    <w:rsid w:val="001A5209"/>
    <w:rsid w:val="00234F6B"/>
    <w:rsid w:val="00242709"/>
    <w:rsid w:val="00242B6B"/>
    <w:rsid w:val="00246C49"/>
    <w:rsid w:val="00272A16"/>
    <w:rsid w:val="00277009"/>
    <w:rsid w:val="002950DF"/>
    <w:rsid w:val="002D4A1C"/>
    <w:rsid w:val="002E3B79"/>
    <w:rsid w:val="00324018"/>
    <w:rsid w:val="00324C8A"/>
    <w:rsid w:val="003262BC"/>
    <w:rsid w:val="003458D1"/>
    <w:rsid w:val="00361588"/>
    <w:rsid w:val="00367DB5"/>
    <w:rsid w:val="00380AB5"/>
    <w:rsid w:val="00380F39"/>
    <w:rsid w:val="003B2703"/>
    <w:rsid w:val="00407A5D"/>
    <w:rsid w:val="004242E7"/>
    <w:rsid w:val="00430E3D"/>
    <w:rsid w:val="00445EAD"/>
    <w:rsid w:val="004618B0"/>
    <w:rsid w:val="00473CE0"/>
    <w:rsid w:val="0048181A"/>
    <w:rsid w:val="00483E92"/>
    <w:rsid w:val="00484685"/>
    <w:rsid w:val="004939AE"/>
    <w:rsid w:val="00497E01"/>
    <w:rsid w:val="004D5F2B"/>
    <w:rsid w:val="004F6039"/>
    <w:rsid w:val="004F6A01"/>
    <w:rsid w:val="00501410"/>
    <w:rsid w:val="005115B6"/>
    <w:rsid w:val="005632FF"/>
    <w:rsid w:val="005805A8"/>
    <w:rsid w:val="00585765"/>
    <w:rsid w:val="00606487"/>
    <w:rsid w:val="00607267"/>
    <w:rsid w:val="00615F52"/>
    <w:rsid w:val="00616EC2"/>
    <w:rsid w:val="00653184"/>
    <w:rsid w:val="00657123"/>
    <w:rsid w:val="006604B8"/>
    <w:rsid w:val="00661CE0"/>
    <w:rsid w:val="00697311"/>
    <w:rsid w:val="006D7CC8"/>
    <w:rsid w:val="007006D2"/>
    <w:rsid w:val="007051B4"/>
    <w:rsid w:val="007605D7"/>
    <w:rsid w:val="00780BF5"/>
    <w:rsid w:val="007F3433"/>
    <w:rsid w:val="00882164"/>
    <w:rsid w:val="00887644"/>
    <w:rsid w:val="00890EE2"/>
    <w:rsid w:val="008C2FE6"/>
    <w:rsid w:val="008F5A46"/>
    <w:rsid w:val="009004F3"/>
    <w:rsid w:val="00906499"/>
    <w:rsid w:val="00961421"/>
    <w:rsid w:val="00984B67"/>
    <w:rsid w:val="00984B7D"/>
    <w:rsid w:val="009861CB"/>
    <w:rsid w:val="00994471"/>
    <w:rsid w:val="009C4069"/>
    <w:rsid w:val="009E6EBD"/>
    <w:rsid w:val="00A026E1"/>
    <w:rsid w:val="00A218DE"/>
    <w:rsid w:val="00AA7376"/>
    <w:rsid w:val="00AF045E"/>
    <w:rsid w:val="00AF1059"/>
    <w:rsid w:val="00AF24CF"/>
    <w:rsid w:val="00B17786"/>
    <w:rsid w:val="00B30C1E"/>
    <w:rsid w:val="00B33751"/>
    <w:rsid w:val="00B55630"/>
    <w:rsid w:val="00BF0D67"/>
    <w:rsid w:val="00BF411B"/>
    <w:rsid w:val="00C24052"/>
    <w:rsid w:val="00C7700C"/>
    <w:rsid w:val="00CF0474"/>
    <w:rsid w:val="00D02D09"/>
    <w:rsid w:val="00D26DDC"/>
    <w:rsid w:val="00D35B14"/>
    <w:rsid w:val="00D43F04"/>
    <w:rsid w:val="00DA1DB7"/>
    <w:rsid w:val="00DB31E6"/>
    <w:rsid w:val="00DC4E47"/>
    <w:rsid w:val="00DF5895"/>
    <w:rsid w:val="00E07413"/>
    <w:rsid w:val="00E16440"/>
    <w:rsid w:val="00E46EFC"/>
    <w:rsid w:val="00E53404"/>
    <w:rsid w:val="00E627C6"/>
    <w:rsid w:val="00ED2584"/>
    <w:rsid w:val="00F06DE7"/>
    <w:rsid w:val="00F10CB4"/>
    <w:rsid w:val="00F2775E"/>
    <w:rsid w:val="00F42E12"/>
    <w:rsid w:val="00F475AB"/>
    <w:rsid w:val="00F579EB"/>
    <w:rsid w:val="00F8541E"/>
    <w:rsid w:val="00FD7129"/>
    <w:rsid w:val="00FE0189"/>
    <w:rsid w:val="01786AC3"/>
    <w:rsid w:val="02E8169C"/>
    <w:rsid w:val="05567C70"/>
    <w:rsid w:val="05EA05B9"/>
    <w:rsid w:val="060B3707"/>
    <w:rsid w:val="07EB79D6"/>
    <w:rsid w:val="09956601"/>
    <w:rsid w:val="0A4C6366"/>
    <w:rsid w:val="0B952A4F"/>
    <w:rsid w:val="0BA115A6"/>
    <w:rsid w:val="0D6367E4"/>
    <w:rsid w:val="14DD2A45"/>
    <w:rsid w:val="150A19EE"/>
    <w:rsid w:val="176554E0"/>
    <w:rsid w:val="17784F52"/>
    <w:rsid w:val="17C82FF6"/>
    <w:rsid w:val="18863276"/>
    <w:rsid w:val="19B36C68"/>
    <w:rsid w:val="1C627327"/>
    <w:rsid w:val="22046744"/>
    <w:rsid w:val="221456E5"/>
    <w:rsid w:val="2436699F"/>
    <w:rsid w:val="258955DB"/>
    <w:rsid w:val="29D65DDA"/>
    <w:rsid w:val="2B4262A0"/>
    <w:rsid w:val="2B430BAE"/>
    <w:rsid w:val="2BE222CE"/>
    <w:rsid w:val="2D0D48B7"/>
    <w:rsid w:val="2D5124B4"/>
    <w:rsid w:val="30DB5145"/>
    <w:rsid w:val="31015BBD"/>
    <w:rsid w:val="31F9170C"/>
    <w:rsid w:val="321B2240"/>
    <w:rsid w:val="327971CA"/>
    <w:rsid w:val="34D92E2C"/>
    <w:rsid w:val="39B73441"/>
    <w:rsid w:val="39E40528"/>
    <w:rsid w:val="3A505AAF"/>
    <w:rsid w:val="3A6401D0"/>
    <w:rsid w:val="3B604E2B"/>
    <w:rsid w:val="3CFA0FC2"/>
    <w:rsid w:val="3F0E104E"/>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60AB3B68"/>
    <w:rsid w:val="61A902A4"/>
    <w:rsid w:val="64BD2ACA"/>
    <w:rsid w:val="66D33328"/>
    <w:rsid w:val="687B7117"/>
    <w:rsid w:val="690C064F"/>
    <w:rsid w:val="69534E8F"/>
    <w:rsid w:val="6B180247"/>
    <w:rsid w:val="6D301E87"/>
    <w:rsid w:val="6F6E2C29"/>
    <w:rsid w:val="6FFC6A05"/>
    <w:rsid w:val="701E7300"/>
    <w:rsid w:val="71FF0EAE"/>
    <w:rsid w:val="738E2FE7"/>
    <w:rsid w:val="73A7096F"/>
    <w:rsid w:val="740C1D6B"/>
    <w:rsid w:val="74535614"/>
    <w:rsid w:val="760072F8"/>
    <w:rsid w:val="76865A7E"/>
    <w:rsid w:val="778B1DFE"/>
    <w:rsid w:val="798B285C"/>
    <w:rsid w:val="7A194F48"/>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1106</Words>
  <Characters>6306</Characters>
  <Lines>52</Lines>
  <Paragraphs>14</Paragraphs>
  <TotalTime>140</TotalTime>
  <ScaleCrop>false</ScaleCrop>
  <LinksUpToDate>false</LinksUpToDate>
  <CharactersWithSpaces>7398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Wendell</cp:lastModifiedBy>
  <dcterms:modified xsi:type="dcterms:W3CDTF">2019-08-16T10:44:25Z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