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91008" behindDoc="1" locked="0" layoutInCell="1" allowOverlap="1">
            <wp:simplePos x="0" y="0"/>
            <wp:positionH relativeFrom="column">
              <wp:posOffset>-219075</wp:posOffset>
            </wp:positionH>
            <wp:positionV relativeFrom="paragraph">
              <wp:posOffset>-241935</wp:posOffset>
            </wp:positionV>
            <wp:extent cx="7581265" cy="10718800"/>
            <wp:effectExtent l="0" t="0" r="635" b="6350"/>
            <wp:wrapNone/>
            <wp:docPr id="3" name="图片 3"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6"/>
                    <pic:cNvPicPr>
                      <a:picLocks noChangeAspect="1"/>
                    </pic:cNvPicPr>
                  </pic:nvPicPr>
                  <pic:blipFill>
                    <a:blip r:embed="rId6"/>
                    <a:stretch>
                      <a:fillRect/>
                    </a:stretch>
                  </pic:blipFill>
                  <pic:spPr>
                    <a:xfrm>
                      <a:off x="0" y="0"/>
                      <a:ext cx="7581265" cy="10718800"/>
                    </a:xfrm>
                    <a:prstGeom prst="rect">
                      <a:avLst/>
                    </a:prstGeom>
                  </pic:spPr>
                </pic:pic>
              </a:graphicData>
            </a:graphic>
          </wp:anchor>
        </w:drawing>
      </w:r>
      <w:r>
        <w:rPr>
          <w:rFonts w:hint="eastAsia"/>
        </w:rPr>
        <w:t xml:space="preserve">  </w:t>
      </w:r>
      <w:r>
        <w:br w:type="page"/>
      </w:r>
    </w:p>
    <w:p>
      <w:r>
        <w:drawing>
          <wp:anchor distT="0" distB="0" distL="114300" distR="114300" simplePos="0" relativeHeight="251679744" behindDoc="0" locked="0" layoutInCell="1" allowOverlap="1">
            <wp:simplePos x="0" y="0"/>
            <wp:positionH relativeFrom="column">
              <wp:posOffset>-215900</wp:posOffset>
            </wp:positionH>
            <wp:positionV relativeFrom="paragraph">
              <wp:posOffset>-215900</wp:posOffset>
            </wp:positionV>
            <wp:extent cx="7553960" cy="10683875"/>
            <wp:effectExtent l="0" t="0" r="889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960" cy="10683875"/>
                    </a:xfrm>
                    <a:prstGeom prst="rect">
                      <a:avLst/>
                    </a:prstGeom>
                  </pic:spPr>
                </pic:pic>
              </a:graphicData>
            </a:graphic>
          </wp:anchor>
        </w:drawing>
      </w:r>
      <w:r>
        <w:br w:type="page"/>
      </w:r>
    </w:p>
    <w:p>
      <w:r>
        <w:drawing>
          <wp:anchor distT="0" distB="0" distL="114300" distR="114300" simplePos="0" relativeHeight="251688960" behindDoc="0" locked="0" layoutInCell="1" allowOverlap="1">
            <wp:simplePos x="0" y="0"/>
            <wp:positionH relativeFrom="column">
              <wp:posOffset>-215900</wp:posOffset>
            </wp:positionH>
            <wp:positionV relativeFrom="paragraph">
              <wp:posOffset>-213360</wp:posOffset>
            </wp:positionV>
            <wp:extent cx="7571740" cy="10705465"/>
            <wp:effectExtent l="0" t="0" r="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740" cy="10705465"/>
                    </a:xfrm>
                    <a:prstGeom prst="rect">
                      <a:avLst/>
                    </a:prstGeom>
                  </pic:spPr>
                </pic:pic>
              </a:graphicData>
            </a:graphic>
          </wp:anchor>
        </w:drawing>
      </w:r>
      <w:r>
        <w:br w:type="page"/>
      </w:r>
    </w:p>
    <w:p>
      <w:r>
        <w:drawing>
          <wp:anchor distT="0" distB="0" distL="114300" distR="114300" simplePos="0" relativeHeight="251689984" behindDoc="0" locked="0" layoutInCell="1" allowOverlap="1">
            <wp:simplePos x="0" y="0"/>
            <wp:positionH relativeFrom="column">
              <wp:posOffset>-215900</wp:posOffset>
            </wp:positionH>
            <wp:positionV relativeFrom="paragraph">
              <wp:posOffset>-215900</wp:posOffset>
            </wp:positionV>
            <wp:extent cx="7574280" cy="10706100"/>
            <wp:effectExtent l="0" t="0" r="762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4280" cy="1070610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188"/>
        <w:gridCol w:w="501"/>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7"/>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摩登家庭·海南游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5"/>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3"/>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摩登城堡：</w:t>
            </w:r>
          </w:p>
          <w:p>
            <w:pPr>
              <w:spacing w:line="280" w:lineRule="exact"/>
              <w:rPr>
                <w:rFonts w:ascii="宋体" w:hAnsi="宋体"/>
                <w:sz w:val="20"/>
                <w:szCs w:val="20"/>
              </w:rPr>
            </w:pPr>
            <w:r>
              <w:rPr>
                <w:rFonts w:hint="eastAsia" w:ascii="宋体" w:hAnsi="宋体"/>
                <w:sz w:val="18"/>
                <w:szCs w:val="18"/>
              </w:rPr>
              <w:t>3晚三亚希尔顿花园酒店·花园海景房（或同级酒店），搭配海口当地五星标准酒店，品味度假，尊享品质</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摩登景区：</w:t>
            </w:r>
          </w:p>
          <w:p>
            <w:pPr>
              <w:spacing w:line="280" w:lineRule="exact"/>
              <w:rPr>
                <w:rFonts w:ascii="宋体" w:hAnsi="宋体"/>
                <w:sz w:val="18"/>
                <w:szCs w:val="18"/>
              </w:rPr>
            </w:pPr>
            <w:r>
              <w:rPr>
                <w:rFonts w:hint="eastAsia" w:ascii="宋体" w:hAnsi="宋体"/>
                <w:sz w:val="18"/>
                <w:szCs w:val="18"/>
              </w:rPr>
              <w:t>赠全海景玻璃栈道，亚特兰蒂斯水世界， 5A蜈支洲岛、4A天涯海角、4A亚龙湾热带天堂森林公园、赠千古情景区HOT，轻松行程，深度体验。</w:t>
            </w:r>
          </w:p>
          <w:p>
            <w:pPr>
              <w:spacing w:line="280" w:lineRule="exact"/>
              <w:rPr>
                <w:rFonts w:ascii="宋体" w:hAnsi="宋体"/>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摩登美食：</w:t>
            </w:r>
          </w:p>
          <w:p>
            <w:pPr>
              <w:spacing w:line="280" w:lineRule="exact"/>
              <w:rPr>
                <w:rFonts w:ascii="宋体" w:hAnsi="宋体"/>
                <w:sz w:val="20"/>
                <w:szCs w:val="20"/>
              </w:rPr>
            </w:pPr>
            <w:r>
              <w:rPr>
                <w:rFonts w:hint="eastAsia" w:ascii="宋体" w:hAnsi="宋体"/>
                <w:sz w:val="18"/>
                <w:szCs w:val="18"/>
              </w:rPr>
              <w:t>升级品鉴“蟹鲍海鲜餐1份/人”1次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after="156" w:afterLines="50" w:line="280" w:lineRule="exact"/>
              <w:rPr>
                <w:rFonts w:ascii="宋体" w:hAnsi="宋体"/>
                <w:color w:val="C00000"/>
                <w:sz w:val="18"/>
                <w:szCs w:val="18"/>
              </w:rPr>
            </w:pPr>
            <w:r>
              <w:rPr>
                <w:rFonts w:hint="eastAsia" w:ascii="宋体" w:hAnsi="宋体"/>
                <w:sz w:val="18"/>
                <w:szCs w:val="18"/>
              </w:rPr>
              <w:t>0自费：全程不增加任何自费景点和购物店，违约赔付2000元/人（潜水等海上项目和景区内表演、特色项目除外）。</w:t>
            </w:r>
          </w:p>
        </w:tc>
      </w:tr>
      <w:tr>
        <w:tblPrEx>
          <w:tblLayout w:type="fixed"/>
          <w:tblCellMar>
            <w:top w:w="57" w:type="dxa"/>
            <w:left w:w="57" w:type="dxa"/>
            <w:bottom w:w="57" w:type="dxa"/>
            <w:right w:w="57" w:type="dxa"/>
          </w:tblCellMar>
        </w:tblPrEx>
        <w:trPr>
          <w:trHeight w:val="126" w:hRule="atLeast"/>
          <w:jc w:val="center"/>
        </w:trPr>
        <w:tc>
          <w:tcPr>
            <w:tcW w:w="1863" w:type="dxa"/>
            <w:gridSpan w:val="3"/>
            <w:tcBorders>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78" w:type="dxa"/>
            <w:tcBorders>
              <w:bottom w:val="single" w:color="D8D8D8" w:themeColor="background1" w:themeShade="D9" w:sz="4" w:space="0"/>
            </w:tcBorders>
            <w:shd w:val="clear" w:color="auto" w:fill="auto"/>
            <w:vAlign w:val="center"/>
          </w:tcPr>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乘机抵达美丽海南岛，沿途欣赏海岛美景，回酒店休息，期待明天的精彩旅程。</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378" w:hRule="atLeast"/>
          <w:jc w:val="center"/>
        </w:trPr>
        <w:tc>
          <w:tcPr>
            <w:tcW w:w="1863" w:type="dxa"/>
            <w:gridSpan w:val="3"/>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三亚</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4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31" w:beforeLines="10" w:beforeAutospacing="0" w:after="31" w:afterLines="1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4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4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gridSpan w:val="3"/>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rPr>
              <w:t>天涯海角</w:t>
            </w:r>
            <w:r>
              <w:rPr>
                <w:rFonts w:hint="eastAsia"/>
                <w:b/>
                <w:bCs/>
                <w:color w:val="E60044"/>
                <w:sz w:val="18"/>
                <w:szCs w:val="18"/>
              </w:rPr>
              <w:t>—赠宋城千古情景区—亚特兰蒂斯水世界</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赠送【宋城千古情】：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分钟，不含演出）这里有历史复苏的各种盛筵、精彩的民俗演出、有趣的现场互动、仿佛静止千年的黎村苗寨。</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（游览时间不少于180分钟）</w:t>
            </w:r>
            <w:r>
              <w:rPr>
                <w:rFonts w:hint="eastAsia"/>
                <w:color w:val="262626" w:themeColor="text1" w:themeTint="D9"/>
                <w:sz w:val="18"/>
                <w:szCs w:val="18"/>
                <w14:textFill>
                  <w14:solidFill>
                    <w14:schemeClr w14:val="tx1">
                      <w14:lumMod w14:val="85000"/>
                      <w14:lumOff w14:val="15000"/>
                    </w14:schemeClr>
                  </w14:solidFill>
                </w14:textFill>
              </w:rPr>
              <w:t>按照国际领先标准建造，拥有目前世界最先进的设备，其滑道总长达到</w:t>
            </w:r>
            <w:r>
              <w:rPr>
                <w:color w:val="262626" w:themeColor="text1" w:themeTint="D9"/>
                <w:sz w:val="18"/>
                <w:szCs w:val="18"/>
                <w14:textFill>
                  <w14:solidFill>
                    <w14:schemeClr w14:val="tx1">
                      <w14:lumMod w14:val="85000"/>
                      <w14:lumOff w14:val="15000"/>
                    </w14:schemeClr>
                  </w14:solidFill>
                </w14:textFill>
              </w:rPr>
              <w:t xml:space="preserve"> 2510 </w:t>
            </w:r>
            <w:r>
              <w:rPr>
                <w:rFonts w:hint="eastAsia"/>
                <w:color w:val="262626" w:themeColor="text1" w:themeTint="D9"/>
                <w:sz w:val="18"/>
                <w:szCs w:val="18"/>
                <w14:textFill>
                  <w14:solidFill>
                    <w14:schemeClr w14:val="tx1">
                      <w14:lumMod w14:val="85000"/>
                      <w14:lumOff w14:val="15000"/>
                    </w14:schemeClr>
                  </w14:solidFill>
                </w14:textFill>
              </w:rPr>
              <w:t>米，园区占地超过</w:t>
            </w:r>
            <w:r>
              <w:rPr>
                <w:color w:val="262626" w:themeColor="text1" w:themeTint="D9"/>
                <w:sz w:val="18"/>
                <w:szCs w:val="18"/>
                <w14:textFill>
                  <w14:solidFill>
                    <w14:schemeClr w14:val="tx1">
                      <w14:lumMod w14:val="85000"/>
                      <w14:lumOff w14:val="15000"/>
                    </w14:schemeClr>
                  </w14:solidFill>
                </w14:textFill>
              </w:rPr>
              <w:t>20</w:t>
            </w:r>
            <w:r>
              <w:rPr>
                <w:rFonts w:hint="eastAsia"/>
                <w:color w:val="262626" w:themeColor="text1" w:themeTint="D9"/>
                <w:sz w:val="18"/>
                <w:szCs w:val="18"/>
                <w14:textFill>
                  <w14:solidFill>
                    <w14:schemeClr w14:val="tx1">
                      <w14:lumMod w14:val="85000"/>
                      <w14:lumOff w14:val="15000"/>
                    </w14:schemeClr>
                  </w14:solidFill>
                </w14:textFill>
              </w:rPr>
              <w:t>万平方米，吃喝玩一站式体验，嗨到根本就停不下来！（如遇身体不适等特殊情况，则更改为参观</w:t>
            </w: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color w:val="262626" w:themeColor="text1" w:themeTint="D9"/>
                <w:sz w:val="18"/>
                <w:szCs w:val="18"/>
                <w14:textFill>
                  <w14:solidFill>
                    <w14:schemeClr w14:val="tx1">
                      <w14:lumMod w14:val="85000"/>
                      <w14:lumOff w14:val="15000"/>
                    </w14:schemeClr>
                  </w14:solidFill>
                </w14:textFill>
              </w:rPr>
              <w:t>）。</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gridSpan w:val="3"/>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美丽商城—亚龙湾天堂森林公园（赠全海景玻璃栈道）—热带农业示范基地</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（游览不少于150分钟）“面朝大海，背靠青山，四季花开。”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sz w:val="18"/>
                <w:szCs w:val="18"/>
              </w:rPr>
              <w:t>NEW打卡圣地：赠送体验·网红都还没来得及体验的全国首个“</w:t>
            </w:r>
            <w:r>
              <w:rPr>
                <w:rFonts w:hint="eastAsia" w:asciiTheme="minorEastAsia" w:hAnsiTheme="minorEastAsia"/>
                <w:b/>
                <w:sz w:val="18"/>
                <w:szCs w:val="18"/>
              </w:rPr>
              <w:t>全海景玻璃栈道</w:t>
            </w:r>
            <w:r>
              <w:rPr>
                <w:rFonts w:hint="eastAsia" w:asciiTheme="minorEastAsia" w:hAnsiTheme="minorEastAsia"/>
                <w:sz w:val="18"/>
                <w:szCs w:val="18"/>
              </w:rPr>
              <w:t>”， 站在上面仿佛凌空行走，脚下被大片热带绿植环抱，眼前是宽阔蔚蓝的大海，如此美景快上抖音发起挑战吧！</w:t>
            </w:r>
          </w:p>
          <w:p>
            <w:pPr>
              <w:spacing w:line="25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359" w:hRule="atLeast"/>
          <w:jc w:val="center"/>
        </w:trPr>
        <w:tc>
          <w:tcPr>
            <w:tcW w:w="1863" w:type="dxa"/>
            <w:gridSpan w:val="3"/>
            <w:tcBorders>
              <w:top w:val="single" w:color="D8D8D8" w:themeColor="background1" w:themeShade="D9" w:sz="4" w:space="0"/>
              <w:bottom w:val="single" w:color="D8D8D8" w:themeColor="background1" w:themeShade="D9" w:sz="4" w:space="0"/>
            </w:tcBorders>
            <w:shd w:val="clear" w:color="auto" w:fill="auto"/>
          </w:tcPr>
          <w:p>
            <w:pPr>
              <w:spacing w:line="160" w:lineRule="atLeas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160" w:lineRule="atLeas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海口</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before="31" w:beforeLines="10" w:after="31" w:afterLines="10" w:line="274" w:lineRule="exact"/>
              <w:rPr>
                <w:b/>
                <w:bCs/>
                <w:color w:val="E60044"/>
                <w:sz w:val="18"/>
                <w:szCs w:val="18"/>
              </w:rPr>
            </w:pPr>
            <w:r>
              <w:rPr>
                <w:rFonts w:hint="eastAsia"/>
                <w:color w:val="E60044"/>
                <w:sz w:val="18"/>
                <w:szCs w:val="18"/>
              </w:rPr>
              <w:t>景点安排：</w:t>
            </w:r>
            <w:r>
              <w:rPr>
                <w:rFonts w:hint="eastAsia"/>
                <w:b/>
                <w:bCs/>
                <w:color w:val="E60044"/>
                <w:sz w:val="18"/>
                <w:szCs w:val="18"/>
              </w:rPr>
              <w:t>椰田古寨—兴隆热带植物园—观澜湖新城</w:t>
            </w:r>
          </w:p>
          <w:p>
            <w:pPr>
              <w:spacing w:before="31" w:beforeLines="10" w:after="31" w:afterLines="10" w:line="274" w:lineRule="exact"/>
              <w:rPr>
                <w:sz w:val="18"/>
                <w:szCs w:val="18"/>
              </w:rPr>
            </w:pPr>
            <w:r>
              <w:rPr>
                <w:rFonts w:hint="eastAsia"/>
                <w:b/>
                <w:bCs/>
                <w:sz w:val="18"/>
                <w:szCs w:val="18"/>
              </w:rPr>
              <w:t>【椰田古寨】：</w:t>
            </w:r>
            <w:r>
              <w:rPr>
                <w:rFonts w:hint="eastAsia"/>
                <w:sz w:val="18"/>
                <w:szCs w:val="18"/>
              </w:rPr>
              <w:t>（游览时间不少于</w:t>
            </w:r>
            <w:r>
              <w:rPr>
                <w:sz w:val="18"/>
                <w:szCs w:val="18"/>
              </w:rPr>
              <w:t>90</w:t>
            </w:r>
            <w:r>
              <w:rPr>
                <w:rFonts w:hint="eastAsia"/>
                <w:sz w:val="18"/>
                <w:szCs w:val="18"/>
              </w:rPr>
              <w:t>分钟）浏览黎族先民飘洋过海的历史印迹和文化记忆，既有大自然鬼斧神工的自然奇迹，又有厚重沉淀的具有上古遗风的钻木取火，黎族织锦等多项非物质文化遗产，更有刻于血肉之躯的古老文化遗存——黎族最后一代的绣面文身阿婆。</w:t>
            </w:r>
          </w:p>
          <w:p>
            <w:pPr>
              <w:spacing w:before="31" w:beforeLines="10" w:after="31" w:afterLines="10" w:line="274" w:lineRule="exact"/>
              <w:rPr>
                <w:sz w:val="18"/>
                <w:szCs w:val="18"/>
              </w:rPr>
            </w:pPr>
            <w:r>
              <w:rPr>
                <w:rFonts w:hint="eastAsia"/>
                <w:b/>
                <w:bCs/>
                <w:sz w:val="18"/>
                <w:szCs w:val="18"/>
              </w:rPr>
              <w:t>【兴隆热带植物园】：</w:t>
            </w:r>
            <w:r>
              <w:rPr>
                <w:rFonts w:hint="eastAsia"/>
                <w:sz w:val="18"/>
                <w:szCs w:val="18"/>
              </w:rPr>
              <w:t>（游览时间不少于</w:t>
            </w:r>
            <w:r>
              <w:rPr>
                <w:sz w:val="18"/>
                <w:szCs w:val="18"/>
              </w:rPr>
              <w:t>90</w:t>
            </w:r>
            <w:r>
              <w:rPr>
                <w:rFonts w:hint="eastAsia"/>
                <w:sz w:val="18"/>
                <w:szCs w:val="18"/>
              </w:rPr>
              <w:t>分钟）一本关于热带植物的百科全书，大自然的种种奇妙在这里五彩纷呈，名优稀特不胜枚举；穿行于植物园，获得一份探奇的惊喜、一种释然的心态；各种奇特的热带植物花木组成一幅幅美丽的图画，置身其中，仿如画中游。</w:t>
            </w:r>
          </w:p>
          <w:p>
            <w:pPr>
              <w:spacing w:before="31" w:beforeLines="10" w:after="31" w:afterLines="10" w:line="274" w:lineRule="exact"/>
              <w:rPr>
                <w:color w:val="262626" w:themeColor="text1" w:themeTint="D9"/>
                <w:sz w:val="18"/>
                <w:szCs w:val="18"/>
                <w14:textFill>
                  <w14:solidFill>
                    <w14:schemeClr w14:val="tx1">
                      <w14:lumMod w14:val="85000"/>
                      <w14:lumOff w14:val="15000"/>
                    </w14:schemeClr>
                  </w14:solidFill>
                </w14:textFill>
              </w:rPr>
            </w:pPr>
            <w:r>
              <w:rPr>
                <w:rFonts w:hint="eastAsia"/>
                <w:b/>
                <w:bCs/>
                <w:sz w:val="18"/>
                <w:szCs w:val="18"/>
              </w:rPr>
              <w:t>【观澜湖新城】：</w:t>
            </w:r>
            <w:r>
              <w:rPr>
                <w:rFonts w:hint="eastAsia"/>
                <w:sz w:val="18"/>
                <w:szCs w:val="18"/>
              </w:rPr>
              <w:t>（游览时间不少于30分钟）感受有吃、有玩、有得逛的绿色生态城市综合体。</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31" w:beforeLines="10" w:after="31" w:afterLines="10" w:line="274"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1171" w:hRule="atLeast"/>
          <w:jc w:val="center"/>
        </w:trPr>
        <w:tc>
          <w:tcPr>
            <w:tcW w:w="1863" w:type="dxa"/>
            <w:gridSpan w:val="3"/>
            <w:tcBorders>
              <w:top w:val="single" w:color="D8D8D8" w:themeColor="background1" w:themeShade="D9" w:sz="4" w:space="0"/>
            </w:tcBorders>
            <w:shd w:val="clear" w:color="auto" w:fill="auto"/>
          </w:tcPr>
          <w:p>
            <w:pPr>
              <w:spacing w:line="160" w:lineRule="atLeas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160" w:lineRule="atLeas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78" w:type="dxa"/>
            <w:tcBorders>
              <w:top w:val="single" w:color="D8D8D8" w:themeColor="background1" w:themeShade="D9" w:sz="4" w:space="0"/>
            </w:tcBorders>
            <w:shd w:val="clear" w:color="auto" w:fill="auto"/>
            <w:vAlign w:val="center"/>
          </w:tcPr>
          <w:p>
            <w:pPr>
              <w:spacing w:before="31" w:beforeLines="10" w:after="31" w:afterLines="10" w:line="274" w:lineRule="exact"/>
              <w:rPr>
                <w:sz w:val="18"/>
                <w:szCs w:val="18"/>
                <w:lang w:val="zh-TW"/>
              </w:rPr>
            </w:pPr>
            <w:r>
              <w:rPr>
                <w:rFonts w:hint="eastAsia"/>
                <w:sz w:val="18"/>
                <w:szCs w:val="18"/>
                <w:lang w:val="zh-TW"/>
              </w:rPr>
              <w:t>专人送机，乘机返回温馨家园（酒店退房时间为中午</w:t>
            </w:r>
            <w:r>
              <w:rPr>
                <w:sz w:val="18"/>
                <w:szCs w:val="18"/>
                <w:lang w:val="zh-TW"/>
              </w:rPr>
              <w:t>12</w:t>
            </w:r>
            <w:r>
              <w:rPr>
                <w:rFonts w:hint="eastAsia"/>
                <w:sz w:val="18"/>
                <w:szCs w:val="18"/>
                <w:lang w:val="zh-TW"/>
              </w:rPr>
              <w:t>点前）。</w:t>
            </w:r>
          </w:p>
          <w:p>
            <w:pPr>
              <w:spacing w:before="31" w:beforeLines="10" w:after="31" w:afterLines="10" w:line="274"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31" w:beforeLines="10" w:after="31" w:afterLines="10" w:line="274" w:lineRule="exact"/>
              <w:rPr>
                <w:sz w:val="18"/>
                <w:szCs w:val="18"/>
                <w:lang w:val="zh-TW"/>
              </w:rPr>
            </w:pPr>
          </w:p>
          <w:p>
            <w:pPr>
              <w:spacing w:before="31" w:beforeLines="10" w:after="31" w:afterLines="10" w:line="274"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270"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E60044"/>
              </w:rPr>
            </w:pPr>
            <w:r>
              <w:br w:type="page"/>
            </w: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382" w:hRule="atLeast"/>
          <w:jc w:val="center"/>
        </w:trPr>
        <w:tc>
          <w:tcPr>
            <w:tcW w:w="11225" w:type="dxa"/>
            <w:gridSpan w:val="7"/>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sz w:val="18"/>
                <w:szCs w:val="18"/>
              </w:rPr>
              <w:t>3晚三亚希尔顿花园酒店花园海景房，搭配海口指定酒店</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line="280" w:lineRule="exact"/>
              <w:rPr>
                <w:rFonts w:ascii="宋体" w:hAnsi="宋体"/>
                <w:sz w:val="20"/>
                <w:szCs w:val="20"/>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18"/>
                <w:szCs w:val="18"/>
              </w:rPr>
              <w:t>升级品鉴“蟹鲍海鲜餐1份/人”1次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14:textFill>
                  <w14:solidFill>
                    <w14:schemeClr w14:val="tx1">
                      <w14:lumMod w14:val="85000"/>
                      <w14:lumOff w14:val="15000"/>
                    </w14:schemeClr>
                  </w14:solidFill>
                </w14:textFill>
              </w:rPr>
              <w:t>亚特兰蒂斯水世界·儿童费用参考：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0.9米以下儿童免费，0.9米以上按成人收费；</w:t>
            </w:r>
          </w:p>
          <w:p>
            <w:pPr>
              <w:spacing w:before="93" w:beforeLines="30" w:after="93" w:afterLines="30" w:line="240" w:lineRule="exact"/>
              <w:jc w:val="left"/>
              <w:rPr>
                <w:rFonts w:ascii="宋体" w:hAnsi="宋体" w:eastAsia="宋体" w:cs="宋体"/>
                <w:b/>
                <w:color w:val="262626" w:themeColor="text1" w:themeTint="D9"/>
                <w:sz w:val="18"/>
                <w:szCs w:val="18"/>
                <w:lang w:val="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三亚希尔顿花园酒店：成人早餐138元/人，1.2米以下儿童免费早餐，1.2-1.4米以下69元/人，1.4米以上成人价</w:t>
            </w:r>
          </w:p>
        </w:tc>
      </w:tr>
      <w:tr>
        <w:tblPrEx>
          <w:tblLayout w:type="fixed"/>
          <w:tblCellMar>
            <w:top w:w="113" w:type="dxa"/>
            <w:left w:w="57" w:type="dxa"/>
            <w:bottom w:w="113" w:type="dxa"/>
            <w:right w:w="57" w:type="dxa"/>
          </w:tblCellMar>
        </w:tblPrEx>
        <w:trPr>
          <w:trHeight w:val="452"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213" w:hRule="atLeast"/>
          <w:jc w:val="center"/>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凯宾康年、巨制荷泰、维纳斯、绿地Q酒店、美兰机场酒店、新燕泰、诺富特、宝华</w:t>
            </w:r>
          </w:p>
        </w:tc>
      </w:tr>
      <w:tr>
        <w:tblPrEx>
          <w:tblLayout w:type="fixed"/>
          <w:tblCellMar>
            <w:top w:w="113" w:type="dxa"/>
            <w:left w:w="57" w:type="dxa"/>
            <w:bottom w:w="113" w:type="dxa"/>
            <w:right w:w="57" w:type="dxa"/>
          </w:tblCellMar>
        </w:tblPrEx>
        <w:trPr>
          <w:trHeight w:val="175"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希尔顿花园酒店、大东海酒店、洛克铂金、京海假日、海韵、三亚湾假日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7"/>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r>
        <w:tblPrEx>
          <w:tblLayout w:type="fixed"/>
          <w:tblCellMar>
            <w:top w:w="113" w:type="dxa"/>
            <w:left w:w="57" w:type="dxa"/>
            <w:bottom w:w="113" w:type="dxa"/>
            <w:right w:w="57" w:type="dxa"/>
          </w:tblCellMar>
        </w:tblPrEx>
        <w:trPr>
          <w:trHeight w:val="513" w:hRule="atLeast"/>
          <w:jc w:val="center"/>
        </w:trPr>
        <w:tc>
          <w:tcPr>
            <w:tcW w:w="11225" w:type="dxa"/>
            <w:gridSpan w:val="7"/>
            <w:tcBorders>
              <w:top w:val="nil"/>
              <w:left w:val="nil"/>
              <w:bottom w:val="single" w:color="E60044" w:sz="4" w:space="0"/>
              <w:right w:val="nil"/>
            </w:tcBorders>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248"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gridSpan w:val="6"/>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w:t>
            </w:r>
            <w:r>
              <w:rPr>
                <w:sz w:val="18"/>
                <w:szCs w:val="18"/>
              </w:rPr>
              <w:t>2</w:t>
            </w:r>
            <w:r>
              <w:rPr>
                <w:rFonts w:hint="eastAsia"/>
                <w:sz w:val="18"/>
                <w:szCs w:val="18"/>
              </w:rPr>
              <w:t>只）、野生和乐蟹（</w:t>
            </w:r>
            <w:r>
              <w:rPr>
                <w:sz w:val="18"/>
                <w:szCs w:val="18"/>
              </w:rPr>
              <w:t>1</w:t>
            </w:r>
            <w:r>
              <w:rPr>
                <w:rFonts w:hint="eastAsia"/>
                <w:sz w:val="18"/>
                <w:szCs w:val="18"/>
              </w:rPr>
              <w:t>只）、野生大海虾（</w:t>
            </w:r>
            <w:r>
              <w:rPr>
                <w:sz w:val="18"/>
                <w:szCs w:val="18"/>
              </w:rPr>
              <w:t>2</w:t>
            </w:r>
            <w:r>
              <w:rPr>
                <w:rFonts w:hint="eastAsia"/>
                <w:sz w:val="18"/>
                <w:szCs w:val="18"/>
              </w:rPr>
              <w:t>只）、粉丝蒸扇贝（</w:t>
            </w:r>
            <w:r>
              <w:rPr>
                <w:sz w:val="18"/>
                <w:szCs w:val="18"/>
              </w:rPr>
              <w:t>2</w:t>
            </w:r>
            <w:r>
              <w:rPr>
                <w:rFonts w:hint="eastAsia"/>
                <w:sz w:val="18"/>
                <w:szCs w:val="18"/>
              </w:rPr>
              <w:t>个）、粉丝蒸带子（</w:t>
            </w:r>
            <w:r>
              <w:rPr>
                <w:sz w:val="18"/>
                <w:szCs w:val="18"/>
              </w:rPr>
              <w:t>2</w:t>
            </w:r>
            <w:r>
              <w:rPr>
                <w:rFonts w:hint="eastAsia"/>
                <w:sz w:val="18"/>
                <w:szCs w:val="18"/>
              </w:rPr>
              <w:t>只）、白灼沙包螺、白灼鸡腿螺、白灼花螺、红酒</w:t>
            </w:r>
            <w:r>
              <w:rPr>
                <w:sz w:val="18"/>
                <w:szCs w:val="18"/>
              </w:rPr>
              <w:t>1</w:t>
            </w:r>
            <w:r>
              <w:rPr>
                <w:rFonts w:hint="eastAsia"/>
                <w:sz w:val="18"/>
                <w:szCs w:val="18"/>
              </w:rPr>
              <w:t>杯</w:t>
            </w:r>
            <w:r>
              <w:rPr>
                <w:sz w:val="18"/>
                <w:szCs w:val="18"/>
              </w:rPr>
              <w:t>/</w:t>
            </w:r>
            <w:r>
              <w:rPr>
                <w:rFonts w:hint="eastAsia"/>
                <w:sz w:val="18"/>
                <w:szCs w:val="18"/>
              </w:rPr>
              <w:t>人、鸡油饭</w:t>
            </w:r>
            <w:r>
              <w:rPr>
                <w:sz w:val="18"/>
                <w:szCs w:val="18"/>
              </w:rPr>
              <w:t>1</w:t>
            </w:r>
            <w:r>
              <w:rPr>
                <w:rFonts w:hint="eastAsia"/>
                <w:sz w:val="18"/>
                <w:szCs w:val="18"/>
              </w:rPr>
              <w:t>晚</w:t>
            </w:r>
            <w:r>
              <w:rPr>
                <w:sz w:val="18"/>
                <w:szCs w:val="18"/>
              </w:rPr>
              <w:t>/</w:t>
            </w:r>
            <w:r>
              <w:rPr>
                <w:rFonts w:hint="eastAsia"/>
                <w:sz w:val="18"/>
                <w:szCs w:val="18"/>
              </w:rPr>
              <w:t>人、小菜一份、水果一份</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景区内交通工具及特色演出、特色项目，海上自愿娱乐项目</w:t>
            </w:r>
            <w:r>
              <w:rPr>
                <w:rFonts w:hint="eastAsia" w:asciiTheme="minorEastAsia" w:hAnsiTheme="minorEastAsia" w:cstheme="minorEastAsia"/>
                <w:sz w:val="18"/>
                <w:szCs w:val="21"/>
              </w:rPr>
              <w:t>（</w:t>
            </w:r>
            <w:r>
              <w:rPr>
                <w:rFonts w:hint="eastAsia" w:asciiTheme="minorEastAsia" w:hAnsiTheme="minorEastAsia" w:cstheme="minorEastAsia"/>
                <w:b/>
                <w:sz w:val="18"/>
                <w:szCs w:val="21"/>
              </w:rPr>
              <w:t>千古情演出300元/人、三亚海昌梦幻海洋不夜城摩天轮80元/人、三亚海昌梦幻海洋不夜城飞行影院120元/人</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52BA"/>
    <w:rsid w:val="0001212C"/>
    <w:rsid w:val="000136A2"/>
    <w:rsid w:val="00023C3B"/>
    <w:rsid w:val="00042FA4"/>
    <w:rsid w:val="000B57F6"/>
    <w:rsid w:val="000C2D45"/>
    <w:rsid w:val="000D4D56"/>
    <w:rsid w:val="000E0E0E"/>
    <w:rsid w:val="000E6F00"/>
    <w:rsid w:val="001215B6"/>
    <w:rsid w:val="00161232"/>
    <w:rsid w:val="001649B2"/>
    <w:rsid w:val="001836B3"/>
    <w:rsid w:val="001848FA"/>
    <w:rsid w:val="001A5209"/>
    <w:rsid w:val="001A536C"/>
    <w:rsid w:val="001B3ADC"/>
    <w:rsid w:val="001B7C6C"/>
    <w:rsid w:val="001E70E5"/>
    <w:rsid w:val="002019F4"/>
    <w:rsid w:val="0022793A"/>
    <w:rsid w:val="0026216F"/>
    <w:rsid w:val="0029163D"/>
    <w:rsid w:val="002950DF"/>
    <w:rsid w:val="002D297E"/>
    <w:rsid w:val="002D2FC6"/>
    <w:rsid w:val="002D3B1C"/>
    <w:rsid w:val="002D6F71"/>
    <w:rsid w:val="00300570"/>
    <w:rsid w:val="00310CC0"/>
    <w:rsid w:val="00316331"/>
    <w:rsid w:val="00322CEE"/>
    <w:rsid w:val="00324C8A"/>
    <w:rsid w:val="00341067"/>
    <w:rsid w:val="00367F6D"/>
    <w:rsid w:val="003932B5"/>
    <w:rsid w:val="003B01A0"/>
    <w:rsid w:val="003B0E4B"/>
    <w:rsid w:val="003B4C89"/>
    <w:rsid w:val="003D4179"/>
    <w:rsid w:val="00435849"/>
    <w:rsid w:val="004404E7"/>
    <w:rsid w:val="00463557"/>
    <w:rsid w:val="00473CE0"/>
    <w:rsid w:val="00474B5E"/>
    <w:rsid w:val="00497A58"/>
    <w:rsid w:val="004B705B"/>
    <w:rsid w:val="004C52CA"/>
    <w:rsid w:val="004E55D7"/>
    <w:rsid w:val="004F16F9"/>
    <w:rsid w:val="00511B5A"/>
    <w:rsid w:val="00517CEA"/>
    <w:rsid w:val="00532E3B"/>
    <w:rsid w:val="0053504E"/>
    <w:rsid w:val="00542864"/>
    <w:rsid w:val="0055222D"/>
    <w:rsid w:val="005606F9"/>
    <w:rsid w:val="005805A8"/>
    <w:rsid w:val="005838EB"/>
    <w:rsid w:val="005C36E2"/>
    <w:rsid w:val="005C437F"/>
    <w:rsid w:val="005E523D"/>
    <w:rsid w:val="005E7F9C"/>
    <w:rsid w:val="00607267"/>
    <w:rsid w:val="00615F52"/>
    <w:rsid w:val="0061791F"/>
    <w:rsid w:val="006319BE"/>
    <w:rsid w:val="006501A2"/>
    <w:rsid w:val="00692188"/>
    <w:rsid w:val="006A20C4"/>
    <w:rsid w:val="006A7574"/>
    <w:rsid w:val="006B2F91"/>
    <w:rsid w:val="006B6BC0"/>
    <w:rsid w:val="006C325C"/>
    <w:rsid w:val="006C37F9"/>
    <w:rsid w:val="006C388D"/>
    <w:rsid w:val="00722E29"/>
    <w:rsid w:val="00740726"/>
    <w:rsid w:val="007517A3"/>
    <w:rsid w:val="00751C18"/>
    <w:rsid w:val="00754435"/>
    <w:rsid w:val="0075590C"/>
    <w:rsid w:val="007605D7"/>
    <w:rsid w:val="00780BF5"/>
    <w:rsid w:val="007A3C8D"/>
    <w:rsid w:val="007A4991"/>
    <w:rsid w:val="007D4DE0"/>
    <w:rsid w:val="007E1AC6"/>
    <w:rsid w:val="007F6BD4"/>
    <w:rsid w:val="007F7960"/>
    <w:rsid w:val="00813769"/>
    <w:rsid w:val="008138FE"/>
    <w:rsid w:val="00820CE5"/>
    <w:rsid w:val="00836F71"/>
    <w:rsid w:val="00850BF9"/>
    <w:rsid w:val="00870B69"/>
    <w:rsid w:val="00871216"/>
    <w:rsid w:val="00890E94"/>
    <w:rsid w:val="008C2861"/>
    <w:rsid w:val="008C2FE6"/>
    <w:rsid w:val="0090597A"/>
    <w:rsid w:val="00965DDE"/>
    <w:rsid w:val="00971E48"/>
    <w:rsid w:val="0097713A"/>
    <w:rsid w:val="00984B67"/>
    <w:rsid w:val="00995EC9"/>
    <w:rsid w:val="009B433C"/>
    <w:rsid w:val="009C0BCC"/>
    <w:rsid w:val="00A16405"/>
    <w:rsid w:val="00A37FF1"/>
    <w:rsid w:val="00A56508"/>
    <w:rsid w:val="00A769EE"/>
    <w:rsid w:val="00A9319F"/>
    <w:rsid w:val="00A9639B"/>
    <w:rsid w:val="00AA3285"/>
    <w:rsid w:val="00AB411B"/>
    <w:rsid w:val="00AB4229"/>
    <w:rsid w:val="00AE038F"/>
    <w:rsid w:val="00AE4000"/>
    <w:rsid w:val="00B00838"/>
    <w:rsid w:val="00B30C1E"/>
    <w:rsid w:val="00B4309D"/>
    <w:rsid w:val="00B55630"/>
    <w:rsid w:val="00B71CD9"/>
    <w:rsid w:val="00BF0D67"/>
    <w:rsid w:val="00BF1AED"/>
    <w:rsid w:val="00BF4567"/>
    <w:rsid w:val="00BF6553"/>
    <w:rsid w:val="00C02203"/>
    <w:rsid w:val="00C0662E"/>
    <w:rsid w:val="00C14494"/>
    <w:rsid w:val="00C24052"/>
    <w:rsid w:val="00C26BB3"/>
    <w:rsid w:val="00C4350F"/>
    <w:rsid w:val="00C56860"/>
    <w:rsid w:val="00C63CE3"/>
    <w:rsid w:val="00C76D79"/>
    <w:rsid w:val="00C85690"/>
    <w:rsid w:val="00C878BC"/>
    <w:rsid w:val="00CB3350"/>
    <w:rsid w:val="00CB5A6F"/>
    <w:rsid w:val="00CD1C10"/>
    <w:rsid w:val="00CD3561"/>
    <w:rsid w:val="00CE08AC"/>
    <w:rsid w:val="00CE1FE2"/>
    <w:rsid w:val="00CE5625"/>
    <w:rsid w:val="00CF6000"/>
    <w:rsid w:val="00D01D2B"/>
    <w:rsid w:val="00D11F44"/>
    <w:rsid w:val="00D22FF6"/>
    <w:rsid w:val="00D4094C"/>
    <w:rsid w:val="00D43E3F"/>
    <w:rsid w:val="00D511FC"/>
    <w:rsid w:val="00D518A6"/>
    <w:rsid w:val="00D664F5"/>
    <w:rsid w:val="00D81D62"/>
    <w:rsid w:val="00D94610"/>
    <w:rsid w:val="00DE32ED"/>
    <w:rsid w:val="00DE5F68"/>
    <w:rsid w:val="00DF5895"/>
    <w:rsid w:val="00E16440"/>
    <w:rsid w:val="00E24038"/>
    <w:rsid w:val="00E627C6"/>
    <w:rsid w:val="00E91B09"/>
    <w:rsid w:val="00EC0CF6"/>
    <w:rsid w:val="00EC356B"/>
    <w:rsid w:val="00F06DE7"/>
    <w:rsid w:val="00F10CB4"/>
    <w:rsid w:val="00F20973"/>
    <w:rsid w:val="00F43B6B"/>
    <w:rsid w:val="00F56D6E"/>
    <w:rsid w:val="00F61BAF"/>
    <w:rsid w:val="00F71B17"/>
    <w:rsid w:val="00F74E2F"/>
    <w:rsid w:val="00F776DD"/>
    <w:rsid w:val="00F847BF"/>
    <w:rsid w:val="00F9523C"/>
    <w:rsid w:val="00FC002F"/>
    <w:rsid w:val="00FC1433"/>
    <w:rsid w:val="00FC3401"/>
    <w:rsid w:val="00FC4253"/>
    <w:rsid w:val="00FC5D25"/>
    <w:rsid w:val="00FF2840"/>
    <w:rsid w:val="01786AC3"/>
    <w:rsid w:val="02E8169C"/>
    <w:rsid w:val="05EA05B9"/>
    <w:rsid w:val="060B3707"/>
    <w:rsid w:val="07EB79D6"/>
    <w:rsid w:val="08A73B07"/>
    <w:rsid w:val="09956601"/>
    <w:rsid w:val="0A6A348F"/>
    <w:rsid w:val="0B952A4F"/>
    <w:rsid w:val="0BA115A6"/>
    <w:rsid w:val="0D6367E4"/>
    <w:rsid w:val="10601B8A"/>
    <w:rsid w:val="14DD2A45"/>
    <w:rsid w:val="150A19EE"/>
    <w:rsid w:val="15B711EC"/>
    <w:rsid w:val="17335D53"/>
    <w:rsid w:val="17784F52"/>
    <w:rsid w:val="17C82FF6"/>
    <w:rsid w:val="19AC2213"/>
    <w:rsid w:val="1C627327"/>
    <w:rsid w:val="20AA2152"/>
    <w:rsid w:val="221456E5"/>
    <w:rsid w:val="225D208B"/>
    <w:rsid w:val="2436699F"/>
    <w:rsid w:val="258955DB"/>
    <w:rsid w:val="281818F4"/>
    <w:rsid w:val="29D5459D"/>
    <w:rsid w:val="2A7F2244"/>
    <w:rsid w:val="2B4262A0"/>
    <w:rsid w:val="2BE222CE"/>
    <w:rsid w:val="2C644E5F"/>
    <w:rsid w:val="2D0D48B7"/>
    <w:rsid w:val="2DEB7D19"/>
    <w:rsid w:val="30DB5145"/>
    <w:rsid w:val="31015BBD"/>
    <w:rsid w:val="32E9253F"/>
    <w:rsid w:val="39B73441"/>
    <w:rsid w:val="39E40528"/>
    <w:rsid w:val="3A6401D0"/>
    <w:rsid w:val="40C63115"/>
    <w:rsid w:val="44AC71E3"/>
    <w:rsid w:val="455005EE"/>
    <w:rsid w:val="459D00E8"/>
    <w:rsid w:val="4A054215"/>
    <w:rsid w:val="4D0C0565"/>
    <w:rsid w:val="4D1F6E36"/>
    <w:rsid w:val="4ECC72E7"/>
    <w:rsid w:val="4F2D7844"/>
    <w:rsid w:val="508B2248"/>
    <w:rsid w:val="511D4FF2"/>
    <w:rsid w:val="52D54F5B"/>
    <w:rsid w:val="52ED35BA"/>
    <w:rsid w:val="534F4535"/>
    <w:rsid w:val="55A47791"/>
    <w:rsid w:val="58451BBE"/>
    <w:rsid w:val="5A1F4B21"/>
    <w:rsid w:val="5BA37DB5"/>
    <w:rsid w:val="5CF4716A"/>
    <w:rsid w:val="5D1B22F7"/>
    <w:rsid w:val="60AB3B68"/>
    <w:rsid w:val="61A902A4"/>
    <w:rsid w:val="61EA58CC"/>
    <w:rsid w:val="64BD2ACA"/>
    <w:rsid w:val="65B77652"/>
    <w:rsid w:val="66B80760"/>
    <w:rsid w:val="6B7F7D43"/>
    <w:rsid w:val="6BB32CBF"/>
    <w:rsid w:val="6D301E87"/>
    <w:rsid w:val="6F6E2C29"/>
    <w:rsid w:val="6FFC6A05"/>
    <w:rsid w:val="701E7300"/>
    <w:rsid w:val="71D54D52"/>
    <w:rsid w:val="738E2FE7"/>
    <w:rsid w:val="740C1D6B"/>
    <w:rsid w:val="76052EAE"/>
    <w:rsid w:val="76865A7E"/>
    <w:rsid w:val="778B1DFE"/>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4688</Words>
  <Characters>309</Characters>
  <Lines>2</Lines>
  <Paragraphs>9</Paragraphs>
  <TotalTime>6</TotalTime>
  <ScaleCrop>false</ScaleCrop>
  <LinksUpToDate>false</LinksUpToDate>
  <CharactersWithSpaces>4988</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2019-08-14T08:56:53Z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