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5046"/>
          <w:tab w:val="left" w:pos="7744"/>
        </w:tabs>
        <w:jc w:val="center"/>
        <w:rPr>
          <w:rFonts w:hint="eastAsia" w:ascii="宋体" w:hAnsi="宋体" w:eastAsia="宋体" w:cs="Arial"/>
          <w:b/>
          <w:color w:val="FF0000"/>
          <w:kern w:val="1"/>
          <w:sz w:val="30"/>
          <w:szCs w:val="30"/>
          <w:bdr w:val="single" w:color="auto" w:sz="4" w:space="0"/>
          <w:lang w:eastAsia="zh-CN"/>
        </w:rPr>
        <w:sectPr>
          <w:headerReference r:id="rId3" w:type="default"/>
          <w:pgSz w:w="11906" w:h="16838"/>
          <w:pgMar w:top="1135" w:right="1797" w:bottom="851" w:left="1797" w:header="284" w:footer="720" w:gutter="0"/>
          <w:cols w:space="720" w:num="1"/>
        </w:sectPr>
      </w:pPr>
      <w:r>
        <w:rPr>
          <w:rFonts w:hint="eastAsia" w:ascii="宋体" w:hAnsi="宋体" w:eastAsia="宋体" w:cs="Arial"/>
          <w:b/>
          <w:color w:val="FF0000"/>
          <w:kern w:val="1"/>
          <w:sz w:val="30"/>
          <w:szCs w:val="30"/>
          <w:bdr w:val="single" w:color="auto" w:sz="4" w:space="0"/>
          <w:lang w:eastAsia="zh-CN"/>
        </w:rPr>
        <w:drawing>
          <wp:anchor distT="0" distB="0" distL="114300" distR="114300" simplePos="0" relativeHeight="400281600" behindDoc="1" locked="0" layoutInCell="1" allowOverlap="1">
            <wp:simplePos x="0" y="0"/>
            <wp:positionH relativeFrom="column">
              <wp:posOffset>-1144270</wp:posOffset>
            </wp:positionH>
            <wp:positionV relativeFrom="paragraph">
              <wp:posOffset>-720725</wp:posOffset>
            </wp:positionV>
            <wp:extent cx="7562215" cy="10687685"/>
            <wp:effectExtent l="0" t="0" r="635" b="18415"/>
            <wp:wrapThrough wrapText="bothSides">
              <wp:wrapPolygon>
                <wp:start x="0" y="0"/>
                <wp:lineTo x="0" y="21560"/>
                <wp:lineTo x="21547" y="21560"/>
                <wp:lineTo x="21547" y="0"/>
                <wp:lineTo x="0" y="0"/>
              </wp:wrapPolygon>
            </wp:wrapThrough>
            <wp:docPr id="31" name="图片 31" descr="C:\Users\Administrator\Desktop\8.31日本双古都温泉7日 行程.jpg8.31日本双古都温泉7日 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8.31日本双古都温泉7日 行程.jpg8.31日本双古都温泉7日 行程"/>
                    <pic:cNvPicPr>
                      <a:picLocks noChangeAspect="1"/>
                    </pic:cNvPicPr>
                  </pic:nvPicPr>
                  <pic:blipFill>
                    <a:blip r:embed="rId5"/>
                    <a:srcRect/>
                    <a:stretch>
                      <a:fillRect/>
                    </a:stretch>
                  </pic:blipFill>
                  <pic:spPr>
                    <a:xfrm>
                      <a:off x="0" y="0"/>
                      <a:ext cx="7562215" cy="10687685"/>
                    </a:xfrm>
                    <a:prstGeom prst="rect">
                      <a:avLst/>
                    </a:prstGeom>
                  </pic:spPr>
                </pic:pic>
              </a:graphicData>
            </a:graphic>
          </wp:anchor>
        </w:drawing>
      </w:r>
    </w:p>
    <w:p>
      <w:pPr>
        <w:tabs>
          <w:tab w:val="center" w:pos="5046"/>
          <w:tab w:val="left" w:pos="7744"/>
        </w:tabs>
        <w:spacing w:line="240" w:lineRule="auto"/>
        <w:jc w:val="both"/>
        <w:rPr>
          <w:rFonts w:hint="eastAsia" w:ascii="宋体" w:hAnsi="宋体" w:eastAsia="宋体" w:cs="Arial"/>
          <w:b/>
          <w:color w:val="FF0000"/>
          <w:kern w:val="1"/>
          <w:sz w:val="30"/>
          <w:szCs w:val="30"/>
          <w:bdr w:val="single" w:color="auto" w:sz="4" w:space="0"/>
          <w:lang w:eastAsia="zh-CN"/>
        </w:rPr>
        <w:sectPr>
          <w:pgSz w:w="11906" w:h="16838"/>
          <w:pgMar w:top="1135" w:right="1797" w:bottom="851" w:left="1797" w:header="284" w:footer="720" w:gutter="0"/>
          <w:cols w:space="720" w:num="1"/>
        </w:sectPr>
      </w:pPr>
      <w:r>
        <w:rPr>
          <w:rFonts w:hint="eastAsia" w:ascii="宋体" w:hAnsi="宋体" w:eastAsia="宋体" w:cs="Arial"/>
          <w:b/>
          <w:color w:val="FF0000"/>
          <w:kern w:val="1"/>
          <w:sz w:val="30"/>
          <w:szCs w:val="30"/>
        </w:rPr>
        <w:drawing>
          <wp:anchor distT="0" distB="0" distL="114300" distR="114300" simplePos="0" relativeHeight="400276480" behindDoc="0" locked="0" layoutInCell="1" allowOverlap="1">
            <wp:simplePos x="0" y="0"/>
            <wp:positionH relativeFrom="column">
              <wp:posOffset>-1143635</wp:posOffset>
            </wp:positionH>
            <wp:positionV relativeFrom="paragraph">
              <wp:posOffset>-728980</wp:posOffset>
            </wp:positionV>
            <wp:extent cx="7565390" cy="10692130"/>
            <wp:effectExtent l="0" t="0" r="16510" b="13970"/>
            <wp:wrapNone/>
            <wp:docPr id="30" name="图片 30" descr="C:\Users\Administrator\Desktop\4-5单团\5月2 7 14日 紫藤芝樱 双古都7天 行程.jpg2.jpg5月2 7 14日 紫藤芝樱 双古都7天 行程.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4-5单团\5月2 7 14日 紫藤芝樱 双古都7天 行程.jpg2.jpg5月2 7 14日 紫藤芝樱 双古都7天 行程.jpg2"/>
                    <pic:cNvPicPr>
                      <a:picLocks noChangeAspect="1"/>
                    </pic:cNvPicPr>
                  </pic:nvPicPr>
                  <pic:blipFill>
                    <a:blip r:embed="rId6"/>
                    <a:srcRect/>
                    <a:stretch>
                      <a:fillRect/>
                    </a:stretch>
                  </pic:blipFill>
                  <pic:spPr>
                    <a:xfrm>
                      <a:off x="0" y="0"/>
                      <a:ext cx="7565390" cy="10692130"/>
                    </a:xfrm>
                    <a:prstGeom prst="rect">
                      <a:avLst/>
                    </a:prstGeom>
                  </pic:spPr>
                </pic:pic>
              </a:graphicData>
            </a:graphic>
          </wp:anchor>
        </w:drawing>
      </w:r>
    </w:p>
    <w:p>
      <w:pPr>
        <w:tabs>
          <w:tab w:val="center" w:pos="5046"/>
          <w:tab w:val="left" w:pos="7744"/>
        </w:tabs>
        <w:spacing w:line="240" w:lineRule="auto"/>
        <w:rPr>
          <w:rFonts w:ascii="宋体" w:hAnsi="宋体" w:eastAsia="宋体" w:cs="Arial"/>
          <w:b/>
          <w:color w:val="FF0000"/>
          <w:kern w:val="1"/>
          <w:sz w:val="30"/>
          <w:szCs w:val="30"/>
        </w:rPr>
        <w:sectPr>
          <w:pgSz w:w="11906" w:h="16838"/>
          <w:pgMar w:top="1135" w:right="1797" w:bottom="851" w:left="1797" w:header="284" w:footer="720" w:gutter="0"/>
          <w:cols w:space="720" w:num="1"/>
        </w:sectPr>
      </w:pPr>
      <w:r>
        <w:rPr>
          <w:rFonts w:hint="eastAsia" w:ascii="宋体" w:hAnsi="宋体" w:eastAsia="宋体" w:cs="Arial"/>
          <w:b/>
          <w:color w:val="FF0000"/>
          <w:kern w:val="1"/>
          <w:sz w:val="30"/>
          <w:szCs w:val="30"/>
        </w:rPr>
        <w:drawing>
          <wp:anchor distT="0" distB="0" distL="114300" distR="114300" simplePos="0" relativeHeight="400279552" behindDoc="1" locked="0" layoutInCell="1" allowOverlap="1">
            <wp:simplePos x="0" y="0"/>
            <wp:positionH relativeFrom="column">
              <wp:posOffset>-1150620</wp:posOffset>
            </wp:positionH>
            <wp:positionV relativeFrom="paragraph">
              <wp:posOffset>-53975</wp:posOffset>
            </wp:positionV>
            <wp:extent cx="7559040" cy="10689590"/>
            <wp:effectExtent l="0" t="0" r="3810" b="16510"/>
            <wp:wrapThrough wrapText="bothSides">
              <wp:wrapPolygon>
                <wp:start x="0" y="0"/>
                <wp:lineTo x="0" y="21556"/>
                <wp:lineTo x="21556" y="21556"/>
                <wp:lineTo x="21556" y="0"/>
                <wp:lineTo x="0" y="0"/>
              </wp:wrapPolygon>
            </wp:wrapThrough>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7"/>
                    <a:stretch>
                      <a:fillRect/>
                    </a:stretch>
                  </pic:blipFill>
                  <pic:spPr>
                    <a:xfrm>
                      <a:off x="0" y="0"/>
                      <a:ext cx="7559040" cy="10689590"/>
                    </a:xfrm>
                    <a:prstGeom prst="rect">
                      <a:avLst/>
                    </a:prstGeom>
                  </pic:spPr>
                </pic:pic>
              </a:graphicData>
            </a:graphic>
          </wp:anchor>
        </w:drawing>
      </w:r>
      <w:r>
        <w:rPr>
          <w:rFonts w:hint="eastAsia" w:ascii="宋体" w:hAnsi="宋体" w:eastAsia="宋体" w:cs="Arial"/>
          <w:b/>
          <w:color w:val="FF0000"/>
          <w:kern w:val="1"/>
          <w:sz w:val="30"/>
          <w:szCs w:val="30"/>
        </w:rPr>
        <w:drawing>
          <wp:anchor distT="0" distB="0" distL="114300" distR="114300" simplePos="0" relativeHeight="251651072" behindDoc="1" locked="0" layoutInCell="1" allowOverlap="1">
            <wp:simplePos x="0" y="0"/>
            <wp:positionH relativeFrom="column">
              <wp:posOffset>-1124585</wp:posOffset>
            </wp:positionH>
            <wp:positionV relativeFrom="paragraph">
              <wp:posOffset>-928370</wp:posOffset>
            </wp:positionV>
            <wp:extent cx="7577455" cy="10713085"/>
            <wp:effectExtent l="0" t="0" r="4445" b="12065"/>
            <wp:wrapNone/>
            <wp:docPr id="14" name="图片 14" descr="C:\Users\Administrator\Desktop\花之恋曲 5月10 18 25 6月3日行程\5月10 18 25 6月3日山花烂漫 升级版行程.jpg3.jpg5月10 18 25 6月3日山花烂漫 升级版行程.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花之恋曲 5月10 18 25 6月3日行程\5月10 18 25 6月3日山花烂漫 升级版行程.jpg3.jpg5月10 18 25 6月3日山花烂漫 升级版行程.jpg3"/>
                    <pic:cNvPicPr>
                      <a:picLocks noChangeAspect="1"/>
                    </pic:cNvPicPr>
                  </pic:nvPicPr>
                  <pic:blipFill>
                    <a:blip r:embed="rId8"/>
                    <a:srcRect/>
                    <a:stretch>
                      <a:fillRect/>
                    </a:stretch>
                  </pic:blipFill>
                  <pic:spPr>
                    <a:xfrm>
                      <a:off x="0" y="0"/>
                      <a:ext cx="7577455" cy="10713085"/>
                    </a:xfrm>
                    <a:prstGeom prst="rect">
                      <a:avLst/>
                    </a:prstGeom>
                  </pic:spPr>
                </pic:pic>
              </a:graphicData>
            </a:graphic>
          </wp:anchor>
        </w:drawing>
      </w:r>
      <w:r>
        <w:rPr>
          <w:rFonts w:hint="eastAsia" w:ascii="宋体" w:hAnsi="宋体" w:eastAsia="宋体" w:cs="Arial"/>
          <w:b/>
          <w:color w:val="FF0000"/>
          <w:kern w:val="1"/>
          <w:sz w:val="30"/>
          <w:szCs w:val="30"/>
        </w:rPr>
        <w:drawing>
          <wp:anchor distT="0" distB="0" distL="114300" distR="114300" simplePos="0" relativeHeight="251650048" behindDoc="1" locked="0" layoutInCell="1" allowOverlap="1">
            <wp:simplePos x="0" y="0"/>
            <wp:positionH relativeFrom="column">
              <wp:posOffset>-1131570</wp:posOffset>
            </wp:positionH>
            <wp:positionV relativeFrom="paragraph">
              <wp:posOffset>-736600</wp:posOffset>
            </wp:positionV>
            <wp:extent cx="7562215" cy="10701655"/>
            <wp:effectExtent l="0" t="0" r="635" b="4445"/>
            <wp:wrapNone/>
            <wp:docPr id="9" name="图片 9" descr="C:\Users\Administrator\Desktop\系列团 4月 紫藤芝樱恋~双古都东阪7天行程.jpg2.jpg系列团 4月 紫藤芝樱恋~双古都东阪7天行程.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系列团 4月 紫藤芝樱恋~双古都东阪7天行程.jpg2.jpg系列团 4月 紫藤芝樱恋~双古都东阪7天行程.jpg2"/>
                    <pic:cNvPicPr>
                      <a:picLocks noChangeAspect="1"/>
                    </pic:cNvPicPr>
                  </pic:nvPicPr>
                  <pic:blipFill>
                    <a:blip r:embed="rId9"/>
                    <a:srcRect/>
                    <a:stretch>
                      <a:fillRect/>
                    </a:stretch>
                  </pic:blipFill>
                  <pic:spPr>
                    <a:xfrm>
                      <a:off x="0" y="0"/>
                      <a:ext cx="7562215" cy="10701655"/>
                    </a:xfrm>
                    <a:prstGeom prst="rect">
                      <a:avLst/>
                    </a:prstGeom>
                  </pic:spPr>
                </pic:pic>
              </a:graphicData>
            </a:graphic>
          </wp:anchor>
        </w:drawing>
      </w:r>
    </w:p>
    <w:p>
      <w:pPr>
        <w:tabs>
          <w:tab w:val="center" w:pos="5046"/>
          <w:tab w:val="left" w:pos="7744"/>
        </w:tabs>
        <w:spacing w:line="240" w:lineRule="auto"/>
        <w:rPr>
          <w:rFonts w:hint="eastAsia" w:ascii="宋体" w:hAnsi="宋体" w:eastAsia="宋体" w:cs="Arial"/>
          <w:b/>
          <w:color w:val="FF0000"/>
          <w:kern w:val="1"/>
          <w:sz w:val="30"/>
          <w:szCs w:val="30"/>
          <w:lang w:eastAsia="zh-CN"/>
        </w:rPr>
        <w:sectPr>
          <w:pgSz w:w="11906" w:h="16838"/>
          <w:pgMar w:top="1135" w:right="1797" w:bottom="851" w:left="1797" w:header="284" w:footer="720" w:gutter="0"/>
          <w:cols w:space="720" w:num="1"/>
        </w:sectPr>
      </w:pPr>
      <w:r>
        <w:rPr>
          <w:rFonts w:hint="eastAsia" w:ascii="宋体" w:hAnsi="宋体" w:eastAsia="宋体" w:cs="Arial"/>
          <w:b/>
          <w:color w:val="FF0000"/>
          <w:kern w:val="1"/>
          <w:sz w:val="30"/>
          <w:szCs w:val="30"/>
          <w:lang w:eastAsia="zh-CN"/>
        </w:rPr>
        <w:drawing>
          <wp:anchor distT="0" distB="0" distL="114300" distR="114300" simplePos="0" relativeHeight="400280576" behindDoc="1" locked="0" layoutInCell="1" allowOverlap="1">
            <wp:simplePos x="0" y="0"/>
            <wp:positionH relativeFrom="column">
              <wp:posOffset>0</wp:posOffset>
            </wp:positionH>
            <wp:positionV relativeFrom="paragraph">
              <wp:posOffset>0</wp:posOffset>
            </wp:positionV>
            <wp:extent cx="7548245" cy="10671175"/>
            <wp:effectExtent l="0" t="0" r="14605" b="15875"/>
            <wp:wrapThrough wrapText="bothSides">
              <wp:wrapPolygon>
                <wp:start x="0" y="0"/>
                <wp:lineTo x="0" y="21555"/>
                <wp:lineTo x="21533" y="21555"/>
                <wp:lineTo x="21533" y="0"/>
                <wp:lineTo x="0" y="0"/>
              </wp:wrapPolygon>
            </wp:wrapThrough>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10"/>
                    <a:stretch>
                      <a:fillRect/>
                    </a:stretch>
                  </pic:blipFill>
                  <pic:spPr>
                    <a:xfrm>
                      <a:off x="0" y="0"/>
                      <a:ext cx="7548245" cy="10671175"/>
                    </a:xfrm>
                    <a:prstGeom prst="rect">
                      <a:avLst/>
                    </a:prstGeom>
                  </pic:spPr>
                </pic:pic>
              </a:graphicData>
            </a:graphic>
          </wp:anchor>
        </w:drawing>
      </w:r>
    </w:p>
    <w:p>
      <w:pPr>
        <w:tabs>
          <w:tab w:val="center" w:pos="5046"/>
          <w:tab w:val="left" w:pos="7744"/>
        </w:tabs>
        <w:spacing w:line="240" w:lineRule="auto"/>
        <w:jc w:val="center"/>
        <w:rPr>
          <w:rFonts w:hint="eastAsia" w:ascii="宋体" w:hAnsi="宋体" w:eastAsia="宋体" w:cs="Arial"/>
          <w:b/>
          <w:color w:val="FF0000"/>
          <w:kern w:val="1"/>
          <w:sz w:val="30"/>
          <w:szCs w:val="30"/>
          <w:lang w:eastAsia="zh-CN"/>
        </w:rPr>
        <w:sectPr>
          <w:pgSz w:w="11906" w:h="16838"/>
          <w:pgMar w:top="1135" w:right="1797" w:bottom="851" w:left="1797" w:header="284" w:footer="720" w:gutter="0"/>
          <w:cols w:space="720" w:num="1"/>
        </w:sectPr>
      </w:pPr>
      <w:r>
        <w:rPr>
          <w:rFonts w:hint="eastAsia" w:ascii="宋体" w:hAnsi="宋体" w:eastAsia="宋体" w:cs="Arial"/>
          <w:b/>
          <w:color w:val="FF0000"/>
          <w:kern w:val="1"/>
          <w:sz w:val="30"/>
          <w:szCs w:val="30"/>
          <w:lang w:eastAsia="zh-CN"/>
        </w:rPr>
        <w:drawing>
          <wp:anchor distT="0" distB="0" distL="114300" distR="114300" simplePos="0" relativeHeight="400282624" behindDoc="1" locked="0" layoutInCell="1" allowOverlap="1">
            <wp:simplePos x="0" y="0"/>
            <wp:positionH relativeFrom="column">
              <wp:posOffset>-1142365</wp:posOffset>
            </wp:positionH>
            <wp:positionV relativeFrom="paragraph">
              <wp:posOffset>-694055</wp:posOffset>
            </wp:positionV>
            <wp:extent cx="7597140" cy="10746105"/>
            <wp:effectExtent l="0" t="0" r="0" b="0"/>
            <wp:wrapTight wrapText="bothSides">
              <wp:wrapPolygon>
                <wp:start x="0" y="0"/>
                <wp:lineTo x="0" y="21558"/>
                <wp:lineTo x="21557" y="21558"/>
                <wp:lineTo x="21557" y="0"/>
                <wp:lineTo x="0" y="0"/>
              </wp:wrapPolygon>
            </wp:wrapTight>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11"/>
                    <a:stretch>
                      <a:fillRect/>
                    </a:stretch>
                  </pic:blipFill>
                  <pic:spPr>
                    <a:xfrm>
                      <a:off x="0" y="0"/>
                      <a:ext cx="7597140" cy="10746105"/>
                    </a:xfrm>
                    <a:prstGeom prst="rect">
                      <a:avLst/>
                    </a:prstGeom>
                  </pic:spPr>
                </pic:pic>
              </a:graphicData>
            </a:graphic>
          </wp:anchor>
        </w:drawing>
      </w:r>
    </w:p>
    <w:p>
      <w:pPr>
        <w:tabs>
          <w:tab w:val="center" w:pos="5046"/>
          <w:tab w:val="left" w:pos="7744"/>
        </w:tabs>
        <w:spacing w:line="360" w:lineRule="exact"/>
        <w:jc w:val="center"/>
        <w:rPr>
          <w:rFonts w:ascii="宋体" w:hAnsi="宋体" w:eastAsia="宋体" w:cs="Arial"/>
          <w:b/>
          <w:color w:val="FF0000"/>
          <w:kern w:val="1"/>
          <w:sz w:val="30"/>
          <w:szCs w:val="30"/>
        </w:rPr>
        <w:sectPr>
          <w:pgSz w:w="11906" w:h="16838"/>
          <w:pgMar w:top="1135" w:right="1797" w:bottom="851" w:left="1797" w:header="284" w:footer="720" w:gutter="0"/>
          <w:cols w:space="720" w:num="1"/>
        </w:sectPr>
      </w:pPr>
      <w:r>
        <w:rPr>
          <w:rFonts w:hint="eastAsia" w:ascii="宋体" w:hAnsi="宋体" w:eastAsia="宋体" w:cs="Arial"/>
          <w:b/>
          <w:color w:val="FF0000"/>
          <w:kern w:val="1"/>
          <w:sz w:val="30"/>
          <w:szCs w:val="30"/>
        </w:rPr>
        <w:drawing>
          <wp:anchor distT="0" distB="0" distL="114300" distR="114300" simplePos="0" relativeHeight="251652096" behindDoc="1" locked="0" layoutInCell="1" allowOverlap="1">
            <wp:simplePos x="0" y="0"/>
            <wp:positionH relativeFrom="column">
              <wp:posOffset>-1130300</wp:posOffset>
            </wp:positionH>
            <wp:positionV relativeFrom="paragraph">
              <wp:posOffset>-754380</wp:posOffset>
            </wp:positionV>
            <wp:extent cx="7567930" cy="10710545"/>
            <wp:effectExtent l="0" t="0" r="13970" b="14605"/>
            <wp:wrapNone/>
            <wp:docPr id="10" name="图片 10" descr="C:\Users\Administrator\Desktop\花之恋曲 5月10 18 25 6月3日行程\5月10 18 25 6月3日山花烂漫 升级版行程.jpg5.jpg5月10 18 25 6月3日山花烂漫 升级版行程.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花之恋曲 5月10 18 25 6月3日行程\5月10 18 25 6月3日山花烂漫 升级版行程.jpg5.jpg5月10 18 25 6月3日山花烂漫 升级版行程.jpg5"/>
                    <pic:cNvPicPr>
                      <a:picLocks noChangeAspect="1"/>
                    </pic:cNvPicPr>
                  </pic:nvPicPr>
                  <pic:blipFill>
                    <a:blip r:embed="rId12"/>
                    <a:srcRect/>
                    <a:stretch>
                      <a:fillRect/>
                    </a:stretch>
                  </pic:blipFill>
                  <pic:spPr>
                    <a:xfrm>
                      <a:off x="0" y="0"/>
                      <a:ext cx="7567930" cy="10710545"/>
                    </a:xfrm>
                    <a:prstGeom prst="rect">
                      <a:avLst/>
                    </a:prstGeom>
                  </pic:spPr>
                </pic:pic>
              </a:graphicData>
            </a:graphic>
          </wp:anchor>
        </w:drawing>
      </w:r>
    </w:p>
    <w:p>
      <w:pPr>
        <w:spacing w:line="280" w:lineRule="exact"/>
        <w:jc w:val="center"/>
        <w:rPr>
          <w:rFonts w:ascii="微软雅黑" w:hAnsi="微软雅黑" w:cs="微软雅黑"/>
          <w:b/>
          <w:color w:val="FF0066"/>
          <w:kern w:val="1"/>
          <w:sz w:val="22"/>
          <w:szCs w:val="24"/>
        </w:rPr>
        <w:sectPr>
          <w:pgSz w:w="11906" w:h="16838"/>
          <w:pgMar w:top="1135" w:right="1797" w:bottom="851" w:left="1797" w:header="284" w:footer="720" w:gutter="0"/>
          <w:cols w:space="720" w:num="1"/>
        </w:sectPr>
      </w:pPr>
      <w:r>
        <w:rPr>
          <w:rFonts w:hint="eastAsia" w:ascii="宋体" w:hAnsi="宋体" w:eastAsia="宋体" w:cs="Arial"/>
          <w:b/>
          <w:color w:val="FF0000"/>
          <w:kern w:val="1"/>
          <w:sz w:val="30"/>
          <w:szCs w:val="30"/>
        </w:rPr>
        <w:drawing>
          <wp:anchor distT="0" distB="0" distL="114300" distR="114300" simplePos="0" relativeHeight="251654144" behindDoc="1" locked="0" layoutInCell="1" allowOverlap="1">
            <wp:simplePos x="0" y="0"/>
            <wp:positionH relativeFrom="column">
              <wp:posOffset>-1140460</wp:posOffset>
            </wp:positionH>
            <wp:positionV relativeFrom="paragraph">
              <wp:posOffset>-745490</wp:posOffset>
            </wp:positionV>
            <wp:extent cx="7578725" cy="10719435"/>
            <wp:effectExtent l="0" t="0" r="3175" b="5715"/>
            <wp:wrapNone/>
            <wp:docPr id="13" name="图片 13" descr="C:\Users\Administrator\Desktop\4月07日发烧卖东阪6天\4月07日 发烧卖 行程 .jpg6.jpg4月07日 发烧卖 行程 .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4月07日发烧卖东阪6天\4月07日 发烧卖 行程 .jpg6.jpg4月07日 发烧卖 行程 .jpg6"/>
                    <pic:cNvPicPr>
                      <a:picLocks noChangeAspect="1"/>
                    </pic:cNvPicPr>
                  </pic:nvPicPr>
                  <pic:blipFill>
                    <a:blip r:embed="rId13"/>
                    <a:srcRect/>
                    <a:stretch>
                      <a:fillRect/>
                    </a:stretch>
                  </pic:blipFill>
                  <pic:spPr>
                    <a:xfrm>
                      <a:off x="0" y="0"/>
                      <a:ext cx="7578725" cy="10719435"/>
                    </a:xfrm>
                    <a:prstGeom prst="rect">
                      <a:avLst/>
                    </a:prstGeom>
                  </pic:spPr>
                </pic:pic>
              </a:graphicData>
            </a:graphic>
          </wp:anchor>
        </w:drawing>
      </w:r>
    </w:p>
    <w:tbl>
      <w:tblPr>
        <w:tblStyle w:val="10"/>
        <w:tblpPr w:leftFromText="180" w:rightFromText="180" w:vertAnchor="text" w:horzAnchor="page" w:tblpX="784" w:tblpY="88"/>
        <w:tblW w:w="21218" w:type="dxa"/>
        <w:tblInd w:w="0" w:type="dxa"/>
        <w:tblLayout w:type="fixed"/>
        <w:tblCellMar>
          <w:top w:w="0" w:type="dxa"/>
          <w:left w:w="108" w:type="dxa"/>
          <w:bottom w:w="0" w:type="dxa"/>
          <w:right w:w="108" w:type="dxa"/>
        </w:tblCellMar>
      </w:tblPr>
      <w:tblGrid>
        <w:gridCol w:w="1001"/>
        <w:gridCol w:w="10"/>
        <w:gridCol w:w="9598"/>
        <w:gridCol w:w="10609"/>
      </w:tblGrid>
      <w:tr>
        <w:tblPrEx>
          <w:tblLayout w:type="fixed"/>
          <w:tblCellMar>
            <w:top w:w="0" w:type="dxa"/>
            <w:left w:w="108" w:type="dxa"/>
            <w:bottom w:w="0" w:type="dxa"/>
            <w:right w:w="108" w:type="dxa"/>
          </w:tblCellMar>
        </w:tblPrEx>
        <w:trPr>
          <w:gridAfter w:val="1"/>
          <w:wAfter w:w="10609" w:type="dxa"/>
          <w:trHeight w:val="473" w:hRule="atLeast"/>
        </w:trPr>
        <w:tc>
          <w:tcPr>
            <w:tcW w:w="1011" w:type="dxa"/>
            <w:gridSpan w:val="2"/>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jc w:val="center"/>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第一天</w:t>
            </w:r>
          </w:p>
        </w:tc>
        <w:tc>
          <w:tcPr>
            <w:tcW w:w="9598"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成都-东京成田机场  ( 参考航班： 国航 CA459 15</w:t>
            </w:r>
            <w:r>
              <w:rPr>
                <w:rFonts w:hint="eastAsia" w:ascii="微软雅黑" w:hAnsi="微软雅黑" w:cs="微软雅黑"/>
                <w:b/>
                <w:color w:val="FF0066"/>
                <w:kern w:val="1"/>
                <w:sz w:val="22"/>
                <w:szCs w:val="24"/>
                <w:lang w:val="en-US" w:eastAsia="zh-CN"/>
              </w:rPr>
              <w:t>1</w:t>
            </w:r>
            <w:r>
              <w:rPr>
                <w:rFonts w:hint="eastAsia" w:ascii="微软雅黑" w:hAnsi="微软雅黑" w:cs="微软雅黑"/>
                <w:b/>
                <w:color w:val="FF0066"/>
                <w:kern w:val="1"/>
                <w:sz w:val="22"/>
                <w:szCs w:val="24"/>
              </w:rPr>
              <w:t xml:space="preserve">0-2100) </w:t>
            </w:r>
          </w:p>
        </w:tc>
      </w:tr>
      <w:tr>
        <w:tblPrEx>
          <w:tblLayout w:type="fixed"/>
          <w:tblCellMar>
            <w:top w:w="0" w:type="dxa"/>
            <w:left w:w="108" w:type="dxa"/>
            <w:bottom w:w="0" w:type="dxa"/>
            <w:right w:w="108" w:type="dxa"/>
          </w:tblCellMar>
        </w:tblPrEx>
        <w:trPr>
          <w:gridAfter w:val="1"/>
          <w:wAfter w:w="10609" w:type="dxa"/>
          <w:trHeight w:val="678"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宋体" w:hAnsi="宋体" w:eastAsia="宋体" w:cs="宋体"/>
                <w:kern w:val="1"/>
                <w:sz w:val="21"/>
                <w:szCs w:val="21"/>
              </w:rPr>
            </w:pPr>
            <w:r>
              <w:rPr>
                <w:rFonts w:hint="eastAsia" w:ascii="宋体" w:hAnsi="宋体" w:eastAsia="宋体" w:cs="宋体"/>
                <w:kern w:val="1"/>
                <w:sz w:val="21"/>
                <w:szCs w:val="21"/>
              </w:rPr>
              <w:t>亲爱的游客，在指定时间机场集合后，有专业领队全程陪同，搭乘国际航班，静静享受驰骋蓝天的乐趣，抵达日本第一大城市东京空港后前往饭店休息，准备展开迷人的日本之旅。</w:t>
            </w:r>
          </w:p>
        </w:tc>
      </w:tr>
      <w:tr>
        <w:tblPrEx>
          <w:tblLayout w:type="fixed"/>
          <w:tblCellMar>
            <w:top w:w="0" w:type="dxa"/>
            <w:left w:w="108" w:type="dxa"/>
            <w:bottom w:w="0" w:type="dxa"/>
            <w:right w:w="108" w:type="dxa"/>
          </w:tblCellMar>
        </w:tblPrEx>
        <w:trPr>
          <w:gridAfter w:val="1"/>
          <w:wAfter w:w="10609" w:type="dxa"/>
          <w:trHeight w:val="285"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 xml:space="preserve">早餐：无                              午餐：机上简餐或自理                   晚餐：自理   </w:t>
            </w:r>
          </w:p>
          <w:p>
            <w:pPr>
              <w:spacing w:line="280" w:lineRule="exact"/>
              <w:rPr>
                <w:rFonts w:hint="eastAsia" w:ascii="宋体" w:hAnsi="宋体" w:eastAsia="宋体" w:cs="宋体"/>
                <w:b/>
                <w:color w:val="00B050"/>
                <w:kern w:val="1"/>
                <w:sz w:val="20"/>
                <w:szCs w:val="24"/>
                <w:lang w:val="en-US" w:eastAsia="zh-CN"/>
              </w:rPr>
            </w:pPr>
            <w:r>
              <w:rPr>
                <w:rFonts w:hint="eastAsia" w:ascii="宋体" w:hAnsi="宋体" w:eastAsia="宋体" w:cs="宋体"/>
                <w:b/>
                <w:color w:val="00B050"/>
                <w:kern w:val="1"/>
                <w:sz w:val="18"/>
                <w:szCs w:val="24"/>
              </w:rPr>
              <w:t>住宿：成田</w:t>
            </w:r>
            <w:r>
              <w:rPr>
                <w:rFonts w:hint="eastAsia" w:ascii="宋体" w:hAnsi="宋体" w:eastAsia="宋体" w:cs="宋体"/>
                <w:b/>
                <w:color w:val="00B050"/>
                <w:kern w:val="1"/>
                <w:sz w:val="18"/>
                <w:szCs w:val="24"/>
                <w:lang w:val="en-US" w:eastAsia="zh-CN"/>
              </w:rPr>
              <w:t>ANA皇冠酒店或成田日航酒店或同级</w:t>
            </w:r>
          </w:p>
        </w:tc>
      </w:tr>
      <w:tr>
        <w:tblPrEx>
          <w:tblLayout w:type="fixed"/>
          <w:tblCellMar>
            <w:top w:w="0" w:type="dxa"/>
            <w:left w:w="108" w:type="dxa"/>
            <w:bottom w:w="0" w:type="dxa"/>
            <w:right w:w="108" w:type="dxa"/>
          </w:tblCellMar>
        </w:tblPrEx>
        <w:trPr>
          <w:gridAfter w:val="1"/>
          <w:wAfter w:w="10609" w:type="dxa"/>
          <w:trHeight w:val="475" w:hRule="atLeast"/>
        </w:trPr>
        <w:tc>
          <w:tcPr>
            <w:tcW w:w="10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jc w:val="center"/>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第二天</w:t>
            </w:r>
          </w:p>
        </w:tc>
        <w:tc>
          <w:tcPr>
            <w:tcW w:w="9608" w:type="dxa"/>
            <w:gridSpan w:val="2"/>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rPr>
                <w:rFonts w:ascii="微软雅黑" w:hAnsi="微软雅黑" w:cs="微软雅黑"/>
                <w:b/>
                <w:color w:val="FF0066"/>
                <w:kern w:val="1"/>
                <w:sz w:val="22"/>
                <w:szCs w:val="24"/>
              </w:rPr>
            </w:pPr>
            <w:r>
              <w:rPr>
                <w:rFonts w:hint="eastAsia" w:asciiTheme="majorEastAsia" w:hAnsiTheme="majorEastAsia" w:eastAsiaTheme="majorEastAsia" w:cstheme="majorEastAsia"/>
                <w:b/>
                <w:color w:val="FF0066"/>
                <w:kern w:val="1"/>
                <w:sz w:val="22"/>
                <w:szCs w:val="24"/>
              </w:rPr>
              <w:t>酒店～车赏日本第一高晴空塔～浅草寺·仲见世通·雷门～秋叶原动漫一条街~东京最繁华人气圈银座商业街~台场（海滨公园自由女神像）</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60" w:lineRule="exact"/>
              <w:rPr>
                <w:rFonts w:ascii="宋体" w:hAnsi="宋体" w:eastAsia="宋体" w:cs="宋体"/>
                <w:kern w:val="1"/>
                <w:sz w:val="21"/>
                <w:szCs w:val="21"/>
              </w:rPr>
            </w:pPr>
            <w:r>
              <w:rPr>
                <w:rFonts w:hint="eastAsia" w:ascii="宋体" w:hAnsi="宋体" w:eastAsia="宋体" w:cs="宋体"/>
                <w:b/>
                <w:color w:val="FF0000"/>
              </w:rPr>
              <w:t>【车赏日本第一高晴空塔】</w:t>
            </w:r>
            <w:r>
              <w:rPr>
                <w:rFonts w:hint="eastAsia" w:ascii="宋体" w:hAnsi="宋体" w:eastAsia="宋体" w:cs="宋体"/>
                <w:kern w:val="1"/>
                <w:sz w:val="21"/>
                <w:szCs w:val="21"/>
              </w:rPr>
              <w:t xml:space="preserve"> 东京在2011年12月诞生的世界第一高塔，新铁塔高610公尺，比现在333公尺高的东京铁塔几乎高出一倍，即将成为日本的新地标。位于东京都墨田区，在东京湾隅田川口，610公尺的高度，比目前世界最高的加拿大CN Tower的553公尺还高上57公尺，也比现在的东京铁塔几乎高了一倍。东京新铁塔，施工工期约为3年半，初期的投资金额为600亿日圆，开业前还要再花50亿以上装修，总金额将高达700亿日圆（约台币250亿元）左右。</w:t>
            </w:r>
          </w:p>
          <w:p>
            <w:pPr>
              <w:spacing w:line="360" w:lineRule="exact"/>
              <w:rPr>
                <w:rFonts w:ascii="宋体" w:hAnsi="宋体" w:eastAsia="宋体" w:cs="宋体"/>
                <w:kern w:val="1"/>
                <w:sz w:val="21"/>
                <w:szCs w:val="21"/>
              </w:rPr>
            </w:pPr>
            <w:r>
              <w:drawing>
                <wp:anchor distT="0" distB="0" distL="114300" distR="114300" simplePos="0" relativeHeight="251659264" behindDoc="0" locked="0" layoutInCell="1" allowOverlap="1">
                  <wp:simplePos x="0" y="0"/>
                  <wp:positionH relativeFrom="column">
                    <wp:posOffset>4200525</wp:posOffset>
                  </wp:positionH>
                  <wp:positionV relativeFrom="paragraph">
                    <wp:posOffset>66675</wp:posOffset>
                  </wp:positionV>
                  <wp:extent cx="2440305" cy="1609725"/>
                  <wp:effectExtent l="0" t="0" r="17145" b="952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4"/>
                          <a:stretch>
                            <a:fillRect/>
                          </a:stretch>
                        </pic:blipFill>
                        <pic:spPr>
                          <a:xfrm>
                            <a:off x="0" y="0"/>
                            <a:ext cx="2440305" cy="1609725"/>
                          </a:xfrm>
                          <a:prstGeom prst="rect">
                            <a:avLst/>
                          </a:prstGeom>
                          <a:noFill/>
                          <a:ln w="9525">
                            <a:noFill/>
                          </a:ln>
                        </pic:spPr>
                      </pic:pic>
                    </a:graphicData>
                  </a:graphic>
                </wp:anchor>
              </w:drawing>
            </w:r>
            <w:r>
              <w:rPr>
                <w:rFonts w:hint="eastAsia" w:ascii="宋体" w:hAnsi="宋体" w:eastAsia="宋体" w:cs="宋体"/>
                <w:b/>
                <w:color w:val="FF0000"/>
              </w:rPr>
              <w:t>【浅草寺】</w:t>
            </w:r>
            <w:r>
              <w:rPr>
                <w:rFonts w:ascii="宋体" w:hAnsi="宋体" w:eastAsia="宋体" w:cs="宋体"/>
                <w:kern w:val="1"/>
                <w:sz w:val="21"/>
                <w:szCs w:val="21"/>
              </w:rPr>
              <w:t>位于东京</w:t>
            </w:r>
            <w:r>
              <w:fldChar w:fldCharType="begin"/>
            </w:r>
            <w:r>
              <w:instrText xml:space="preserve"> HYPERLINK "https://baike.baidu.com/item/%E5%8F%B0%E4%B8%9C%E5%8C%BA/17604748" \t "_blank" </w:instrText>
            </w:r>
            <w:r>
              <w:fldChar w:fldCharType="separate"/>
            </w:r>
            <w:r>
              <w:rPr>
                <w:rFonts w:ascii="宋体" w:hAnsi="宋体" w:eastAsia="宋体" w:cs="宋体"/>
                <w:kern w:val="1"/>
                <w:sz w:val="21"/>
                <w:szCs w:val="21"/>
              </w:rPr>
              <w:t>台东区</w:t>
            </w:r>
            <w:r>
              <w:rPr>
                <w:rFonts w:ascii="宋体" w:hAnsi="宋体" w:eastAsia="宋体" w:cs="宋体"/>
                <w:kern w:val="1"/>
                <w:sz w:val="21"/>
                <w:szCs w:val="21"/>
              </w:rPr>
              <w:fldChar w:fldCharType="end"/>
            </w:r>
            <w:r>
              <w:rPr>
                <w:rFonts w:ascii="宋体" w:hAnsi="宋体" w:eastAsia="宋体" w:cs="宋体"/>
                <w:kern w:val="1"/>
                <w:sz w:val="21"/>
                <w:szCs w:val="21"/>
              </w:rPr>
              <w:t>，是日本现存的具有“江户风格”的民众游乐之地。浅草寺是</w:t>
            </w:r>
            <w:r>
              <w:rPr>
                <w:rFonts w:ascii="宋体" w:hAnsi="宋体" w:eastAsia="宋体" w:cs="宋体"/>
                <w:kern w:val="1"/>
                <w:sz w:val="21"/>
                <w:szCs w:val="21"/>
              </w:rPr>
              <w:fldChar w:fldCharType="begin"/>
            </w:r>
            <w:r>
              <w:rPr>
                <w:rFonts w:ascii="宋体" w:hAnsi="宋体" w:eastAsia="宋体" w:cs="宋体"/>
                <w:kern w:val="1"/>
                <w:sz w:val="21"/>
                <w:szCs w:val="21"/>
              </w:rPr>
              <w:instrText xml:space="preserve"> HYPERLINK "https://baike.baidu.com/item/%E4%B8%9C%E4%BA%AC%E9%83%BD" \t "_blank" </w:instrText>
            </w:r>
            <w:r>
              <w:rPr>
                <w:rFonts w:ascii="宋体" w:hAnsi="宋体" w:eastAsia="宋体" w:cs="宋体"/>
                <w:kern w:val="1"/>
                <w:sz w:val="21"/>
                <w:szCs w:val="21"/>
              </w:rPr>
              <w:fldChar w:fldCharType="separate"/>
            </w:r>
            <w:r>
              <w:rPr>
                <w:rFonts w:ascii="宋体" w:hAnsi="宋体" w:eastAsia="宋体" w:cs="宋体"/>
                <w:kern w:val="1"/>
                <w:sz w:val="21"/>
                <w:szCs w:val="21"/>
              </w:rPr>
              <w:t>东京都</w:t>
            </w:r>
            <w:r>
              <w:rPr>
                <w:rFonts w:ascii="宋体" w:hAnsi="宋体" w:eastAsia="宋体" w:cs="宋体"/>
                <w:kern w:val="1"/>
                <w:sz w:val="21"/>
                <w:szCs w:val="21"/>
              </w:rPr>
              <w:fldChar w:fldCharType="end"/>
            </w:r>
            <w:r>
              <w:rPr>
                <w:rFonts w:ascii="宋体" w:hAnsi="宋体" w:eastAsia="宋体" w:cs="宋体"/>
                <w:kern w:val="1"/>
                <w:sz w:val="21"/>
                <w:szCs w:val="21"/>
              </w:rPr>
              <w:t>内最古老的寺庙。寺院的大门叫“</w:t>
            </w:r>
            <w:r>
              <w:fldChar w:fldCharType="begin"/>
            </w:r>
            <w:r>
              <w:instrText xml:space="preserve"> HYPERLINK "https://baike.baidu.com/item/%E9%9B%B7%E9%97%A8" \t "_blank" </w:instrText>
            </w:r>
            <w:r>
              <w:fldChar w:fldCharType="separate"/>
            </w:r>
            <w:r>
              <w:rPr>
                <w:rFonts w:ascii="宋体" w:hAnsi="宋体" w:eastAsia="宋体" w:cs="宋体"/>
                <w:kern w:val="1"/>
                <w:sz w:val="21"/>
                <w:szCs w:val="21"/>
              </w:rPr>
              <w:t>雷门</w:t>
            </w:r>
            <w:r>
              <w:rPr>
                <w:rFonts w:ascii="宋体" w:hAnsi="宋体" w:eastAsia="宋体" w:cs="宋体"/>
                <w:kern w:val="1"/>
                <w:sz w:val="21"/>
                <w:szCs w:val="21"/>
              </w:rPr>
              <w:fldChar w:fldCharType="end"/>
            </w:r>
            <w:r>
              <w:rPr>
                <w:rFonts w:ascii="宋体" w:hAnsi="宋体" w:eastAsia="宋体" w:cs="宋体"/>
                <w:kern w:val="1"/>
                <w:sz w:val="21"/>
                <w:szCs w:val="21"/>
              </w:rPr>
              <w:t>”，正式名称是“风雷神门”，是日本的门脸、浅草的象征。作为了解日本民族文化的旅游名胜，来自世界各国的游客，络绎不绝。仲见世商业街位于东京浅草寺，是日本最古老的商业街之一。街两旁有89家漆着朱红色门面的小店铺，出售供神用品、江户玩具、舞蹈服装、点心小吃和各种土特产品，据说这些店铺中许多是百年老店，久负盛名。这里多家小店都卖浅草的“人形烧”，是浅草最有名的点心。</w:t>
            </w:r>
          </w:p>
          <w:p>
            <w:pPr>
              <w:spacing w:line="360" w:lineRule="auto"/>
              <w:rPr>
                <w:rFonts w:ascii="Arial" w:hAnsi="Arial" w:eastAsia="宋体" w:cs="Arial"/>
                <w:color w:val="333333"/>
                <w:sz w:val="21"/>
                <w:szCs w:val="21"/>
              </w:rPr>
            </w:pPr>
            <w:r>
              <w:rPr>
                <w:rFonts w:hint="eastAsia" w:ascii="Arial" w:hAnsi="Arial" w:eastAsia="宋体" w:cs="Arial"/>
                <w:b/>
                <w:bCs/>
                <w:color w:val="FF0000"/>
                <w:sz w:val="21"/>
                <w:szCs w:val="21"/>
              </w:rPr>
              <w:drawing>
                <wp:anchor distT="0" distB="0" distL="114300" distR="114300" simplePos="0" relativeHeight="400277504" behindDoc="0" locked="0" layoutInCell="1" allowOverlap="1">
                  <wp:simplePos x="0" y="0"/>
                  <wp:positionH relativeFrom="margin">
                    <wp:posOffset>4208780</wp:posOffset>
                  </wp:positionH>
                  <wp:positionV relativeFrom="margin">
                    <wp:posOffset>3734435</wp:posOffset>
                  </wp:positionV>
                  <wp:extent cx="2379980" cy="1640205"/>
                  <wp:effectExtent l="0" t="0" r="1270" b="17145"/>
                  <wp:wrapSquare wrapText="bothSides"/>
                  <wp:docPr id="12" name="图片 12" descr="C:\Users\Administrator\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t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79980" cy="1640205"/>
                          </a:xfrm>
                          <a:prstGeom prst="rect">
                            <a:avLst/>
                          </a:prstGeom>
                          <a:noFill/>
                          <a:ln>
                            <a:noFill/>
                          </a:ln>
                        </pic:spPr>
                      </pic:pic>
                    </a:graphicData>
                  </a:graphic>
                </wp:anchor>
              </w:drawing>
            </w:r>
            <w:r>
              <w:rPr>
                <w:rFonts w:hint="eastAsia" w:ascii="Arial" w:hAnsi="Arial" w:eastAsia="宋体" w:cs="Arial"/>
                <w:b/>
                <w:bCs/>
                <w:color w:val="FF0000"/>
                <w:sz w:val="21"/>
                <w:szCs w:val="21"/>
              </w:rPr>
              <w:t>【台场海滨公园】</w:t>
            </w:r>
            <w:r>
              <w:rPr>
                <w:rFonts w:hint="eastAsia" w:ascii="Arial" w:hAnsi="Arial" w:eastAsia="宋体" w:cs="Arial"/>
                <w:color w:val="auto"/>
                <w:sz w:val="21"/>
                <w:szCs w:val="21"/>
              </w:rPr>
              <w:t>台场海滨公园是一处可供游人饱享东京海岸线景致的人工海滨公园。这里是一处可供游人饱享东京海岸线景致的人工海滨公园。这里虽然禁止游泳，但是可供游人在海岸、礁石上戏水游玩，还可以享受帆板之乐、眺望彩虹桥彼岸街道等美丽景色，漫步公园之中，亦能令人心旷神怡。</w:t>
            </w:r>
          </w:p>
          <w:p>
            <w:pPr>
              <w:spacing w:line="360" w:lineRule="auto"/>
              <w:rPr>
                <w:rFonts w:hint="eastAsia" w:ascii="Arial" w:hAnsi="Arial" w:eastAsia="宋体" w:cs="Arial"/>
                <w:color w:val="auto"/>
                <w:sz w:val="21"/>
                <w:szCs w:val="21"/>
              </w:rPr>
            </w:pPr>
            <w:r>
              <w:rPr>
                <w:rFonts w:hint="eastAsia" w:ascii="Arial" w:hAnsi="Arial" w:eastAsia="宋体" w:cs="Arial"/>
                <w:b/>
                <w:bCs/>
                <w:color w:val="FF0000"/>
                <w:sz w:val="21"/>
                <w:szCs w:val="21"/>
              </w:rPr>
              <w:t>【台场自由女神像】</w:t>
            </w:r>
            <w:r>
              <w:rPr>
                <w:rFonts w:hint="eastAsia" w:ascii="Arial" w:hAnsi="Arial" w:eastAsia="宋体" w:cs="Arial"/>
                <w:color w:val="auto"/>
                <w:sz w:val="21"/>
                <w:szCs w:val="21"/>
              </w:rPr>
              <w:t>东京自由女神像是一个自由女神的雕塑，是从1998年4月开始的1年间，（正值「日本的法国年」），巴黎市的</w:t>
            </w:r>
            <w:r>
              <w:rPr>
                <w:rFonts w:hint="eastAsia"/>
              </w:rPr>
              <w:fldChar w:fldCharType="begin"/>
            </w:r>
            <w:r>
              <w:instrText xml:space="preserve"> HYPERLINK "https://baike.baidu.com/item/%E8%87%AA%E7%94%B1%E5%A5%B3%E7%A5%9E%E5%83%8F/213393" \t "https://baike.baidu.com/item/%E4%B8%9C%E4%BA%AC%E8%87%AA%E7%94%B1%E5%A5%B3%E7%A5%9E%E5%83%8F/_blank" </w:instrText>
            </w:r>
            <w:r>
              <w:rPr>
                <w:rFonts w:hint="eastAsia"/>
              </w:rPr>
              <w:fldChar w:fldCharType="separate"/>
            </w:r>
            <w:r>
              <w:rPr>
                <w:rFonts w:hint="eastAsia" w:ascii="Arial" w:hAnsi="Arial" w:eastAsia="宋体" w:cs="Arial"/>
                <w:color w:val="auto"/>
                <w:sz w:val="21"/>
                <w:szCs w:val="21"/>
              </w:rPr>
              <w:t>自由女神像</w:t>
            </w:r>
            <w:r>
              <w:rPr>
                <w:rFonts w:hint="eastAsia" w:ascii="Arial" w:hAnsi="Arial" w:eastAsia="宋体" w:cs="Arial"/>
                <w:color w:val="auto"/>
                <w:sz w:val="21"/>
                <w:szCs w:val="21"/>
              </w:rPr>
              <w:fldChar w:fldCharType="end"/>
            </w:r>
            <w:r>
              <w:rPr>
                <w:rFonts w:hint="eastAsia" w:ascii="Arial" w:hAnsi="Arial" w:eastAsia="宋体" w:cs="Arial"/>
                <w:color w:val="auto"/>
                <w:sz w:val="21"/>
                <w:szCs w:val="21"/>
              </w:rPr>
              <w:t>被借出，设置在台场。</w:t>
            </w:r>
          </w:p>
          <w:p>
            <w:pPr>
              <w:spacing w:line="360" w:lineRule="auto"/>
              <w:rPr>
                <w:rFonts w:ascii="Arial" w:hAnsi="Arial" w:eastAsia="宋体" w:cs="Arial"/>
                <w:color w:val="auto"/>
                <w:sz w:val="21"/>
                <w:szCs w:val="21"/>
              </w:rPr>
            </w:pPr>
            <w:r>
              <w:rPr>
                <w:rFonts w:ascii="宋体" w:hAnsi="宋体" w:eastAsia="宋体" w:cs="宋体"/>
                <w:color w:val="auto"/>
                <w:kern w:val="1"/>
                <w:sz w:val="21"/>
                <w:szCs w:val="21"/>
              </w:rPr>
              <w:drawing>
                <wp:anchor distT="0" distB="0" distL="114300" distR="114300" simplePos="0" relativeHeight="251658240" behindDoc="0" locked="0" layoutInCell="1" allowOverlap="1">
                  <wp:simplePos x="0" y="0"/>
                  <wp:positionH relativeFrom="margin">
                    <wp:posOffset>4201795</wp:posOffset>
                  </wp:positionH>
                  <wp:positionV relativeFrom="margin">
                    <wp:posOffset>5578475</wp:posOffset>
                  </wp:positionV>
                  <wp:extent cx="2456815" cy="1637665"/>
                  <wp:effectExtent l="0" t="0" r="635" b="635"/>
                  <wp:wrapSquare wrapText="bothSides"/>
                  <wp:docPr id="27" name="图片 27"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56815" cy="1637665"/>
                          </a:xfrm>
                          <a:prstGeom prst="rect">
                            <a:avLst/>
                          </a:prstGeom>
                          <a:noFill/>
                          <a:ln>
                            <a:noFill/>
                          </a:ln>
                        </pic:spPr>
                      </pic:pic>
                    </a:graphicData>
                  </a:graphic>
                </wp:anchor>
              </w:drawing>
            </w:r>
            <w:r>
              <w:rPr>
                <w:rFonts w:hint="eastAsia" w:ascii="Arial" w:hAnsi="Arial" w:eastAsia="宋体" w:cs="Arial"/>
                <w:b/>
                <w:bCs/>
                <w:color w:val="FF0000"/>
                <w:sz w:val="21"/>
                <w:szCs w:val="21"/>
                <w:lang w:eastAsia="ja-JP"/>
              </w:rPr>
              <w:t>【秋叶原动漫一条街】</w:t>
            </w:r>
            <w:r>
              <w:rPr>
                <w:rFonts w:hint="eastAsia" w:ascii="Arial" w:hAnsi="Arial" w:eastAsia="宋体" w:cs="Arial"/>
                <w:color w:val="auto"/>
                <w:sz w:val="21"/>
                <w:szCs w:val="21"/>
                <w:lang w:eastAsia="ja-JP"/>
              </w:rPr>
              <w:t>秋叶原（Akihabara，あきはばら），俗称为AKIBA，位于日本</w:t>
            </w:r>
            <w:r>
              <w:rPr>
                <w:rFonts w:hint="eastAsia"/>
              </w:rPr>
              <w:fldChar w:fldCharType="begin"/>
            </w:r>
            <w:r>
              <w:rPr>
                <w:lang w:eastAsia="ja-JP"/>
              </w:rPr>
              <w:instrText xml:space="preserve"> HYPERLINK "https://baike.baidu.com/item/%E4%B8%9C%E4%BA%AC%E9%83%BD" \t "https://baike.baidu.com/item/%E7%A7%8B%E5%8F%B6%E5%8E%9F/_blank" </w:instrText>
            </w:r>
            <w:r>
              <w:rPr>
                <w:rFonts w:hint="eastAsia"/>
              </w:rPr>
              <w:fldChar w:fldCharType="separate"/>
            </w:r>
            <w:r>
              <w:rPr>
                <w:rFonts w:hint="eastAsia" w:ascii="Arial" w:hAnsi="Arial" w:eastAsia="宋体" w:cs="Arial"/>
                <w:color w:val="auto"/>
                <w:sz w:val="21"/>
                <w:szCs w:val="21"/>
                <w:lang w:eastAsia="ja-JP"/>
              </w:rPr>
              <w:t>东京都</w:t>
            </w:r>
            <w:r>
              <w:rPr>
                <w:rFonts w:hint="eastAsia" w:ascii="Arial" w:hAnsi="Arial" w:eastAsia="宋体" w:cs="Arial"/>
                <w:color w:val="auto"/>
                <w:sz w:val="21"/>
                <w:szCs w:val="21"/>
              </w:rPr>
              <w:fldChar w:fldCharType="end"/>
            </w:r>
            <w:r>
              <w:rPr>
                <w:rFonts w:hint="eastAsia" w:ascii="Arial" w:hAnsi="Arial" w:eastAsia="宋体" w:cs="Arial"/>
                <w:color w:val="auto"/>
                <w:sz w:val="21"/>
                <w:szCs w:val="21"/>
                <w:lang w:eastAsia="ja-JP"/>
              </w:rPr>
              <w:t>台东区西南部，属下谷地域。</w:t>
            </w:r>
            <w:r>
              <w:rPr>
                <w:rFonts w:hint="eastAsia" w:ascii="Arial" w:hAnsi="Arial" w:eastAsia="宋体" w:cs="Arial"/>
                <w:color w:val="auto"/>
                <w:sz w:val="21"/>
                <w:szCs w:val="21"/>
              </w:rPr>
              <w:t>东至昭和通、北至藏前桥通、西接</w:t>
            </w:r>
            <w:r>
              <w:rPr>
                <w:rFonts w:hint="eastAsia"/>
              </w:rPr>
              <w:fldChar w:fldCharType="begin"/>
            </w:r>
            <w:r>
              <w:instrText xml:space="preserve"> HYPERLINK "https://baike.baidu.com/item/%E5%8D%83%E4%BB%A3%E7%94%B0%E5%8C%BA/3753638" \t "https://baike.baidu.com/item/%E7%A7%8B%E5%8F%B6%E5%8E%9F/_blank" </w:instrText>
            </w:r>
            <w:r>
              <w:rPr>
                <w:rFonts w:hint="eastAsia"/>
              </w:rPr>
              <w:fldChar w:fldCharType="separate"/>
            </w:r>
            <w:r>
              <w:rPr>
                <w:rFonts w:hint="eastAsia" w:ascii="Arial" w:hAnsi="Arial" w:eastAsia="宋体" w:cs="Arial"/>
                <w:color w:val="auto"/>
                <w:sz w:val="21"/>
                <w:szCs w:val="21"/>
              </w:rPr>
              <w:t>千代田区</w:t>
            </w:r>
            <w:r>
              <w:rPr>
                <w:rFonts w:hint="eastAsia" w:ascii="Arial" w:hAnsi="Arial" w:eastAsia="宋体" w:cs="Arial"/>
                <w:color w:val="auto"/>
                <w:sz w:val="21"/>
                <w:szCs w:val="21"/>
              </w:rPr>
              <w:fldChar w:fldCharType="end"/>
            </w:r>
            <w:r>
              <w:fldChar w:fldCharType="begin"/>
            </w:r>
            <w:r>
              <w:instrText xml:space="preserve"> HYPERLINK "https://baike.baidu.com/item/%E5%A4%96%E7%A5%9E%E7%94%B0" \t "https://baike.baidu.com/item/%E7%A7%8B%E5%8F%B6%E5%8E%9F/_blank" </w:instrText>
            </w:r>
            <w:r>
              <w:fldChar w:fldCharType="separate"/>
            </w:r>
            <w:r>
              <w:rPr>
                <w:rFonts w:hint="eastAsia" w:ascii="Arial" w:hAnsi="Arial" w:eastAsia="宋体" w:cs="Arial"/>
                <w:color w:val="auto"/>
                <w:sz w:val="21"/>
                <w:szCs w:val="21"/>
              </w:rPr>
              <w:t>外神田</w:t>
            </w:r>
            <w:r>
              <w:rPr>
                <w:rFonts w:hint="eastAsia" w:ascii="Arial" w:hAnsi="Arial" w:eastAsia="宋体" w:cs="Arial"/>
                <w:color w:val="auto"/>
                <w:sz w:val="21"/>
                <w:szCs w:val="21"/>
              </w:rPr>
              <w:fldChar w:fldCharType="end"/>
            </w:r>
            <w:r>
              <w:rPr>
                <w:rFonts w:hint="eastAsia" w:ascii="Arial" w:hAnsi="Arial" w:eastAsia="宋体" w:cs="Arial"/>
                <w:color w:val="auto"/>
                <w:sz w:val="21"/>
                <w:szCs w:val="21"/>
              </w:rPr>
              <w:t>四丁目、南邻</w:t>
            </w:r>
            <w:r>
              <w:fldChar w:fldCharType="begin"/>
            </w:r>
            <w:r>
              <w:instrText xml:space="preserve"> HYPERLINK "https://baike.baidu.com/item/%E5%8D%83%E4%BB%A3%E7%94%B0%E5%8C%BA/3753638" \t "https://baike.baidu.com/item/%E7%A7%8B%E5%8F%B6%E5%8E%9F/_blank" </w:instrText>
            </w:r>
            <w:r>
              <w:fldChar w:fldCharType="separate"/>
            </w:r>
            <w:r>
              <w:rPr>
                <w:rFonts w:hint="eastAsia" w:ascii="Arial" w:hAnsi="Arial" w:eastAsia="宋体" w:cs="Arial"/>
                <w:color w:val="auto"/>
                <w:sz w:val="21"/>
                <w:szCs w:val="21"/>
              </w:rPr>
              <w:t>千代田区</w:t>
            </w:r>
            <w:r>
              <w:rPr>
                <w:rFonts w:hint="eastAsia" w:ascii="Arial" w:hAnsi="Arial" w:eastAsia="宋体" w:cs="Arial"/>
                <w:color w:val="auto"/>
                <w:sz w:val="21"/>
                <w:szCs w:val="21"/>
              </w:rPr>
              <w:fldChar w:fldCharType="end"/>
            </w:r>
            <w:r>
              <w:rPr>
                <w:rFonts w:hint="eastAsia" w:ascii="Arial" w:hAnsi="Arial" w:eastAsia="宋体" w:cs="Arial"/>
                <w:color w:val="auto"/>
                <w:sz w:val="21"/>
                <w:szCs w:val="21"/>
              </w:rPr>
              <w:t>神田练塀町与神田松永町。 是与时代尖端产业同步的电器大街。</w:t>
            </w:r>
          </w:p>
          <w:p>
            <w:pPr>
              <w:spacing w:line="360" w:lineRule="exact"/>
              <w:rPr>
                <w:rFonts w:ascii="宋体" w:hAnsi="宋体" w:eastAsia="宋体" w:cs="宋体"/>
                <w:color w:val="auto"/>
                <w:kern w:val="1"/>
                <w:sz w:val="21"/>
                <w:szCs w:val="21"/>
              </w:rPr>
            </w:pPr>
            <w:r>
              <w:rPr>
                <w:rFonts w:hint="eastAsia" w:ascii="Arial" w:hAnsi="Arial" w:eastAsia="宋体" w:cs="Arial"/>
                <w:color w:val="auto"/>
                <w:sz w:val="21"/>
                <w:szCs w:val="21"/>
              </w:rPr>
              <w:t>目前，</w:t>
            </w:r>
            <w:r>
              <w:rPr>
                <w:rFonts w:hint="eastAsia"/>
              </w:rPr>
              <w:fldChar w:fldCharType="begin"/>
            </w:r>
            <w:r>
              <w:instrText xml:space="preserve"> HYPERLINK "https://baike.baidu.com/item/%E7%A7%8B%E5%8F%B6%E5%8E%9F/1341650" \t "https://baike.baidu.com/item/%E7%A7%8B%E5%8F%B6%E5%8E%9F/_blank" </w:instrText>
            </w:r>
            <w:r>
              <w:rPr>
                <w:rFonts w:hint="eastAsia"/>
              </w:rPr>
              <w:fldChar w:fldCharType="separate"/>
            </w:r>
            <w:r>
              <w:rPr>
                <w:rFonts w:hint="eastAsia" w:ascii="Arial" w:hAnsi="Arial" w:eastAsia="宋体" w:cs="Arial"/>
                <w:color w:val="auto"/>
                <w:sz w:val="21"/>
                <w:szCs w:val="21"/>
              </w:rPr>
              <w:t>秋叶原</w:t>
            </w:r>
            <w:r>
              <w:rPr>
                <w:rFonts w:hint="eastAsia" w:ascii="Arial" w:hAnsi="Arial" w:eastAsia="宋体" w:cs="Arial"/>
                <w:color w:val="auto"/>
                <w:sz w:val="21"/>
                <w:szCs w:val="21"/>
              </w:rPr>
              <w:fldChar w:fldCharType="end"/>
            </w:r>
            <w:r>
              <w:rPr>
                <w:rFonts w:hint="eastAsia" w:ascii="Arial" w:hAnsi="Arial" w:eastAsia="宋体" w:cs="Arial"/>
                <w:color w:val="auto"/>
                <w:sz w:val="21"/>
                <w:szCs w:val="21"/>
              </w:rPr>
              <w:t>中的店铺也达到上千家。秋叶原就在老东京的东城门外，在二战之后这里形成了售卖稀罕的高品质电子产品的黑市。</w:t>
            </w:r>
          </w:p>
          <w:p>
            <w:pPr>
              <w:spacing w:line="360" w:lineRule="exact"/>
              <w:rPr>
                <w:rFonts w:ascii="宋体" w:hAnsi="宋体" w:eastAsia="宋体" w:cs="宋体"/>
                <w:kern w:val="1"/>
                <w:sz w:val="21"/>
                <w:szCs w:val="21"/>
              </w:rPr>
            </w:pPr>
            <w:r>
              <w:rPr>
                <w:rFonts w:hint="eastAsia" w:ascii="宋体" w:hAnsi="宋体" w:eastAsia="宋体" w:cs="宋体"/>
                <w:b/>
                <w:color w:val="FF0000"/>
              </w:rPr>
              <w:t>【银座】</w:t>
            </w:r>
            <w:r>
              <w:rPr>
                <w:rFonts w:hint="eastAsia" w:ascii="宋体" w:hAnsi="宋体" w:eastAsia="宋体" w:cs="宋体"/>
                <w:kern w:val="1"/>
                <w:sz w:val="21"/>
                <w:szCs w:val="21"/>
              </w:rPr>
              <w:t>银座</w:t>
            </w:r>
            <w:r>
              <w:rPr>
                <w:rFonts w:ascii="宋体" w:hAnsi="宋体" w:eastAsia="宋体" w:cs="宋体"/>
                <w:kern w:val="1"/>
                <w:sz w:val="21"/>
                <w:szCs w:val="21"/>
              </w:rPr>
              <w:t>的地价在世界上屈指可数, 为世界之最，是日本东京中央区的一个主要商业区，以高级购物商店闻名，是东京其中一个代表性地区。附件设有多家大型百货公司，包括三越、松屋百货、松板屋、春天百货等，高级品牌专门店如爱马仕、Gucci、Chanel，亦有各式饮食店及高级餐厅等。</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w:t>
            </w:r>
            <w:r>
              <w:rPr>
                <w:rFonts w:hint="eastAsia" w:ascii="宋体" w:hAnsi="宋体" w:eastAsia="宋体" w:cs="宋体"/>
                <w:b/>
                <w:color w:val="00B050"/>
                <w:kern w:val="1"/>
                <w:sz w:val="18"/>
                <w:szCs w:val="24"/>
                <w:lang w:eastAsia="zh-CN"/>
              </w:rPr>
              <w:t>日式烤肉</w:t>
            </w:r>
            <w:r>
              <w:rPr>
                <w:rFonts w:hint="eastAsia" w:ascii="宋体" w:hAnsi="宋体" w:eastAsia="宋体" w:cs="宋体"/>
                <w:b/>
                <w:color w:val="00B050"/>
                <w:kern w:val="1"/>
                <w:sz w:val="18"/>
                <w:szCs w:val="24"/>
              </w:rPr>
              <w:t xml:space="preserve">                 晚餐： 温泉料理</w:t>
            </w:r>
          </w:p>
          <w:p>
            <w:pPr>
              <w:spacing w:line="280" w:lineRule="exact"/>
              <w:rPr>
                <w:rFonts w:ascii="宋体" w:hAnsi="宋体" w:eastAsia="宋体" w:cs="宋体"/>
                <w:b/>
                <w:color w:val="00B050"/>
                <w:kern w:val="1"/>
                <w:sz w:val="20"/>
                <w:szCs w:val="24"/>
              </w:rPr>
            </w:pPr>
            <w:r>
              <w:rPr>
                <w:rFonts w:hint="eastAsia" w:ascii="宋体" w:hAnsi="宋体" w:eastAsia="宋体" w:cs="宋体"/>
                <w:b/>
                <w:color w:val="00B050"/>
                <w:kern w:val="1"/>
                <w:sz w:val="18"/>
                <w:szCs w:val="24"/>
              </w:rPr>
              <w:t>住宿：富士山地区温泉酒店或同级</w:t>
            </w:r>
          </w:p>
        </w:tc>
      </w:tr>
      <w:tr>
        <w:tblPrEx>
          <w:tblLayout w:type="fixed"/>
          <w:tblCellMar>
            <w:top w:w="0" w:type="dxa"/>
            <w:left w:w="108" w:type="dxa"/>
            <w:bottom w:w="0" w:type="dxa"/>
            <w:right w:w="108" w:type="dxa"/>
          </w:tblCellMar>
        </w:tblPrEx>
        <w:trPr>
          <w:gridAfter w:val="1"/>
          <w:wAfter w:w="10609" w:type="dxa"/>
          <w:trHeight w:val="243" w:hRule="atLeast"/>
        </w:trPr>
        <w:tc>
          <w:tcPr>
            <w:tcW w:w="10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60" w:lineRule="exact"/>
              <w:jc w:val="center"/>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第三天</w:t>
            </w:r>
          </w:p>
        </w:tc>
        <w:tc>
          <w:tcPr>
            <w:tcW w:w="9608" w:type="dxa"/>
            <w:gridSpan w:val="2"/>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60" w:lineRule="exact"/>
              <w:rPr>
                <w:rFonts w:hint="eastAsia" w:ascii="微软雅黑" w:hAnsi="微软雅黑" w:cs="微软雅黑" w:eastAsiaTheme="majorEastAsia"/>
                <w:b/>
                <w:color w:val="FF0066"/>
                <w:kern w:val="1"/>
                <w:sz w:val="22"/>
                <w:szCs w:val="24"/>
                <w:lang w:eastAsia="zh-CN"/>
              </w:rPr>
            </w:pPr>
            <w:r>
              <w:rPr>
                <w:rFonts w:hint="eastAsia" w:asciiTheme="majorEastAsia" w:hAnsiTheme="majorEastAsia" w:eastAsiaTheme="majorEastAsia" w:cstheme="majorEastAsia"/>
                <w:b/>
                <w:bCs/>
                <w:color w:val="F30066"/>
                <w:kern w:val="1"/>
                <w:sz w:val="22"/>
                <w:lang w:eastAsia="zh-CN"/>
              </w:rPr>
              <w:t>酒店～富士山五合目（天气不好则改为富士山一合目）~富士山中湖花之都公园~日本名水百选~忍野八海~御釜池、底无池、铫子池、浊池、涌池、镜池、菖蒲池、出口池</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60" w:lineRule="exact"/>
              <w:rPr>
                <w:rFonts w:ascii="宋体" w:hAnsi="宋体" w:eastAsia="宋体" w:cs="宋体"/>
                <w:kern w:val="1"/>
                <w:sz w:val="21"/>
                <w:szCs w:val="21"/>
              </w:rPr>
            </w:pPr>
            <w:r>
              <w:rPr>
                <w:rFonts w:hint="eastAsia" w:cs="微软雅黑" w:asciiTheme="minorEastAsia" w:hAnsiTheme="minorEastAsia" w:eastAsiaTheme="minorEastAsia"/>
                <w:b/>
                <w:color w:val="FF0000"/>
                <w:kern w:val="1"/>
                <w:sz w:val="21"/>
                <w:szCs w:val="21"/>
              </w:rPr>
              <w:t>【</w:t>
            </w:r>
            <w:r>
              <w:rPr>
                <w:rFonts w:hint="eastAsia" w:ascii="宋体" w:hAnsi="宋体" w:eastAsia="宋体" w:cs="宋体"/>
                <w:b/>
                <w:color w:val="FF0000"/>
              </w:rPr>
              <w:t>富士山五合目】</w:t>
            </w:r>
            <w:r>
              <w:rPr>
                <w:rFonts w:hint="eastAsia" w:ascii="宋体" w:hAnsi="宋体" w:eastAsia="宋体" w:cs="宋体"/>
                <w:kern w:val="1"/>
                <w:sz w:val="21"/>
                <w:szCs w:val="21"/>
              </w:rPr>
              <w:t>富士山(ふじさん)是日本第一高峰，是日本国内的最高峰，也是世界上最大的活火山之一，目前处于休眠状态。富士山由山脚到山顶分为十合，由山脚下出发到半山腰称为五合目，由五合目再往上攀登，便是六合目、七合目，直至山顶的十合目。</w:t>
            </w:r>
          </w:p>
          <w:p>
            <w:pPr>
              <w:spacing w:line="360" w:lineRule="exact"/>
              <w:rPr>
                <w:rFonts w:ascii="宋体" w:hAnsi="宋体" w:eastAsia="宋体" w:cs="宋体"/>
                <w:kern w:val="1"/>
                <w:sz w:val="21"/>
                <w:szCs w:val="21"/>
              </w:rPr>
            </w:pPr>
            <w:r>
              <w:rPr>
                <w:rFonts w:hint="eastAsia" w:ascii="宋体" w:hAnsi="宋体" w:eastAsia="宋体" w:cs="宋体"/>
                <w:kern w:val="1"/>
                <w:sz w:val="21"/>
                <w:szCs w:val="21"/>
              </w:rPr>
              <w:t>为此我们特意安排您乘坐巴士上到2305米的五合目，亲自目睹富士山的壮观景象，富士山一年四季随季节变化而景观不同，日出日落，气候变化，都会令富士山瞬间呈现不同的身影，千姿百态！</w:t>
            </w:r>
          </w:p>
          <w:p>
            <w:pPr>
              <w:rPr>
                <w:rFonts w:ascii="宋体" w:hAnsi="宋体" w:eastAsia="宋体" w:cs="Tahoma"/>
                <w:b/>
                <w:color w:val="FF0000"/>
                <w:sz w:val="21"/>
                <w:szCs w:val="21"/>
              </w:rPr>
            </w:pPr>
            <w:r>
              <w:rPr>
                <w:rFonts w:ascii="宋体" w:hAnsi="宋体" w:eastAsia="宋体" w:cs="Tahoma"/>
                <w:b/>
                <w:color w:val="FF0000"/>
                <w:sz w:val="21"/>
                <w:szCs w:val="21"/>
              </w:rPr>
              <w:t>*</w:t>
            </w:r>
            <w:r>
              <w:rPr>
                <w:rFonts w:hint="eastAsia" w:ascii="宋体" w:hAnsi="宋体" w:eastAsia="宋体" w:cs="Tahoma"/>
                <w:b/>
                <w:color w:val="FF0000"/>
                <w:sz w:val="21"/>
                <w:szCs w:val="21"/>
              </w:rPr>
              <w:t>如天气不好五合目封山</w:t>
            </w:r>
            <w:r>
              <w:rPr>
                <w:rFonts w:ascii="宋体" w:hAnsi="宋体" w:eastAsia="宋体" w:cs="Tahoma"/>
                <w:b/>
                <w:color w:val="FF0000"/>
                <w:sz w:val="21"/>
                <w:szCs w:val="21"/>
              </w:rPr>
              <w:t xml:space="preserve">, </w:t>
            </w:r>
            <w:r>
              <w:rPr>
                <w:rFonts w:hint="eastAsia" w:ascii="宋体" w:hAnsi="宋体" w:eastAsia="宋体" w:cs="Tahoma"/>
                <w:b/>
                <w:color w:val="FF0000"/>
                <w:sz w:val="21"/>
                <w:szCs w:val="21"/>
              </w:rPr>
              <w:t>将更改为富士山一合目代替</w:t>
            </w:r>
            <w:r>
              <w:rPr>
                <w:rFonts w:ascii="宋体" w:hAnsi="宋体" w:eastAsia="宋体" w:cs="Tahoma"/>
                <w:b/>
                <w:color w:val="FF0000"/>
                <w:sz w:val="21"/>
                <w:szCs w:val="21"/>
              </w:rPr>
              <w:t xml:space="preserve">, </w:t>
            </w:r>
            <w:r>
              <w:rPr>
                <w:rFonts w:hint="eastAsia" w:ascii="宋体" w:hAnsi="宋体" w:eastAsia="宋体" w:cs="Tahoma"/>
                <w:b/>
                <w:color w:val="FF0000"/>
                <w:sz w:val="21"/>
                <w:szCs w:val="21"/>
              </w:rPr>
              <w:t>敬请理解</w:t>
            </w:r>
            <w:r>
              <w:rPr>
                <w:rFonts w:ascii="宋体" w:hAnsi="宋体" w:eastAsia="宋体" w:cs="Tahoma"/>
                <w:b/>
                <w:color w:val="FF0000"/>
                <w:sz w:val="21"/>
                <w:szCs w:val="21"/>
              </w:rPr>
              <w:t>!</w:t>
            </w:r>
          </w:p>
          <w:p>
            <w:pPr>
              <w:shd w:val="clear" w:color="auto" w:fill="FFFFFF"/>
              <w:spacing w:line="360" w:lineRule="atLeast"/>
              <w:rPr>
                <w:rFonts w:hint="eastAsia" w:ascii="宋体" w:hAnsi="宋体" w:eastAsia="宋体" w:cs="宋体"/>
                <w:b/>
                <w:color w:val="FF0000"/>
              </w:rPr>
            </w:pPr>
          </w:p>
          <w:p>
            <w:pPr>
              <w:shd w:val="clear" w:color="auto" w:fill="FFFFFF"/>
              <w:spacing w:line="360" w:lineRule="atLeast"/>
              <w:rPr>
                <w:rFonts w:ascii="Arial" w:hAnsi="Arial" w:eastAsia="宋体" w:cs="Arial"/>
                <w:color w:val="auto"/>
                <w:sz w:val="21"/>
                <w:szCs w:val="21"/>
              </w:rPr>
            </w:pPr>
            <w:r>
              <w:drawing>
                <wp:anchor distT="0" distB="0" distL="114300" distR="114300" simplePos="0" relativeHeight="251662336" behindDoc="0" locked="0" layoutInCell="1" allowOverlap="1">
                  <wp:simplePos x="0" y="0"/>
                  <wp:positionH relativeFrom="column">
                    <wp:posOffset>4058285</wp:posOffset>
                  </wp:positionH>
                  <wp:positionV relativeFrom="paragraph">
                    <wp:posOffset>76200</wp:posOffset>
                  </wp:positionV>
                  <wp:extent cx="2620645" cy="1778635"/>
                  <wp:effectExtent l="0" t="0" r="8255" b="12065"/>
                  <wp:wrapSquare wrapText="bothSides"/>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7"/>
                          <a:stretch>
                            <a:fillRect/>
                          </a:stretch>
                        </pic:blipFill>
                        <pic:spPr>
                          <a:xfrm>
                            <a:off x="0" y="0"/>
                            <a:ext cx="2620645" cy="1778635"/>
                          </a:xfrm>
                          <a:prstGeom prst="rect">
                            <a:avLst/>
                          </a:prstGeom>
                          <a:noFill/>
                          <a:ln w="9525">
                            <a:noFill/>
                          </a:ln>
                        </pic:spPr>
                      </pic:pic>
                    </a:graphicData>
                  </a:graphic>
                </wp:anchor>
              </w:drawing>
            </w:r>
            <w:r>
              <w:rPr>
                <w:rFonts w:hint="eastAsia" w:ascii="宋体" w:hAnsi="宋体" w:eastAsia="宋体" w:cs="宋体"/>
                <w:b/>
                <w:color w:val="FF0000"/>
              </w:rPr>
              <w:t>【山中湖花之都公园】</w:t>
            </w:r>
            <w:r>
              <w:rPr>
                <w:rFonts w:hint="eastAsia" w:ascii="Arial" w:hAnsi="Arial" w:eastAsia="宋体" w:cs="Arial"/>
                <w:color w:val="auto"/>
                <w:sz w:val="21"/>
                <w:szCs w:val="21"/>
              </w:rPr>
              <w:t>山中湖花之都公园位于海拔1000米的距</w:t>
            </w:r>
            <w:r>
              <w:rPr>
                <w:rFonts w:hint="eastAsia" w:ascii="Arial" w:hAnsi="Arial" w:eastAsia="宋体" w:cs="Arial"/>
                <w:color w:val="auto"/>
                <w:sz w:val="21"/>
                <w:szCs w:val="21"/>
              </w:rPr>
              <w:fldChar w:fldCharType="begin"/>
            </w:r>
            <w:r>
              <w:rPr>
                <w:rFonts w:hint="eastAsia" w:ascii="Arial" w:hAnsi="Arial" w:eastAsia="宋体" w:cs="Arial"/>
                <w:color w:val="auto"/>
                <w:sz w:val="21"/>
                <w:szCs w:val="21"/>
              </w:rPr>
              <w:instrText xml:space="preserve"> HYPERLINK "http://baike.baidu.com/item/%E5%AF%8C%E5%A3%AB%E5%B1%B1" \t "_blank" </w:instrText>
            </w:r>
            <w:r>
              <w:rPr>
                <w:rFonts w:hint="eastAsia" w:ascii="Arial" w:hAnsi="Arial" w:eastAsia="宋体" w:cs="Arial"/>
                <w:color w:val="auto"/>
                <w:sz w:val="21"/>
                <w:szCs w:val="21"/>
              </w:rPr>
              <w:fldChar w:fldCharType="separate"/>
            </w:r>
            <w:r>
              <w:rPr>
                <w:rFonts w:hint="eastAsia" w:ascii="Arial" w:hAnsi="Arial" w:eastAsia="宋体" w:cs="Arial"/>
                <w:color w:val="auto"/>
                <w:sz w:val="21"/>
                <w:szCs w:val="21"/>
              </w:rPr>
              <w:t>富士山</w:t>
            </w:r>
            <w:r>
              <w:rPr>
                <w:rFonts w:hint="eastAsia" w:ascii="Arial" w:hAnsi="Arial" w:eastAsia="宋体" w:cs="Arial"/>
                <w:color w:val="auto"/>
                <w:sz w:val="21"/>
                <w:szCs w:val="21"/>
              </w:rPr>
              <w:fldChar w:fldCharType="end"/>
            </w:r>
            <w:r>
              <w:rPr>
                <w:rFonts w:hint="eastAsia" w:ascii="Arial" w:hAnsi="Arial" w:eastAsia="宋体" w:cs="Arial"/>
                <w:color w:val="auto"/>
                <w:sz w:val="21"/>
                <w:szCs w:val="21"/>
              </w:rPr>
              <w:t>最近的山中湖畔，是一处群芳争艳的大花园，有花圃、有温室，还有浑然天成的人工瀑布。在面积广达30万平方米的花海田里，有春天的郁金香、夏天的波斯菊、向日葵和百日草。美丽的花海，日式和欧风的各类庭园搭配的巧思的设计，在富士山美景的衬托之下更显得绚烂缤纷。</w:t>
            </w:r>
          </w:p>
          <w:p>
            <w:pPr>
              <w:spacing w:line="360" w:lineRule="exact"/>
              <w:rPr>
                <w:rFonts w:ascii="微软雅黑" w:hAnsi="微软雅黑"/>
                <w:color w:val="FF0000"/>
                <w:sz w:val="21"/>
                <w:szCs w:val="21"/>
              </w:rPr>
            </w:pPr>
            <w:r>
              <w:rPr>
                <w:rFonts w:hint="eastAsia" w:ascii="微软雅黑" w:hAnsi="微软雅黑"/>
                <w:b/>
                <w:color w:val="FF0000"/>
                <w:sz w:val="21"/>
                <w:szCs w:val="21"/>
              </w:rPr>
              <w:t>【特此提醒各位贵宾】</w:t>
            </w:r>
            <w:r>
              <w:rPr>
                <w:rFonts w:hint="eastAsia" w:ascii="微软雅黑" w:hAnsi="微软雅黑"/>
                <w:color w:val="FF0000"/>
                <w:sz w:val="21"/>
                <w:szCs w:val="21"/>
              </w:rPr>
              <w:t>因全球气候变暖，自然生态难以准确评估，故歉难保证开花程度；为免向隅，请贵宾于报名前自行斟酌衡量，谢谢您！如遇天气因素（下雨、台风或气温……）其凋谢或未绽开，会依然前往原景点纯欣赏，敬请见谅！</w:t>
            </w:r>
          </w:p>
          <w:p>
            <w:pPr>
              <w:spacing w:line="360" w:lineRule="exact"/>
              <w:rPr>
                <w:rFonts w:ascii="宋体" w:hAnsi="宋体" w:eastAsia="宋体" w:cs="宋体"/>
                <w:kern w:val="1"/>
                <w:sz w:val="21"/>
                <w:szCs w:val="21"/>
              </w:rPr>
            </w:pPr>
            <w:r>
              <w:drawing>
                <wp:anchor distT="0" distB="0" distL="114300" distR="114300" simplePos="0" relativeHeight="251661312" behindDoc="0" locked="0" layoutInCell="1" allowOverlap="1">
                  <wp:simplePos x="0" y="0"/>
                  <wp:positionH relativeFrom="column">
                    <wp:posOffset>3972560</wp:posOffset>
                  </wp:positionH>
                  <wp:positionV relativeFrom="paragraph">
                    <wp:posOffset>201930</wp:posOffset>
                  </wp:positionV>
                  <wp:extent cx="2663190" cy="1439545"/>
                  <wp:effectExtent l="0" t="0" r="3810" b="8255"/>
                  <wp:wrapSquare wrapText="bothSides"/>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8"/>
                          <a:stretch>
                            <a:fillRect/>
                          </a:stretch>
                        </pic:blipFill>
                        <pic:spPr>
                          <a:xfrm>
                            <a:off x="0" y="0"/>
                            <a:ext cx="2663190" cy="1439545"/>
                          </a:xfrm>
                          <a:prstGeom prst="rect">
                            <a:avLst/>
                          </a:prstGeom>
                          <a:ln>
                            <a:noFill/>
                          </a:ln>
                          <a:effectLst>
                            <a:softEdge rad="112500"/>
                          </a:effectLst>
                        </pic:spPr>
                      </pic:pic>
                    </a:graphicData>
                  </a:graphic>
                </wp:anchor>
              </w:drawing>
            </w:r>
            <w:r>
              <w:drawing>
                <wp:anchor distT="0" distB="0" distL="114300" distR="114300" simplePos="0" relativeHeight="251655168" behindDoc="0" locked="0" layoutInCell="1" allowOverlap="1">
                  <wp:simplePos x="0" y="0"/>
                  <wp:positionH relativeFrom="column">
                    <wp:posOffset>4144010</wp:posOffset>
                  </wp:positionH>
                  <wp:positionV relativeFrom="paragraph">
                    <wp:posOffset>167640</wp:posOffset>
                  </wp:positionV>
                  <wp:extent cx="2490470" cy="1346200"/>
                  <wp:effectExtent l="0" t="0" r="5080" b="6350"/>
                  <wp:wrapSquare wrapText="bothSides"/>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8"/>
                          <a:stretch>
                            <a:fillRect/>
                          </a:stretch>
                        </pic:blipFill>
                        <pic:spPr>
                          <a:xfrm>
                            <a:off x="0" y="0"/>
                            <a:ext cx="2490470" cy="1346200"/>
                          </a:xfrm>
                          <a:prstGeom prst="rect">
                            <a:avLst/>
                          </a:prstGeom>
                          <a:ln>
                            <a:noFill/>
                          </a:ln>
                          <a:effectLst>
                            <a:softEdge rad="112500"/>
                          </a:effectLst>
                        </pic:spPr>
                      </pic:pic>
                    </a:graphicData>
                  </a:graphic>
                </wp:anchor>
              </w:drawing>
            </w:r>
            <w:r>
              <w:rPr>
                <w:rFonts w:hint="eastAsia" w:ascii="宋体" w:hAnsi="宋体" w:eastAsia="宋体" w:cs="宋体"/>
                <w:b/>
                <w:color w:val="FF0000"/>
              </w:rPr>
              <w:t>【忍野八海】</w:t>
            </w:r>
            <w:r>
              <w:rPr>
                <w:rFonts w:hint="eastAsia" w:ascii="宋体" w:hAnsi="宋体" w:eastAsia="宋体" w:cs="宋体"/>
                <w:kern w:val="1"/>
                <w:sz w:val="21"/>
                <w:szCs w:val="21"/>
              </w:rPr>
              <w:t>忍野八海是日本山梨县山中湖和河口湖之间忍野村的涌泉群。因为错落有致地散布着八个清泉，“忍野八海”故而得名且名扬四方。据说忍野八海在1200年前就有了，是富士山融化的雪水经流经地层过滤而成的八个清澈的淡泉水。忍野八海的平均水温约摄氏13度，水质清冽甘甜，被誉为“日本九寨沟”，是忍野地区指定的国家自然风景区，1985年入选“日本名水百选”。为国家指定天然记念物、名水百选、新富岳百景之一。</w:t>
            </w:r>
          </w:p>
          <w:p>
            <w:pPr>
              <w:spacing w:line="360" w:lineRule="exact"/>
              <w:rPr>
                <w:rFonts w:ascii="宋体" w:hAnsi="宋体" w:eastAsia="宋体" w:cs="宋体"/>
                <w:kern w:val="1"/>
                <w:sz w:val="21"/>
                <w:szCs w:val="21"/>
              </w:rPr>
            </w:pPr>
            <w:r>
              <w:rPr>
                <w:rFonts w:hint="eastAsia" w:ascii="宋体" w:hAnsi="宋体" w:eastAsia="宋体" w:cs="宋体"/>
                <w:b/>
                <w:color w:val="FF0000"/>
                <w:sz w:val="21"/>
                <w:szCs w:val="21"/>
              </w:rPr>
              <w:t>如果时间允许则增加参观：【富士山地震博物馆】</w:t>
            </w:r>
            <w:r>
              <w:rPr>
                <w:rFonts w:hint="eastAsia" w:ascii="宋体" w:hAnsi="宋体" w:eastAsia="宋体" w:cs="宋体"/>
                <w:kern w:val="1"/>
                <w:sz w:val="21"/>
                <w:szCs w:val="21"/>
              </w:rPr>
              <w:t>通过体验模拟地震的摇晃来提高对地震知识的了解，还展示地震的历史和资料，加深对地震的理解，还有魔术镜子的房间，全部由镜子构成演绎的迷路世界。</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w:t>
            </w:r>
            <w:r>
              <w:rPr>
                <w:rFonts w:hint="eastAsia" w:ascii="宋体" w:hAnsi="宋体" w:eastAsia="宋体" w:cs="宋体"/>
                <w:b/>
                <w:color w:val="00B050"/>
                <w:kern w:val="1"/>
                <w:sz w:val="18"/>
                <w:szCs w:val="24"/>
                <w:lang w:eastAsia="zh-CN"/>
              </w:rPr>
              <w:t>富士山</w:t>
            </w:r>
            <w:r>
              <w:rPr>
                <w:rFonts w:hint="eastAsia" w:ascii="宋体" w:hAnsi="宋体" w:eastAsia="宋体" w:cs="宋体"/>
                <w:b/>
                <w:color w:val="00B050"/>
                <w:kern w:val="1"/>
                <w:sz w:val="18"/>
                <w:szCs w:val="24"/>
              </w:rPr>
              <w:t>定食                       晚餐：方便游玩，敬请自理</w:t>
            </w:r>
          </w:p>
          <w:p>
            <w:pPr>
              <w:spacing w:line="280" w:lineRule="exact"/>
              <w:rPr>
                <w:rFonts w:ascii="宋体" w:hAnsi="宋体" w:eastAsia="宋体" w:cs="宋体"/>
                <w:kern w:val="1"/>
                <w:sz w:val="21"/>
                <w:szCs w:val="21"/>
              </w:rPr>
            </w:pPr>
            <w:r>
              <w:rPr>
                <w:rFonts w:hint="eastAsia" w:ascii="宋体" w:hAnsi="宋体" w:eastAsia="宋体" w:cs="宋体"/>
                <w:b/>
                <w:color w:val="00B050"/>
                <w:kern w:val="1"/>
                <w:sz w:val="18"/>
                <w:szCs w:val="24"/>
              </w:rPr>
              <w:t>住宿：中部地区酒店或同级酒店</w:t>
            </w:r>
          </w:p>
        </w:tc>
      </w:tr>
      <w:tr>
        <w:tblPrEx>
          <w:tblLayout w:type="fixed"/>
          <w:tblCellMar>
            <w:top w:w="0" w:type="dxa"/>
            <w:left w:w="108" w:type="dxa"/>
            <w:bottom w:w="0" w:type="dxa"/>
            <w:right w:w="108" w:type="dxa"/>
          </w:tblCellMar>
        </w:tblPrEx>
        <w:trPr>
          <w:gridAfter w:val="1"/>
          <w:wAfter w:w="10609" w:type="dxa"/>
        </w:trPr>
        <w:tc>
          <w:tcPr>
            <w:tcW w:w="10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60" w:lineRule="exact"/>
              <w:rPr>
                <w:rFonts w:ascii="宋体" w:hAnsi="宋体" w:eastAsia="宋体" w:cs="宋体"/>
                <w:kern w:val="1"/>
                <w:sz w:val="21"/>
                <w:szCs w:val="21"/>
              </w:rPr>
            </w:pPr>
            <w:r>
              <w:rPr>
                <w:rFonts w:hint="eastAsia" w:ascii="微软雅黑" w:hAnsi="微软雅黑" w:cs="微软雅黑"/>
                <w:b/>
                <w:color w:val="FF0066"/>
                <w:kern w:val="1"/>
                <w:sz w:val="22"/>
                <w:szCs w:val="24"/>
              </w:rPr>
              <w:t>第四天</w:t>
            </w:r>
          </w:p>
        </w:tc>
        <w:tc>
          <w:tcPr>
            <w:tcW w:w="9608" w:type="dxa"/>
            <w:gridSpan w:val="2"/>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60" w:lineRule="exact"/>
              <w:rPr>
                <w:rFonts w:ascii="宋体" w:hAnsi="宋体" w:eastAsia="宋体" w:cs="宋体"/>
                <w:kern w:val="1"/>
                <w:sz w:val="21"/>
                <w:szCs w:val="21"/>
              </w:rPr>
            </w:pPr>
            <w:r>
              <w:rPr>
                <w:rFonts w:hint="eastAsia" w:ascii="微软雅黑" w:hAnsi="微软雅黑" w:cs="微软雅黑"/>
                <w:b/>
                <w:color w:val="FF0066"/>
                <w:kern w:val="1"/>
                <w:sz w:val="22"/>
                <w:szCs w:val="24"/>
              </w:rPr>
              <w:t>酒店~</w:t>
            </w:r>
            <w:r>
              <w:rPr>
                <w:rFonts w:ascii="微软雅黑" w:hAnsi="微软雅黑" w:cs="微软雅黑"/>
                <w:b/>
                <w:color w:val="FF0066"/>
                <w:kern w:val="1"/>
                <w:sz w:val="22"/>
                <w:szCs w:val="24"/>
              </w:rPr>
              <w:t>世界文化遗产金阁寺</w:t>
            </w:r>
            <w:r>
              <w:rPr>
                <w:rFonts w:hint="eastAsia" w:ascii="微软雅黑" w:hAnsi="微软雅黑" w:cs="微软雅黑"/>
                <w:b/>
                <w:color w:val="FF0066"/>
                <w:kern w:val="1"/>
                <w:sz w:val="22"/>
                <w:szCs w:val="24"/>
              </w:rPr>
              <w:t>~八坂神社~祗园花见小路~伏见稻荷大社-千鸟居</w:t>
            </w:r>
          </w:p>
        </w:tc>
      </w:tr>
      <w:tr>
        <w:tblPrEx>
          <w:tblLayout w:type="fixed"/>
          <w:tblCellMar>
            <w:top w:w="0" w:type="dxa"/>
            <w:left w:w="108" w:type="dxa"/>
            <w:bottom w:w="0" w:type="dxa"/>
            <w:right w:w="108" w:type="dxa"/>
          </w:tblCellMar>
        </w:tblPrEx>
        <w:trPr>
          <w:gridAfter w:val="1"/>
          <w:wAfter w:w="10609" w:type="dxa"/>
          <w:trHeight w:val="375"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FFFFFF"/>
            <w:vAlign w:val="center"/>
          </w:tcPr>
          <w:p>
            <w:pPr>
              <w:spacing w:line="276" w:lineRule="auto"/>
              <w:rPr>
                <w:rFonts w:ascii="宋体" w:hAnsi="宋体" w:eastAsia="宋体" w:cs="宋体"/>
                <w:b/>
                <w:color w:val="FF0000"/>
                <w:sz w:val="21"/>
                <w:szCs w:val="21"/>
              </w:rPr>
            </w:pPr>
            <w:r>
              <w:rPr>
                <w:rFonts w:hint="eastAsia" w:ascii="宋体" w:hAnsi="宋体" w:eastAsia="宋体" w:cs="宋体"/>
                <w:b/>
                <w:color w:val="FF0000"/>
                <w:sz w:val="21"/>
                <w:szCs w:val="21"/>
              </w:rPr>
              <w:t>京都，美丽充满文化气息的千年古都，世界文化遗产、米其林评鉴必游景点，在这魅惑的城市中轻松漫游，仿佛走进时光隧道之中。</w:t>
            </w:r>
          </w:p>
          <w:p>
            <w:pPr>
              <w:spacing w:line="360" w:lineRule="exact"/>
              <w:rPr>
                <w:rFonts w:ascii="宋体" w:hAnsi="宋体" w:eastAsia="宋体" w:cs="宋体"/>
                <w:kern w:val="1"/>
                <w:sz w:val="21"/>
                <w:szCs w:val="21"/>
              </w:rPr>
            </w:pPr>
            <w:r>
              <w:drawing>
                <wp:anchor distT="0" distB="0" distL="114300" distR="114300" simplePos="0" relativeHeight="251664384" behindDoc="0" locked="0" layoutInCell="1" allowOverlap="1">
                  <wp:simplePos x="0" y="0"/>
                  <wp:positionH relativeFrom="column">
                    <wp:posOffset>4314190</wp:posOffset>
                  </wp:positionH>
                  <wp:positionV relativeFrom="paragraph">
                    <wp:posOffset>145415</wp:posOffset>
                  </wp:positionV>
                  <wp:extent cx="2260600" cy="1490980"/>
                  <wp:effectExtent l="0" t="0" r="6350" b="13970"/>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9"/>
                          <a:stretch>
                            <a:fillRect/>
                          </a:stretch>
                        </pic:blipFill>
                        <pic:spPr>
                          <a:xfrm>
                            <a:off x="0" y="0"/>
                            <a:ext cx="2260600" cy="1490980"/>
                          </a:xfrm>
                          <a:prstGeom prst="rect">
                            <a:avLst/>
                          </a:prstGeom>
                          <a:noFill/>
                          <a:ln w="9525">
                            <a:noFill/>
                          </a:ln>
                        </pic:spPr>
                      </pic:pic>
                    </a:graphicData>
                  </a:graphic>
                </wp:anchor>
              </w:drawing>
            </w:r>
            <w:r>
              <w:rPr>
                <w:rFonts w:hint="eastAsia" w:ascii="宋体" w:hAnsi="宋体" w:eastAsia="宋体" w:cs="宋体"/>
                <w:b/>
                <w:color w:val="FF0000"/>
                <w:kern w:val="1"/>
                <w:sz w:val="21"/>
                <w:szCs w:val="21"/>
                <w:lang w:eastAsia="ja-JP"/>
              </w:rPr>
              <w:t>【金阁寺】</w:t>
            </w:r>
            <w:r>
              <w:rPr>
                <w:rFonts w:ascii="宋体" w:hAnsi="宋体" w:eastAsia="宋体" w:cs="宋体"/>
                <w:kern w:val="1"/>
                <w:sz w:val="21"/>
                <w:szCs w:val="21"/>
                <w:lang w:eastAsia="ja-JP"/>
              </w:rPr>
              <w:t>（日语：きんかくじ），正式名称其实是</w:t>
            </w:r>
            <w:r>
              <w:fldChar w:fldCharType="begin"/>
            </w:r>
            <w:r>
              <w:rPr>
                <w:lang w:eastAsia="ja-JP"/>
              </w:rPr>
              <w:instrText xml:space="preserve"> HYPERLINK "http://baike.baidu.com/view/931375.htm" \t "_blank" </w:instrText>
            </w:r>
            <w:r>
              <w:fldChar w:fldCharType="separate"/>
            </w:r>
            <w:r>
              <w:rPr>
                <w:rFonts w:ascii="宋体" w:hAnsi="宋体" w:eastAsia="宋体" w:cs="宋体"/>
                <w:kern w:val="1"/>
                <w:sz w:val="21"/>
                <w:szCs w:val="21"/>
                <w:lang w:eastAsia="ja-JP"/>
              </w:rPr>
              <w:t>鹿苑寺</w:t>
            </w:r>
            <w:r>
              <w:rPr>
                <w:rFonts w:ascii="宋体" w:hAnsi="宋体" w:eastAsia="宋体" w:cs="宋体"/>
                <w:kern w:val="1"/>
                <w:sz w:val="21"/>
                <w:szCs w:val="21"/>
              </w:rPr>
              <w:fldChar w:fldCharType="end"/>
            </w:r>
            <w:r>
              <w:rPr>
                <w:rFonts w:ascii="宋体" w:hAnsi="宋体" w:eastAsia="宋体" w:cs="宋体"/>
                <w:kern w:val="1"/>
                <w:sz w:val="21"/>
                <w:szCs w:val="21"/>
                <w:lang w:eastAsia="ja-JP"/>
              </w:rPr>
              <w:t>，因为建筑物外面包有金箔，故又名金阁寺。</w:t>
            </w:r>
            <w:r>
              <w:rPr>
                <w:rFonts w:ascii="宋体" w:hAnsi="宋体" w:eastAsia="宋体" w:cs="宋体"/>
                <w:kern w:val="1"/>
                <w:sz w:val="21"/>
                <w:szCs w:val="21"/>
              </w:rPr>
              <w:t>是一座位于</w:t>
            </w:r>
            <w:r>
              <w:fldChar w:fldCharType="begin"/>
            </w:r>
            <w:r>
              <w:instrText xml:space="preserve"> HYPERLINK "http://baike.baidu.com/view/25791.htm" \t "_blank" </w:instrText>
            </w:r>
            <w:r>
              <w:fldChar w:fldCharType="separate"/>
            </w:r>
            <w:r>
              <w:rPr>
                <w:rFonts w:ascii="宋体" w:hAnsi="宋体" w:eastAsia="宋体" w:cs="宋体"/>
                <w:kern w:val="1"/>
                <w:sz w:val="21"/>
                <w:szCs w:val="21"/>
              </w:rPr>
              <w:t>京都</w:t>
            </w:r>
            <w:r>
              <w:rPr>
                <w:rFonts w:ascii="宋体" w:hAnsi="宋体" w:eastAsia="宋体" w:cs="宋体"/>
                <w:kern w:val="1"/>
                <w:sz w:val="21"/>
                <w:szCs w:val="21"/>
              </w:rPr>
              <w:fldChar w:fldCharType="end"/>
            </w:r>
            <w:r>
              <w:rPr>
                <w:rFonts w:ascii="宋体" w:hAnsi="宋体" w:eastAsia="宋体" w:cs="宋体"/>
                <w:kern w:val="1"/>
                <w:sz w:val="21"/>
                <w:szCs w:val="21"/>
              </w:rPr>
              <w:t>、最早完成于1397年（</w:t>
            </w:r>
            <w:r>
              <w:fldChar w:fldCharType="begin"/>
            </w:r>
            <w:r>
              <w:instrText xml:space="preserve"> HYPERLINK "http://baike.baidu.com/view/1851017.htm" \t "_blank" </w:instrText>
            </w:r>
            <w:r>
              <w:fldChar w:fldCharType="separate"/>
            </w:r>
            <w:r>
              <w:rPr>
                <w:rFonts w:ascii="宋体" w:hAnsi="宋体" w:eastAsia="宋体" w:cs="宋体"/>
                <w:kern w:val="1"/>
                <w:sz w:val="21"/>
                <w:szCs w:val="21"/>
              </w:rPr>
              <w:t>应永</w:t>
            </w:r>
            <w:r>
              <w:rPr>
                <w:rFonts w:ascii="宋体" w:hAnsi="宋体" w:eastAsia="宋体" w:cs="宋体"/>
                <w:kern w:val="1"/>
                <w:sz w:val="21"/>
                <w:szCs w:val="21"/>
              </w:rPr>
              <w:fldChar w:fldCharType="end"/>
            </w:r>
            <w:r>
              <w:rPr>
                <w:rFonts w:ascii="宋体" w:hAnsi="宋体" w:eastAsia="宋体" w:cs="宋体"/>
                <w:kern w:val="1"/>
                <w:sz w:val="21"/>
                <w:szCs w:val="21"/>
              </w:rPr>
              <w:t>四年）的日本</w:t>
            </w:r>
            <w:r>
              <w:fldChar w:fldCharType="begin"/>
            </w:r>
            <w:r>
              <w:instrText xml:space="preserve"> HYPERLINK "http://baike.baidu.com/view/361620.htm" \t "_blank" </w:instrText>
            </w:r>
            <w:r>
              <w:fldChar w:fldCharType="separate"/>
            </w:r>
            <w:r>
              <w:rPr>
                <w:rFonts w:ascii="宋体" w:hAnsi="宋体" w:eastAsia="宋体" w:cs="宋体"/>
                <w:kern w:val="1"/>
                <w:sz w:val="21"/>
                <w:szCs w:val="21"/>
              </w:rPr>
              <w:t>古刹</w:t>
            </w:r>
            <w:r>
              <w:rPr>
                <w:rFonts w:ascii="宋体" w:hAnsi="宋体" w:eastAsia="宋体" w:cs="宋体"/>
                <w:kern w:val="1"/>
                <w:sz w:val="21"/>
                <w:szCs w:val="21"/>
              </w:rPr>
              <w:fldChar w:fldCharType="end"/>
            </w:r>
            <w:r>
              <w:rPr>
                <w:rFonts w:ascii="宋体" w:hAnsi="宋体" w:eastAsia="宋体" w:cs="宋体"/>
                <w:kern w:val="1"/>
                <w:sz w:val="21"/>
                <w:szCs w:val="21"/>
              </w:rPr>
              <w:t>，</w:t>
            </w:r>
            <w:r>
              <w:rPr>
                <w:rFonts w:hint="eastAsia" w:ascii="宋体" w:hAnsi="宋体" w:eastAsia="宋体" w:cs="宋体"/>
                <w:kern w:val="1"/>
                <w:sz w:val="21"/>
                <w:szCs w:val="21"/>
              </w:rPr>
              <w:t>原本是幕府将军足利义满（相传就是一休和尚里的足利将军）的别墅，现在</w:t>
            </w:r>
            <w:r>
              <w:rPr>
                <w:rFonts w:ascii="宋体" w:hAnsi="宋体" w:eastAsia="宋体" w:cs="宋体"/>
                <w:kern w:val="1"/>
                <w:sz w:val="21"/>
                <w:szCs w:val="21"/>
              </w:rPr>
              <w:t>除了是知名的观光旅游景点之外，也是被日本政府指定为国宝，并于1994年被</w:t>
            </w:r>
            <w:r>
              <w:fldChar w:fldCharType="begin"/>
            </w:r>
            <w:r>
              <w:instrText xml:space="preserve"> HYPERLINK "http://baike.baidu.com/view/10718.htm" \t "_blank" </w:instrText>
            </w:r>
            <w:r>
              <w:fldChar w:fldCharType="separate"/>
            </w:r>
            <w:r>
              <w:rPr>
                <w:rFonts w:ascii="宋体" w:hAnsi="宋体" w:eastAsia="宋体" w:cs="宋体"/>
                <w:kern w:val="1"/>
                <w:sz w:val="21"/>
                <w:szCs w:val="21"/>
              </w:rPr>
              <w:t>联合国教科文组织</w:t>
            </w:r>
            <w:r>
              <w:rPr>
                <w:rFonts w:ascii="宋体" w:hAnsi="宋体" w:eastAsia="宋体" w:cs="宋体"/>
                <w:kern w:val="1"/>
                <w:sz w:val="21"/>
                <w:szCs w:val="21"/>
              </w:rPr>
              <w:fldChar w:fldCharType="end"/>
            </w:r>
            <w:r>
              <w:rPr>
                <w:rFonts w:ascii="宋体" w:hAnsi="宋体" w:eastAsia="宋体" w:cs="宋体"/>
                <w:kern w:val="1"/>
                <w:sz w:val="21"/>
                <w:szCs w:val="21"/>
              </w:rPr>
              <w:t>指定为</w:t>
            </w:r>
            <w:r>
              <w:fldChar w:fldCharType="begin"/>
            </w:r>
            <w:r>
              <w:instrText xml:space="preserve"> HYPERLINK "http://baike.baidu.com/view/14389.htm" \t "_blank" </w:instrText>
            </w:r>
            <w:r>
              <w:fldChar w:fldCharType="separate"/>
            </w:r>
            <w:r>
              <w:rPr>
                <w:rFonts w:ascii="宋体" w:hAnsi="宋体" w:eastAsia="宋体" w:cs="宋体"/>
                <w:kern w:val="1"/>
                <w:sz w:val="21"/>
                <w:szCs w:val="21"/>
              </w:rPr>
              <w:t>世界文化遗产</w:t>
            </w:r>
            <w:r>
              <w:rPr>
                <w:rFonts w:ascii="宋体" w:hAnsi="宋体" w:eastAsia="宋体" w:cs="宋体"/>
                <w:kern w:val="1"/>
                <w:sz w:val="21"/>
                <w:szCs w:val="21"/>
              </w:rPr>
              <w:fldChar w:fldCharType="end"/>
            </w:r>
            <w:r>
              <w:rPr>
                <w:rFonts w:ascii="宋体" w:hAnsi="宋体" w:eastAsia="宋体" w:cs="宋体"/>
                <w:kern w:val="1"/>
                <w:sz w:val="21"/>
                <w:szCs w:val="21"/>
              </w:rPr>
              <w:t>的重要历史建筑。</w:t>
            </w:r>
            <w:r>
              <w:rPr>
                <w:rFonts w:hint="eastAsia" w:ascii="宋体" w:hAnsi="宋体" w:eastAsia="宋体" w:cs="宋体"/>
                <w:kern w:val="1"/>
                <w:sz w:val="21"/>
                <w:szCs w:val="21"/>
              </w:rPr>
              <w:t>1983年，日本动画片《聪明的一休》在全国播映后，全国各地儿童都在传唱着这首主题歌。聪明的一休、善良的小叶子、鲁莽的新佑卫门、和蔼的长老，回想起来都那么的真实！</w:t>
            </w:r>
          </w:p>
          <w:p>
            <w:pPr>
              <w:spacing w:line="360" w:lineRule="auto"/>
              <w:jc w:val="left"/>
              <w:rPr>
                <w:rFonts w:ascii="宋体" w:hAnsi="宋体" w:eastAsia="宋体" w:cs="宋体"/>
                <w:kern w:val="1"/>
                <w:sz w:val="21"/>
                <w:szCs w:val="21"/>
              </w:rPr>
            </w:pPr>
            <w:r>
              <w:rPr>
                <w:rFonts w:hint="eastAsia" w:ascii="宋体" w:hAnsi="宋体" w:eastAsia="宋体" w:cs="宋体"/>
                <w:b/>
                <w:color w:val="FF0000"/>
                <w:kern w:val="1"/>
                <w:sz w:val="21"/>
                <w:szCs w:val="21"/>
              </w:rPr>
              <w:t>【八阪神社】</w:t>
            </w:r>
            <w:r>
              <w:rPr>
                <w:rFonts w:hint="eastAsia" w:ascii="宋体" w:hAnsi="宋体" w:eastAsia="宋体" w:cs="宋体"/>
                <w:kern w:val="1"/>
                <w:sz w:val="21"/>
                <w:szCs w:val="21"/>
              </w:rPr>
              <w:t>旧社格为官币大社（现神社本厅的别表神社）。</w:t>
            </w:r>
            <w:r>
              <w:rPr>
                <w:rFonts w:hint="eastAsia" w:ascii="宋体" w:hAnsi="宋体" w:eastAsia="宋体" w:cs="宋体"/>
                <w:kern w:val="1"/>
                <w:sz w:val="21"/>
                <w:szCs w:val="21"/>
                <w:lang w:eastAsia="ja-JP"/>
              </w:rPr>
              <w:t>是日本全国约三千座八坂神社之总本社，爱称是祇园さん。</w:t>
            </w:r>
            <w:r>
              <w:rPr>
                <w:rFonts w:hint="eastAsia" w:ascii="宋体" w:hAnsi="宋体" w:eastAsia="宋体" w:cs="宋体"/>
                <w:kern w:val="1"/>
                <w:sz w:val="21"/>
                <w:szCs w:val="21"/>
              </w:rPr>
              <w:t>神社的例行祭祀活动叫袛园祭，与东京的</w:t>
            </w:r>
            <w:r>
              <w:rPr>
                <w:rFonts w:hint="eastAsia"/>
              </w:rPr>
              <w:fldChar w:fldCharType="begin"/>
            </w:r>
            <w:r>
              <w:instrText xml:space="preserve"> HYPERLINK "http://baike.baidu.com/view/597700.htm" \t "_blank" </w:instrText>
            </w:r>
            <w:r>
              <w:rPr>
                <w:rFonts w:hint="eastAsia"/>
              </w:rPr>
              <w:fldChar w:fldCharType="separate"/>
            </w:r>
            <w:r>
              <w:rPr>
                <w:rFonts w:hint="eastAsia" w:ascii="宋体" w:hAnsi="宋体" w:eastAsia="宋体" w:cs="宋体"/>
                <w:kern w:val="1"/>
                <w:sz w:val="21"/>
                <w:szCs w:val="21"/>
              </w:rPr>
              <w:t>神田祭</w:t>
            </w:r>
            <w:r>
              <w:rPr>
                <w:rFonts w:hint="eastAsia" w:ascii="宋体" w:hAnsi="宋体" w:eastAsia="宋体" w:cs="宋体"/>
                <w:kern w:val="1"/>
                <w:sz w:val="21"/>
                <w:szCs w:val="21"/>
              </w:rPr>
              <w:fldChar w:fldCharType="end"/>
            </w:r>
            <w:r>
              <w:rPr>
                <w:rFonts w:hint="eastAsia" w:ascii="宋体" w:hAnsi="宋体" w:eastAsia="宋体" w:cs="宋体"/>
                <w:kern w:val="1"/>
                <w:sz w:val="21"/>
                <w:szCs w:val="21"/>
              </w:rPr>
              <w:t>，大阪的</w:t>
            </w:r>
            <w:r>
              <w:fldChar w:fldCharType="begin"/>
            </w:r>
            <w:r>
              <w:instrText xml:space="preserve"> HYPERLINK "http://baike.baidu.com/view/597688.htm" \t "_blank" </w:instrText>
            </w:r>
            <w:r>
              <w:fldChar w:fldCharType="separate"/>
            </w:r>
            <w:r>
              <w:rPr>
                <w:rFonts w:hint="eastAsia" w:ascii="宋体" w:hAnsi="宋体" w:eastAsia="宋体" w:cs="宋体"/>
                <w:kern w:val="1"/>
                <w:sz w:val="21"/>
                <w:szCs w:val="21"/>
              </w:rPr>
              <w:t>天神祭</w:t>
            </w:r>
            <w:r>
              <w:rPr>
                <w:rFonts w:hint="eastAsia" w:ascii="宋体" w:hAnsi="宋体" w:eastAsia="宋体" w:cs="宋体"/>
                <w:kern w:val="1"/>
                <w:sz w:val="21"/>
                <w:szCs w:val="21"/>
              </w:rPr>
              <w:fldChar w:fldCharType="end"/>
            </w:r>
            <w:r>
              <w:rPr>
                <w:rFonts w:hint="eastAsia" w:ascii="宋体" w:hAnsi="宋体" w:eastAsia="宋体" w:cs="宋体"/>
                <w:kern w:val="1"/>
                <w:sz w:val="21"/>
                <w:szCs w:val="21"/>
              </w:rPr>
              <w:t>并称为日本的三大祭。</w:t>
            </w:r>
          </w:p>
          <w:p>
            <w:pPr>
              <w:spacing w:line="360" w:lineRule="auto"/>
              <w:jc w:val="left"/>
              <w:rPr>
                <w:rFonts w:ascii="宋体" w:hAnsi="宋体" w:eastAsia="宋体" w:cs="宋体"/>
                <w:b/>
                <w:color w:val="FF0000"/>
              </w:rPr>
            </w:pPr>
            <w:r>
              <w:rPr>
                <w:rFonts w:ascii="宋体" w:hAnsi="宋体" w:eastAsia="宋体" w:cs="宋体"/>
                <w:b/>
                <w:bCs/>
                <w:kern w:val="1"/>
                <w:sz w:val="21"/>
                <w:szCs w:val="21"/>
              </w:rPr>
              <w:drawing>
                <wp:anchor distT="0" distB="0" distL="114300" distR="114300" simplePos="0" relativeHeight="251665408" behindDoc="0" locked="0" layoutInCell="1" allowOverlap="1">
                  <wp:simplePos x="0" y="0"/>
                  <wp:positionH relativeFrom="column">
                    <wp:posOffset>4229735</wp:posOffset>
                  </wp:positionH>
                  <wp:positionV relativeFrom="paragraph">
                    <wp:posOffset>1227455</wp:posOffset>
                  </wp:positionV>
                  <wp:extent cx="2359660" cy="1527810"/>
                  <wp:effectExtent l="0" t="0" r="2540" b="1524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9660" cy="1527810"/>
                          </a:xfrm>
                          <a:prstGeom prst="rect">
                            <a:avLst/>
                          </a:prstGeom>
                        </pic:spPr>
                      </pic:pic>
                    </a:graphicData>
                  </a:graphic>
                </wp:anchor>
              </w:drawing>
            </w:r>
            <w:r>
              <w:rPr>
                <w:rFonts w:hint="eastAsia" w:ascii="宋体" w:hAnsi="宋体" w:eastAsia="宋体" w:cs="宋体"/>
                <w:b/>
                <w:color w:val="FF0000"/>
                <w:kern w:val="1"/>
                <w:sz w:val="21"/>
                <w:szCs w:val="21"/>
              </w:rPr>
              <w:t>【祗园花见小路】</w:t>
            </w:r>
            <w:r>
              <w:rPr>
                <w:rFonts w:hint="eastAsia" w:ascii="宋体" w:hAnsi="宋体" w:eastAsia="宋体" w:cs="宋体"/>
                <w:kern w:val="1"/>
                <w:sz w:val="21"/>
                <w:szCs w:val="21"/>
              </w:rPr>
              <w:t>电影艺伎回忆录中出现的场景</w:t>
            </w:r>
            <w:r>
              <w:rPr>
                <w:rFonts w:ascii="宋体" w:hAnsi="宋体" w:eastAsia="宋体" w:cs="宋体"/>
                <w:kern w:val="1"/>
                <w:sz w:val="21"/>
                <w:szCs w:val="21"/>
              </w:rPr>
              <w:t>─</w:t>
            </w:r>
            <w:r>
              <w:rPr>
                <w:rFonts w:hint="eastAsia" w:ascii="宋体" w:hAnsi="宋体" w:eastAsia="宋体" w:cs="宋体"/>
                <w:kern w:val="1"/>
                <w:sz w:val="21"/>
                <w:szCs w:val="21"/>
              </w:rPr>
              <w:t>【祗园花见小路】，</w:t>
            </w:r>
            <w:r>
              <w:rPr>
                <w:rFonts w:ascii="宋体" w:hAnsi="宋体" w:eastAsia="宋体" w:cs="宋体"/>
                <w:kern w:val="1"/>
                <w:sz w:val="21"/>
                <w:szCs w:val="21"/>
              </w:rPr>
              <w:t>花见小路通街道是祗园街正中南北走向的一条保持了京都历史古老风貌的著名街道，古香古色、竹篱红墙的茶屋、高级餐馆料亭，店头悬挂有“舞妓”的小红灯笼，令整条街充满了浓郁的花街柳巷情趣，这里是体验京都古文化精华的必游之处。</w:t>
            </w:r>
            <w:r>
              <w:rPr>
                <w:rFonts w:hint="eastAsia" w:ascii="宋体" w:hAnsi="宋体" w:eastAsia="宋体" w:cs="宋体"/>
                <w:kern w:val="1"/>
                <w:sz w:val="21"/>
                <w:szCs w:val="21"/>
              </w:rPr>
              <w:t>在道路的两旁是木制风格的建筑，格子窗户，灰色屋檐，向有人传递这日本独有的建筑风格。街道两旁排列着日式服装和小饰品的商铺，还有料理商铺等等。</w:t>
            </w:r>
          </w:p>
          <w:p>
            <w:pPr>
              <w:pStyle w:val="5"/>
              <w:shd w:val="clear" w:color="auto" w:fill="FFFFFF"/>
              <w:spacing w:before="0" w:beforeAutospacing="0" w:after="225" w:afterAutospacing="0" w:line="360" w:lineRule="atLeast"/>
              <w:rPr>
                <w:color w:val="000000"/>
                <w:kern w:val="1"/>
                <w:sz w:val="21"/>
                <w:szCs w:val="21"/>
              </w:rPr>
            </w:pPr>
            <w:r>
              <w:rPr>
                <w:rFonts w:hint="eastAsia"/>
                <w:b/>
                <w:bCs/>
                <w:color w:val="FF0000"/>
                <w:kern w:val="1"/>
                <w:sz w:val="21"/>
                <w:szCs w:val="21"/>
              </w:rPr>
              <w:t>【伏见稻荷大社-千鸟居】</w:t>
            </w:r>
            <w:r>
              <w:rPr>
                <w:rFonts w:hint="eastAsia" w:ascii="Arial" w:hAnsi="Arial" w:cs="Arial"/>
                <w:sz w:val="21"/>
                <w:szCs w:val="21"/>
              </w:rPr>
              <w:t>据史书记载建于和同4(公元711)年，是日本全国各地四万所稻荷神社的总社。稻荷神社主要是日本人信奉的保佑商业繁荣昌盛、五谷丰收之神的所在地。伏见稻荷大社位于稻荷山，由楼门、本殿、千本鸟居等构成，绿树掩映深处，一条看似隧道、由千座朱红色鸟居构成的神秘通道最让人印象深刻，直通稻荷山山顶，是京都独特风景的代表之一。每年举行岁旦祭、稻荷祭、节分祭、田植祭等多种祭祀活动。</w:t>
            </w:r>
          </w:p>
        </w:tc>
      </w:tr>
      <w:tr>
        <w:tblPrEx>
          <w:tblLayout w:type="fixed"/>
          <w:tblCellMar>
            <w:top w:w="0" w:type="dxa"/>
            <w:left w:w="108" w:type="dxa"/>
            <w:bottom w:w="0" w:type="dxa"/>
            <w:right w:w="108" w:type="dxa"/>
          </w:tblCellMar>
        </w:tblPrEx>
        <w:trPr>
          <w:gridAfter w:val="1"/>
          <w:wAfter w:w="10609" w:type="dxa"/>
          <w:trHeight w:val="445"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FFFFFF"/>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w:t>
            </w:r>
            <w:r>
              <w:rPr>
                <w:rFonts w:hint="eastAsia" w:ascii="宋体" w:hAnsi="宋体" w:eastAsia="宋体" w:cs="宋体"/>
                <w:b/>
                <w:color w:val="00B050"/>
                <w:kern w:val="1"/>
                <w:sz w:val="18"/>
                <w:szCs w:val="24"/>
                <w:lang w:eastAsia="zh-CN"/>
              </w:rPr>
              <w:t>三条苑</w:t>
            </w:r>
            <w:bookmarkStart w:id="0" w:name="_GoBack"/>
            <w:bookmarkEnd w:id="0"/>
            <w:r>
              <w:rPr>
                <w:rFonts w:hint="eastAsia" w:ascii="宋体" w:hAnsi="宋体" w:eastAsia="宋体" w:cs="宋体"/>
                <w:b/>
                <w:color w:val="00B050"/>
                <w:kern w:val="1"/>
                <w:sz w:val="18"/>
                <w:szCs w:val="24"/>
              </w:rPr>
              <w:t>寿司定食                      午餐：方便游玩，敬请自理</w:t>
            </w:r>
          </w:p>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住宿：奈良或关西地区酒店或同级</w:t>
            </w:r>
          </w:p>
        </w:tc>
      </w:tr>
      <w:tr>
        <w:tblPrEx>
          <w:tblLayout w:type="fixed"/>
          <w:tblCellMar>
            <w:top w:w="0" w:type="dxa"/>
            <w:left w:w="108" w:type="dxa"/>
            <w:bottom w:w="0" w:type="dxa"/>
            <w:right w:w="108" w:type="dxa"/>
          </w:tblCellMar>
        </w:tblPrEx>
        <w:trPr>
          <w:gridAfter w:val="1"/>
          <w:wAfter w:w="10609" w:type="dxa"/>
          <w:trHeight w:val="296" w:hRule="atLeast"/>
        </w:trPr>
        <w:tc>
          <w:tcPr>
            <w:tcW w:w="10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60" w:lineRule="exact"/>
              <w:jc w:val="center"/>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第五天</w:t>
            </w:r>
          </w:p>
        </w:tc>
        <w:tc>
          <w:tcPr>
            <w:tcW w:w="9608" w:type="dxa"/>
            <w:gridSpan w:val="2"/>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60" w:lineRule="exact"/>
              <w:rPr>
                <w:rFonts w:ascii="微软雅黑" w:hAnsi="微软雅黑" w:cs="宋体"/>
                <w:b/>
                <w:color w:val="FF0066"/>
                <w:kern w:val="1"/>
                <w:sz w:val="22"/>
                <w:szCs w:val="32"/>
              </w:rPr>
            </w:pPr>
            <w:r>
              <w:rPr>
                <w:rFonts w:hint="eastAsia" w:ascii="微软雅黑" w:hAnsi="微软雅黑" w:cs="微软雅黑"/>
                <w:b/>
                <w:color w:val="FF0066"/>
                <w:kern w:val="1"/>
                <w:sz w:val="22"/>
                <w:szCs w:val="24"/>
              </w:rPr>
              <w:t>酒店~大阪城公园（不登城）免税店~逛街美食购物圣地“心斋桥+道顿崛”~奈良梅花鹿公园</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cs="宋体" w:asciiTheme="minorEastAsia" w:hAnsiTheme="minorEastAsia" w:eastAsiaTheme="minorEastAsia"/>
                <w:kern w:val="1"/>
                <w:sz w:val="21"/>
                <w:szCs w:val="21"/>
              </w:rPr>
            </w:pPr>
            <w:r>
              <w:rPr>
                <w:rFonts w:hint="eastAsia" w:cs="宋体" w:asciiTheme="minorEastAsia" w:hAnsiTheme="minorEastAsia" w:eastAsiaTheme="minorEastAsia"/>
                <w:b/>
                <w:color w:val="FF0000"/>
                <w:sz w:val="21"/>
                <w:szCs w:val="21"/>
              </w:rPr>
              <w:t>【大阪】</w:t>
            </w:r>
            <w:r>
              <w:rPr>
                <w:rFonts w:hint="eastAsia" w:cs="宋体" w:asciiTheme="minorEastAsia" w:hAnsiTheme="minorEastAsia" w:eastAsiaTheme="minorEastAsia"/>
                <w:kern w:val="1"/>
                <w:sz w:val="21"/>
                <w:szCs w:val="21"/>
              </w:rPr>
              <w:t>大阪（Osaka），位于日本西部近畿地方大阪府的都市，是大阪府的府厅所在地，也是政令指定都市之一。大阪市面积223平方公里，总人口约有267万人，是日本次于东京、横滨人口第三多的城市。自奈良时代开始，大阪就因其临海的地理位置成为贸易港口。丰臣秀吉修建大阪城，并以大阪作为丰臣政权的统治核心城市。在江户时代，大阪和京都江户并称为“三都”，是当时日本经济活动最为旺盛的商业都市。在战后，仍是西日本的大都市。大阪拥有以钢铁、机械制造、金属加工为主的重工业和以纺织、印刷、食品、造纸和化工为主的轻工业。全市有10万余家各类商店。大阪也以独特的文化而著称。在城市的阪急区，还有繁华的地下街。工商活动规模和大众运输捷运铁道密度均居日本前茅。</w:t>
            </w:r>
          </w:p>
          <w:p>
            <w:pPr>
              <w:spacing w:line="276" w:lineRule="auto"/>
              <w:rPr>
                <w:rFonts w:cs="宋体" w:asciiTheme="minorEastAsia" w:hAnsiTheme="minorEastAsia" w:eastAsiaTheme="minorEastAsia"/>
                <w:kern w:val="1"/>
                <w:sz w:val="21"/>
                <w:szCs w:val="21"/>
              </w:rPr>
            </w:pPr>
            <w:r>
              <w:rPr>
                <w:rFonts w:ascii="宋体" w:hAnsi="宋体" w:eastAsia="宋体" w:cs="宋体"/>
                <w:b/>
                <w:color w:val="FF0000"/>
                <w:kern w:val="1"/>
                <w:sz w:val="21"/>
                <w:szCs w:val="21"/>
              </w:rPr>
              <w:drawing>
                <wp:anchor distT="0" distB="0" distL="114300" distR="114300" simplePos="0" relativeHeight="251666432" behindDoc="1" locked="0" layoutInCell="1" allowOverlap="1">
                  <wp:simplePos x="0" y="0"/>
                  <wp:positionH relativeFrom="column">
                    <wp:posOffset>4457700</wp:posOffset>
                  </wp:positionH>
                  <wp:positionV relativeFrom="paragraph">
                    <wp:posOffset>15875</wp:posOffset>
                  </wp:positionV>
                  <wp:extent cx="2122170" cy="1526540"/>
                  <wp:effectExtent l="0" t="0" r="11430" b="16510"/>
                  <wp:wrapTight wrapText="bothSides">
                    <wp:wrapPolygon>
                      <wp:start x="0" y="0"/>
                      <wp:lineTo x="0" y="21295"/>
                      <wp:lineTo x="21329" y="21295"/>
                      <wp:lineTo x="21329" y="0"/>
                      <wp:lineTo x="0" y="0"/>
                    </wp:wrapPolygon>
                  </wp:wrapTight>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1" cstate="print"/>
                          <a:stretch>
                            <a:fillRect/>
                          </a:stretch>
                        </pic:blipFill>
                        <pic:spPr>
                          <a:xfrm>
                            <a:off x="0" y="0"/>
                            <a:ext cx="2122170" cy="1526540"/>
                          </a:xfrm>
                          <a:prstGeom prst="rect">
                            <a:avLst/>
                          </a:prstGeom>
                          <a:noFill/>
                          <a:ln w="9525">
                            <a:noFill/>
                          </a:ln>
                        </pic:spPr>
                      </pic:pic>
                    </a:graphicData>
                  </a:graphic>
                </wp:anchor>
              </w:drawing>
            </w:r>
            <w:r>
              <w:rPr>
                <w:rFonts w:hint="eastAsia" w:cs="宋体" w:asciiTheme="minorEastAsia" w:hAnsiTheme="minorEastAsia" w:eastAsiaTheme="minorEastAsia"/>
                <w:b/>
                <w:color w:val="FF0000"/>
                <w:sz w:val="21"/>
                <w:szCs w:val="21"/>
              </w:rPr>
              <w:t>【大阪城公园（不登城）】</w:t>
            </w:r>
            <w:r>
              <w:rPr>
                <w:rFonts w:hint="eastAsia" w:cs="宋体" w:asciiTheme="minorEastAsia" w:hAnsiTheme="minorEastAsia" w:eastAsiaTheme="minorEastAsia"/>
                <w:kern w:val="1"/>
                <w:sz w:val="21"/>
                <w:szCs w:val="21"/>
              </w:rPr>
              <w:t>日本三大城堡之一「大阪城」，丰臣秀吉于公元1583年在石山本愿寺遗址上初 建，至今已有400多年历史，为当时日本第一名城，也是日本前所未有的最大城堡(不登城)。此千年古堡系日本古代著名大将军—丰臣秀吉所建,为日本三大城堡之一，约4300棵樱树围绕着大阪城一齐开放的情景确是一副美丽的风景画。</w:t>
            </w:r>
          </w:p>
          <w:p>
            <w:pPr>
              <w:spacing w:line="276" w:lineRule="auto"/>
              <w:rPr>
                <w:rFonts w:cs="宋体" w:asciiTheme="minorEastAsia" w:hAnsiTheme="minorEastAsia" w:eastAsiaTheme="minorEastAsia"/>
                <w:b/>
                <w:color w:val="FF0000"/>
                <w:sz w:val="21"/>
                <w:szCs w:val="21"/>
              </w:rPr>
            </w:pPr>
            <w:r>
              <w:rPr>
                <w:rFonts w:hint="eastAsia" w:cs="宋体" w:asciiTheme="minorEastAsia" w:hAnsiTheme="minorEastAsia" w:eastAsiaTheme="minorEastAsia"/>
                <w:b/>
                <w:color w:val="FF0000"/>
                <w:sz w:val="21"/>
                <w:szCs w:val="21"/>
              </w:rPr>
              <w:t>【心斋桥】</w:t>
            </w:r>
            <w:r>
              <w:rPr>
                <w:rFonts w:hint="eastAsia" w:cs="宋体" w:asciiTheme="minorEastAsia" w:hAnsiTheme="minorEastAsia" w:eastAsiaTheme="minorEastAsia"/>
                <w:kern w:val="1"/>
                <w:sz w:val="21"/>
                <w:szCs w:val="21"/>
              </w:rPr>
              <w:t>心斋桥早在江户时代就是大阪购物街先驱，这里也是委托行跑单帮最常光顾的地方，被誉为大阪银座的繁华街区。这里有两条商店街相连，南北店铺迥异;以御堂筋与长崛筋交叉的新桥十字路口附近有许多全球品牌的直营店，几乎所有的著名品牌店都来到这里设店;这些旗舰店集中在一条长达约700公尺带有拱顶的心斋桥筋商店街上。</w:t>
            </w:r>
          </w:p>
          <w:p>
            <w:pPr>
              <w:spacing w:line="276" w:lineRule="auto"/>
              <w:rPr>
                <w:rFonts w:cs="宋体" w:asciiTheme="minorEastAsia" w:hAnsiTheme="minorEastAsia" w:eastAsiaTheme="minorEastAsia"/>
                <w:kern w:val="1"/>
                <w:sz w:val="21"/>
                <w:szCs w:val="21"/>
              </w:rPr>
            </w:pPr>
            <w:r>
              <w:rPr>
                <w:rFonts w:ascii="宋体" w:hAnsi="宋体" w:eastAsia="宋体" w:cs="宋体"/>
                <w:szCs w:val="24"/>
              </w:rPr>
              <w:drawing>
                <wp:anchor distT="0" distB="0" distL="114300" distR="114300" simplePos="0" relativeHeight="251657216" behindDoc="0" locked="0" layoutInCell="1" allowOverlap="1">
                  <wp:simplePos x="0" y="0"/>
                  <wp:positionH relativeFrom="column">
                    <wp:posOffset>4501515</wp:posOffset>
                  </wp:positionH>
                  <wp:positionV relativeFrom="paragraph">
                    <wp:posOffset>478790</wp:posOffset>
                  </wp:positionV>
                  <wp:extent cx="2087245" cy="1391285"/>
                  <wp:effectExtent l="0" t="0" r="8255" b="18415"/>
                  <wp:wrapSquare wrapText="bothSides"/>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22"/>
                          <a:stretch>
                            <a:fillRect/>
                          </a:stretch>
                        </pic:blipFill>
                        <pic:spPr>
                          <a:xfrm>
                            <a:off x="0" y="0"/>
                            <a:ext cx="2087245" cy="1391285"/>
                          </a:xfrm>
                          <a:prstGeom prst="rect">
                            <a:avLst/>
                          </a:prstGeom>
                          <a:noFill/>
                          <a:ln w="9525">
                            <a:noFill/>
                          </a:ln>
                        </pic:spPr>
                      </pic:pic>
                    </a:graphicData>
                  </a:graphic>
                </wp:anchor>
              </w:drawing>
            </w:r>
            <w:r>
              <w:rPr>
                <w:rFonts w:hint="eastAsia" w:cs="宋体" w:asciiTheme="minorEastAsia" w:hAnsiTheme="minorEastAsia" w:eastAsiaTheme="minorEastAsia"/>
                <w:b/>
                <w:color w:val="FF0000"/>
                <w:sz w:val="21"/>
                <w:szCs w:val="21"/>
              </w:rPr>
              <w:t>【道顿堀】</w:t>
            </w:r>
            <w:r>
              <w:rPr>
                <w:rFonts w:hint="eastAsia" w:cs="宋体" w:asciiTheme="minorEastAsia" w:hAnsiTheme="minorEastAsia" w:eastAsiaTheme="minorEastAsia"/>
                <w:kern w:val="1"/>
                <w:sz w:val="21"/>
                <w:szCs w:val="21"/>
              </w:rPr>
              <w:t>道顿堀狭窄街道的沿途两小小餐馆和酒吧间，简直多得数不清。五颜六色的霓虹招牌，别出心裁的广告装饰和豪华的门面，呈现出一派灯红酒绿，眼花缭乱的繁荣景象。而每家店又价格合理，味道各异却家家美味。您在吃饱吃好的同时，也会体会到所谓「吃到倒」的食文化的真谛。</w:t>
            </w:r>
          </w:p>
          <w:p>
            <w:pPr>
              <w:spacing w:line="360" w:lineRule="exact"/>
              <w:rPr>
                <w:rFonts w:ascii="宋体" w:hAnsi="宋体" w:eastAsia="宋体" w:cs="宋体"/>
                <w:sz w:val="21"/>
                <w:szCs w:val="21"/>
              </w:rPr>
            </w:pPr>
            <w:r>
              <w:rPr>
                <w:rFonts w:hint="eastAsia" w:cs="宋体" w:asciiTheme="minorEastAsia" w:hAnsiTheme="minorEastAsia" w:eastAsiaTheme="minorEastAsia"/>
                <w:b/>
                <w:color w:val="FF0000"/>
                <w:sz w:val="21"/>
                <w:szCs w:val="21"/>
              </w:rPr>
              <w:t>【奈良神鹿公园】</w:t>
            </w:r>
            <w:r>
              <w:rPr>
                <w:rFonts w:hint="eastAsia" w:cs="宋体" w:asciiTheme="minorEastAsia" w:hAnsiTheme="minorEastAsia" w:eastAsiaTheme="minorEastAsia"/>
                <w:kern w:val="1"/>
                <w:sz w:val="21"/>
                <w:szCs w:val="21"/>
              </w:rPr>
              <w:t>位于奈良市街的东边，东西长4公里、南北宽2公里，面积广阔，若草山、东大寺、春日大社、国立博物馆等奈良的名胜古迹大多在这里。成群嬉戏于公园里的鹿，因与春日大社流传的白鹿传说有关而受到保护，且被指定为国家的自然保护动物。时而向你点头哈腰，时而向你鞠躬讨食，毫不畏惧生人。在此你可近距离接触神鹿，享受喂食神鹿之乐趣。</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w:t>
            </w:r>
            <w:r>
              <w:rPr>
                <w:rFonts w:hint="eastAsia" w:ascii="宋体" w:hAnsi="宋体" w:eastAsia="宋体" w:cs="宋体"/>
                <w:b/>
                <w:color w:val="00B050"/>
                <w:kern w:val="1"/>
                <w:sz w:val="18"/>
                <w:szCs w:val="24"/>
                <w:lang w:eastAsia="zh-CN"/>
              </w:rPr>
              <w:t>日式</w:t>
            </w:r>
            <w:r>
              <w:rPr>
                <w:rFonts w:hint="eastAsia" w:ascii="宋体" w:hAnsi="宋体" w:eastAsia="宋体" w:cs="宋体"/>
                <w:b/>
                <w:color w:val="00B050"/>
                <w:kern w:val="1"/>
                <w:sz w:val="18"/>
                <w:szCs w:val="24"/>
              </w:rPr>
              <w:t>涮涮锅                   晚餐：方便游玩~敬请自理</w:t>
            </w:r>
          </w:p>
          <w:p>
            <w:pPr>
              <w:spacing w:line="280" w:lineRule="exact"/>
              <w:rPr>
                <w:rFonts w:ascii="宋体" w:hAnsi="宋体" w:eastAsia="宋体" w:cs="宋体"/>
                <w:kern w:val="1"/>
                <w:sz w:val="21"/>
                <w:szCs w:val="21"/>
              </w:rPr>
            </w:pPr>
            <w:r>
              <w:rPr>
                <w:rFonts w:hint="eastAsia" w:ascii="宋体" w:hAnsi="宋体" w:eastAsia="宋体" w:cs="宋体"/>
                <w:b/>
                <w:color w:val="00B050"/>
                <w:kern w:val="1"/>
                <w:sz w:val="18"/>
                <w:szCs w:val="24"/>
              </w:rPr>
              <w:t>住宿：关西机场酒店或同级</w:t>
            </w:r>
          </w:p>
        </w:tc>
      </w:tr>
      <w:tr>
        <w:tblPrEx>
          <w:tblLayout w:type="fixed"/>
          <w:tblCellMar>
            <w:top w:w="0" w:type="dxa"/>
            <w:left w:w="108" w:type="dxa"/>
            <w:bottom w:w="0" w:type="dxa"/>
            <w:right w:w="108" w:type="dxa"/>
          </w:tblCellMar>
        </w:tblPrEx>
        <w:trPr>
          <w:gridAfter w:val="1"/>
          <w:wAfter w:w="10609" w:type="dxa"/>
          <w:trHeight w:val="289" w:hRule="atLeast"/>
        </w:trPr>
        <w:tc>
          <w:tcPr>
            <w:tcW w:w="10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jc w:val="center"/>
              <w:rPr>
                <w:rFonts w:ascii="宋体" w:hAnsi="宋体" w:eastAsia="宋体" w:cs="宋体"/>
                <w:kern w:val="1"/>
                <w:sz w:val="21"/>
                <w:szCs w:val="21"/>
              </w:rPr>
            </w:pPr>
            <w:r>
              <w:rPr>
                <w:rFonts w:hint="eastAsia" w:ascii="微软雅黑" w:hAnsi="微软雅黑" w:cs="微软雅黑"/>
                <w:b/>
                <w:color w:val="FF0066"/>
                <w:kern w:val="1"/>
                <w:sz w:val="22"/>
                <w:szCs w:val="24"/>
              </w:rPr>
              <w:t>第六天</w:t>
            </w:r>
          </w:p>
        </w:tc>
        <w:tc>
          <w:tcPr>
            <w:tcW w:w="9608" w:type="dxa"/>
            <w:gridSpan w:val="2"/>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rPr>
                <w:rFonts w:ascii="宋体" w:hAnsi="宋体" w:eastAsia="宋体" w:cs="宋体"/>
                <w:kern w:val="1"/>
                <w:sz w:val="21"/>
                <w:szCs w:val="21"/>
              </w:rPr>
            </w:pPr>
            <w:r>
              <w:rPr>
                <w:rFonts w:hint="eastAsia" w:ascii="微软雅黑" w:hAnsi="微软雅黑" w:cs="微软雅黑"/>
                <w:b/>
                <w:color w:val="FF0066"/>
                <w:kern w:val="1"/>
                <w:sz w:val="22"/>
                <w:szCs w:val="24"/>
              </w:rPr>
              <w:t>全天自由活动  （无车，午餐，无导游, 无领队）</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Theme="majorEastAsia" w:hAnsiTheme="majorEastAsia" w:eastAsiaTheme="majorEastAsia" w:cstheme="majorEastAsia"/>
                <w:b/>
                <w:color w:val="FF0066"/>
                <w:kern w:val="1"/>
                <w:sz w:val="22"/>
                <w:szCs w:val="24"/>
              </w:rPr>
            </w:pPr>
            <w:r>
              <w:rPr>
                <w:rFonts w:hint="eastAsia" w:asciiTheme="majorEastAsia" w:hAnsiTheme="majorEastAsia" w:eastAsiaTheme="majorEastAsia" w:cstheme="majorEastAsia"/>
                <w:b/>
                <w:color w:val="FF0066"/>
                <w:kern w:val="1"/>
                <w:sz w:val="22"/>
                <w:szCs w:val="24"/>
              </w:rPr>
              <w:t>您可来一次时尚流行文化之旅，走访大阪的潮流发源地，购物美食一网打尽！</w:t>
            </w:r>
          </w:p>
          <w:p>
            <w:pPr>
              <w:spacing w:line="280" w:lineRule="exact"/>
              <w:rPr>
                <w:rFonts w:asciiTheme="majorEastAsia" w:hAnsiTheme="majorEastAsia" w:eastAsiaTheme="majorEastAsia" w:cstheme="majorEastAsia"/>
                <w:b/>
                <w:color w:val="FF0066"/>
                <w:kern w:val="1"/>
                <w:sz w:val="22"/>
                <w:szCs w:val="24"/>
              </w:rPr>
            </w:pPr>
            <w:r>
              <w:rPr>
                <w:rFonts w:hint="eastAsia" w:asciiTheme="majorEastAsia" w:hAnsiTheme="majorEastAsia" w:eastAsiaTheme="majorEastAsia" w:cstheme="majorEastAsia"/>
                <w:b/>
                <w:color w:val="FF0066"/>
                <w:kern w:val="1"/>
                <w:sz w:val="22"/>
                <w:szCs w:val="24"/>
              </w:rPr>
              <w:t>推荐游玩景点：</w:t>
            </w:r>
          </w:p>
          <w:p>
            <w:pPr>
              <w:numPr>
                <w:ilvl w:val="0"/>
                <w:numId w:val="1"/>
              </w:numPr>
              <w:spacing w:line="280" w:lineRule="exact"/>
              <w:rPr>
                <w:rFonts w:ascii="宋体" w:hAnsi="宋体" w:eastAsia="宋体" w:cs="宋体"/>
                <w:b/>
                <w:color w:val="FF0000"/>
                <w:sz w:val="21"/>
                <w:szCs w:val="21"/>
              </w:rPr>
            </w:pPr>
            <w:r>
              <w:rPr>
                <w:rFonts w:hint="eastAsia" w:ascii="宋体" w:hAnsi="宋体" w:eastAsia="宋体" w:cs="宋体"/>
                <w:b/>
                <w:color w:val="FF0000"/>
                <w:sz w:val="21"/>
                <w:szCs w:val="21"/>
              </w:rPr>
              <w:t>环球影城</w:t>
            </w:r>
          </w:p>
          <w:p>
            <w:pPr>
              <w:spacing w:line="280" w:lineRule="exact"/>
              <w:rPr>
                <w:rFonts w:ascii="宋体" w:hAnsi="宋体" w:eastAsia="宋体" w:cs="宋体"/>
                <w:kern w:val="1"/>
                <w:sz w:val="21"/>
                <w:szCs w:val="21"/>
              </w:rPr>
            </w:pPr>
            <w:r>
              <w:rPr>
                <w:rFonts w:hint="eastAsia" w:ascii="宋体" w:hAnsi="宋体" w:eastAsia="宋体" w:cs="宋体"/>
                <w:kern w:val="1"/>
                <w:sz w:val="21"/>
                <w:szCs w:val="21"/>
              </w:rPr>
              <w:t>以好莱坞电影为主题的日本环球影城，总面积达54公顷，共有9个游乐区域，包括22个娱乐设施，52个餐饮及32个购物设施;各具特色的9大区域，加上以电影和漫画为主题的游乐设施和表演。不仅景点特殊，各式各样的街道风景五花八门，当红电影卡通明星穿梭在餐厅和商店及各种街头表演间。处处洋溢着“神奇”又令人感动的」梦」。</w:t>
            </w:r>
          </w:p>
          <w:p>
            <w:pPr>
              <w:spacing w:line="280" w:lineRule="exact"/>
              <w:rPr>
                <w:rFonts w:ascii="宋体" w:hAnsi="宋体" w:eastAsia="宋体" w:cs="宋体"/>
                <w:kern w:val="1"/>
                <w:sz w:val="21"/>
                <w:szCs w:val="21"/>
              </w:rPr>
            </w:pPr>
            <w:r>
              <w:rPr>
                <w:rFonts w:hint="eastAsia" w:ascii="宋体" w:hAnsi="宋体" w:eastAsia="宋体" w:cs="宋体"/>
                <w:b/>
                <w:color w:val="FF0000"/>
                <w:sz w:val="21"/>
                <w:szCs w:val="21"/>
              </w:rPr>
              <w:t>亚洲首座哈利波特魔法世界，2014年7月15日登陆日本环球影城</w:t>
            </w:r>
          </w:p>
          <w:p>
            <w:pPr>
              <w:spacing w:line="280" w:lineRule="exact"/>
              <w:rPr>
                <w:rFonts w:ascii="宋体" w:hAnsi="宋体" w:eastAsia="宋体" w:cs="宋体"/>
                <w:kern w:val="1"/>
                <w:sz w:val="21"/>
                <w:szCs w:val="21"/>
              </w:rPr>
            </w:pPr>
            <w:r>
              <w:rPr>
                <w:rFonts w:hint="eastAsia" w:ascii="宋体" w:hAnsi="宋体" w:eastAsia="宋体" w:cs="宋体"/>
                <w:kern w:val="1"/>
                <w:sz w:val="21"/>
                <w:szCs w:val="21"/>
              </w:rPr>
              <w:t>哈利波特电影的影迷们有福了！2014年哈利波特正式登陆日本环球影城！您想感受哈利波特及妙丽如何悠游于魔法世界之中吗？日本环球影城哈利波特魔法世界把哈利波特电影及小说场景栩栩如生的在园区表现出来。霍格华兹魔法城堡与列车将会呈现您的眼前，活米村玲琅满目的商店更是你不能错过的地方，园中还有哈利波特禁忌之旅，鹰马的飞行等游乐设施让您体验。还有还有猫头鹰邮局，糖果屋，三把扫帚酒吧，卫氏巫师法宝店，身为麻瓜的我们还等什么呢！一起前往吧！</w:t>
            </w:r>
          </w:p>
          <w:p>
            <w:pPr>
              <w:spacing w:line="280" w:lineRule="exact"/>
              <w:rPr>
                <w:rFonts w:ascii="宋体" w:hAnsi="宋体" w:eastAsia="宋体" w:cs="宋体"/>
                <w:kern w:val="1"/>
                <w:sz w:val="21"/>
                <w:szCs w:val="21"/>
              </w:rPr>
            </w:pPr>
            <w:r>
              <w:rPr>
                <w:rFonts w:hint="eastAsia" w:ascii="宋体" w:hAnsi="宋体" w:eastAsia="宋体" w:cs="宋体"/>
                <w:kern w:val="1"/>
                <w:sz w:val="21"/>
                <w:szCs w:val="21"/>
              </w:rPr>
              <w:t>日本环球影城哈利波特魔法世界：入园方式除环球影城门票外，还需有另外一张哈利波特主题入园券本公司特别提供门票+快速通关卷代定服务，整个中国西南区仅有本公司能提供此项服务，保证让您进入传说中的哈利波特魔法世界！</w:t>
            </w:r>
          </w:p>
          <w:p>
            <w:pPr>
              <w:spacing w:line="280" w:lineRule="exact"/>
              <w:rPr>
                <w:rFonts w:ascii="宋体" w:hAnsi="宋体" w:eastAsia="宋体" w:cs="宋体"/>
                <w:kern w:val="1"/>
                <w:sz w:val="21"/>
                <w:szCs w:val="21"/>
              </w:rPr>
            </w:pPr>
            <w:r>
              <w:rPr>
                <w:rFonts w:hint="eastAsia" w:ascii="宋体" w:hAnsi="宋体" w:eastAsia="宋体" w:cs="宋体"/>
                <w:kern w:val="1"/>
                <w:sz w:val="21"/>
                <w:szCs w:val="21"/>
              </w:rPr>
              <w:t>注：哈利波特入场劵有场次问题，故旅客若未依照团体预定时间入场或错过预定场次，恕无法另行退费，不便之处，敬请见谅。</w:t>
            </w:r>
          </w:p>
          <w:p>
            <w:pPr>
              <w:spacing w:line="280" w:lineRule="exact"/>
              <w:rPr>
                <w:rFonts w:ascii="宋体" w:hAnsi="宋体" w:eastAsia="宋体" w:cs="宋体"/>
                <w:b/>
                <w:color w:val="FF0000"/>
                <w:sz w:val="21"/>
                <w:szCs w:val="21"/>
              </w:rPr>
            </w:pPr>
            <w:r>
              <w:rPr>
                <w:rFonts w:hint="eastAsia" w:ascii="宋体" w:hAnsi="宋体" w:eastAsia="宋体" w:cs="宋体"/>
                <w:b/>
                <w:color w:val="FF0000"/>
                <w:sz w:val="21"/>
                <w:szCs w:val="21"/>
              </w:rPr>
              <w:t>2、神户莫赛克海边流行街</w:t>
            </w:r>
          </w:p>
          <w:p>
            <w:pPr>
              <w:spacing w:line="280" w:lineRule="exact"/>
              <w:rPr>
                <w:rFonts w:ascii="宋体" w:hAnsi="宋体" w:eastAsia="宋体" w:cs="宋体"/>
                <w:kern w:val="1"/>
                <w:sz w:val="21"/>
                <w:szCs w:val="21"/>
              </w:rPr>
            </w:pPr>
            <w:r>
              <w:rPr>
                <w:rFonts w:hint="eastAsia" w:ascii="宋体" w:hAnsi="宋体" w:eastAsia="宋体" w:cs="宋体"/>
                <w:kern w:val="1"/>
                <w:sz w:val="21"/>
                <w:szCs w:val="21"/>
              </w:rPr>
              <w:t>2013年开幕的美食购物广场HARBORLAND UMIE是HARBORLAND几栋大型MALL中造型最特殊的！近百家各式特色商店，餐饮，服饰，饰品等，让人流涟忘返。</w:t>
            </w:r>
          </w:p>
          <w:p>
            <w:pPr>
              <w:numPr>
                <w:ilvl w:val="0"/>
                <w:numId w:val="2"/>
              </w:numPr>
              <w:spacing w:line="280" w:lineRule="exact"/>
              <w:rPr>
                <w:rFonts w:ascii="宋体" w:hAnsi="宋体" w:eastAsia="宋体" w:cs="宋体"/>
                <w:b/>
                <w:color w:val="FF0000"/>
                <w:sz w:val="21"/>
                <w:szCs w:val="21"/>
              </w:rPr>
            </w:pPr>
            <w:r>
              <w:rPr>
                <w:rFonts w:hint="eastAsia" w:ascii="宋体" w:hAnsi="宋体" w:eastAsia="宋体" w:cs="宋体"/>
                <w:b/>
                <w:color w:val="FF0000"/>
                <w:sz w:val="21"/>
                <w:szCs w:val="21"/>
              </w:rPr>
              <w:t>关西空港奥特莱斯</w:t>
            </w:r>
          </w:p>
          <w:p>
            <w:pPr>
              <w:spacing w:line="280" w:lineRule="exact"/>
              <w:rPr>
                <w:rFonts w:ascii="宋体" w:hAnsi="宋体" w:eastAsia="宋体" w:cs="宋体"/>
                <w:kern w:val="1"/>
                <w:sz w:val="21"/>
                <w:szCs w:val="21"/>
              </w:rPr>
            </w:pPr>
            <w:r>
              <w:rPr>
                <w:rFonts w:hint="eastAsia" w:ascii="宋体" w:hAnsi="宋体" w:eastAsia="宋体" w:cs="宋体"/>
                <w:kern w:val="1"/>
                <w:sz w:val="21"/>
                <w:szCs w:val="21"/>
              </w:rPr>
              <w:t>坐落于关西机场附近，是一个名牌折扣商业街区，也是日本西部规模最大的名牌特价商品购物中心，由于离关西国际机场距离近，成为国外游客的最佳购物场所。Outlet街区临海，能看到位于大海之中的关西机场。里面拥有150家名牌商店与餐厅，可购置各种您想得到的品牌而且价格优惠，是喜欢购物客人的天堂。</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 xml:space="preserve">餐食：含早餐                          午餐：方便游玩~敬请自理                     晚餐：方便游玩~敬请自理      </w:t>
            </w:r>
          </w:p>
          <w:p>
            <w:pPr>
              <w:spacing w:line="280" w:lineRule="exact"/>
              <w:rPr>
                <w:rFonts w:ascii="宋体" w:hAnsi="宋体" w:eastAsia="宋体" w:cs="宋体"/>
                <w:kern w:val="1"/>
                <w:sz w:val="21"/>
                <w:szCs w:val="21"/>
              </w:rPr>
            </w:pPr>
            <w:r>
              <w:rPr>
                <w:rFonts w:hint="eastAsia" w:ascii="宋体" w:hAnsi="宋体" w:eastAsia="宋体" w:cs="宋体"/>
                <w:b/>
                <w:color w:val="00B050"/>
                <w:kern w:val="1"/>
                <w:sz w:val="18"/>
                <w:szCs w:val="24"/>
              </w:rPr>
              <w:t>住宿：关西机场酒店或同级</w:t>
            </w:r>
          </w:p>
        </w:tc>
      </w:tr>
      <w:tr>
        <w:tblPrEx>
          <w:tblLayout w:type="fixed"/>
          <w:tblCellMar>
            <w:top w:w="0" w:type="dxa"/>
            <w:left w:w="108" w:type="dxa"/>
            <w:bottom w:w="0" w:type="dxa"/>
            <w:right w:w="108" w:type="dxa"/>
          </w:tblCellMar>
        </w:tblPrEx>
        <w:trPr>
          <w:trHeight w:val="458"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60" w:lineRule="exact"/>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第七天    关西机场-成都    （参考航班： CA462 1800-2205)</w:t>
            </w:r>
          </w:p>
        </w:tc>
        <w:tc>
          <w:tcPr>
            <w:tcW w:w="10609" w:type="dxa"/>
            <w:shd w:val="clear" w:color="auto" w:fill="DBE5F1"/>
            <w:vAlign w:val="center"/>
          </w:tcPr>
          <w:p>
            <w:pPr>
              <w:spacing w:line="360" w:lineRule="exact"/>
            </w:pP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kern w:val="1"/>
                <w:sz w:val="21"/>
                <w:szCs w:val="21"/>
              </w:rPr>
              <w:t>早餐后，在约定好的时间地点集合，结束愉快的日本之旅，搭乘国际航班返回国内。</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午餐：自理或机上简餐                        晚餐：自理</w:t>
            </w:r>
          </w:p>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住宿：温暖的家</w:t>
            </w:r>
          </w:p>
        </w:tc>
      </w:tr>
    </w:tbl>
    <w:p>
      <w:pPr>
        <w:widowControl/>
        <w:jc w:val="left"/>
        <w:rPr>
          <w:rFonts w:ascii="微软雅黑" w:hAnsi="微软雅黑" w:eastAsia="宋体" w:cs="Times New Roman"/>
          <w:b/>
          <w:color w:val="auto"/>
          <w:kern w:val="2"/>
          <w:sz w:val="36"/>
          <w:szCs w:val="20"/>
        </w:rPr>
      </w:pPr>
    </w:p>
    <w:p>
      <w:pPr>
        <w:widowControl/>
        <w:ind w:firstLine="1807" w:firstLineChars="500"/>
        <w:jc w:val="left"/>
        <w:rPr>
          <w:rFonts w:ascii="微软雅黑" w:hAnsi="微软雅黑" w:eastAsia="宋体" w:cs="Times New Roman"/>
          <w:color w:val="auto"/>
          <w:kern w:val="2"/>
          <w:sz w:val="48"/>
          <w:szCs w:val="20"/>
        </w:rPr>
      </w:pPr>
      <w:r>
        <w:rPr>
          <w:rFonts w:hint="eastAsia" w:ascii="微软雅黑" w:hAnsi="微软雅黑" w:eastAsia="宋体" w:cs="Times New Roman"/>
          <w:b/>
          <w:color w:val="auto"/>
          <w:kern w:val="2"/>
          <w:sz w:val="36"/>
          <w:szCs w:val="20"/>
        </w:rPr>
        <w:t>出境旅游安全须知及行程规定</w:t>
      </w:r>
    </w:p>
    <w:tbl>
      <w:tblPr>
        <w:tblStyle w:val="10"/>
        <w:tblW w:w="110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shd w:val="clear" w:color="auto" w:fill="E5DFEC"/>
            <w:vAlign w:val="center"/>
          </w:tcPr>
          <w:p>
            <w:pPr>
              <w:spacing w:line="360" w:lineRule="exact"/>
              <w:jc w:val="left"/>
              <w:rPr>
                <w:rFonts w:ascii="微软雅黑" w:hAnsi="微软雅黑" w:eastAsia="宋体" w:cs="Times New Roman"/>
                <w:b/>
                <w:color w:val="0000FF"/>
                <w:kern w:val="2"/>
                <w:sz w:val="21"/>
                <w:szCs w:val="24"/>
                <w:lang w:eastAsia="zh-TW"/>
              </w:rPr>
            </w:pPr>
            <w:r>
              <w:rPr>
                <w:rFonts w:hint="eastAsia" w:ascii="微软雅黑" w:hAnsi="微软雅黑" w:eastAsia="宋体" w:cs="Times New Roman"/>
                <w:b/>
                <w:color w:val="0000FF"/>
                <w:kern w:val="2"/>
                <w:sz w:val="28"/>
                <w:szCs w:val="24"/>
              </w:rPr>
              <w:t>费用说明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本行程儿童占床同大人售价，不占床</w:t>
            </w:r>
            <w:r>
              <w:rPr>
                <w:rFonts w:ascii="微软雅黑" w:hAnsi="微软雅黑" w:eastAsia="宋体" w:cs="Times New Roman"/>
                <w:color w:val="auto"/>
                <w:kern w:val="2"/>
                <w:sz w:val="21"/>
                <w:szCs w:val="24"/>
              </w:rPr>
              <w:t>6</w:t>
            </w:r>
            <w:r>
              <w:rPr>
                <w:rFonts w:hint="eastAsia" w:ascii="微软雅黑" w:hAnsi="微软雅黑" w:eastAsia="宋体" w:cs="Times New Roman"/>
                <w:color w:val="auto"/>
                <w:kern w:val="2"/>
                <w:sz w:val="21"/>
                <w:szCs w:val="24"/>
              </w:rPr>
              <w:t>周岁以下儿童扣</w:t>
            </w:r>
            <w:r>
              <w:rPr>
                <w:rFonts w:ascii="微软雅黑" w:hAnsi="微软雅黑" w:eastAsia="宋体" w:cs="Times New Roman"/>
                <w:color w:val="auto"/>
                <w:kern w:val="2"/>
                <w:sz w:val="21"/>
                <w:szCs w:val="24"/>
              </w:rPr>
              <w:t>RMB</w:t>
            </w:r>
            <w:r>
              <w:rPr>
                <w:rFonts w:hint="eastAsia" w:ascii="微软雅黑" w:hAnsi="微软雅黑" w:eastAsia="宋体" w:cs="Times New Roman"/>
                <w:color w:val="auto"/>
                <w:kern w:val="2"/>
                <w:sz w:val="21"/>
                <w:szCs w:val="24"/>
              </w:rPr>
              <w:t>200，6岁以上儿童必须占床。</w:t>
            </w:r>
          </w:p>
          <w:p>
            <w:pPr>
              <w:numPr>
                <w:ilvl w:val="0"/>
                <w:numId w:val="3"/>
              </w:numPr>
              <w:spacing w:line="360" w:lineRule="exact"/>
              <w:ind w:left="279" w:hanging="279"/>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价格包含全程酒店（日本酒店不评星，温泉酒店</w:t>
            </w:r>
            <w:r>
              <w:rPr>
                <w:rFonts w:ascii="微软雅黑" w:hAnsi="微软雅黑" w:eastAsia="宋体" w:cs="Times New Roman"/>
                <w:color w:val="auto"/>
                <w:kern w:val="2"/>
                <w:sz w:val="21"/>
                <w:szCs w:val="24"/>
              </w:rPr>
              <w:t>2</w:t>
            </w:r>
            <w:r>
              <w:rPr>
                <w:rFonts w:hint="eastAsia" w:ascii="微软雅黑" w:hAnsi="微软雅黑" w:eastAsia="宋体" w:cs="Times New Roman"/>
                <w:color w:val="auto"/>
                <w:kern w:val="2"/>
                <w:sz w:val="21"/>
                <w:szCs w:val="24"/>
              </w:rPr>
              <w:t>人间）、交通、用餐（团队餐放弃时不退餐费）、景点门票。专业中文领队、导游随行服务。</w:t>
            </w:r>
          </w:p>
          <w:p>
            <w:pPr>
              <w:numPr>
                <w:ilvl w:val="0"/>
                <w:numId w:val="3"/>
              </w:numPr>
              <w:spacing w:line="360" w:lineRule="exact"/>
              <w:ind w:left="279" w:hanging="279"/>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本行程报价不含护照办理费用、自费项目、单间差350元</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人</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晚，（特殊节假日单房差400／人／晚）个人消费除外！</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其它细则　　</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全程酒店均为二人一室，如您的订单产生单数，我社将自动安排您与其它相同性别客人拼房。如您要求享受单房，我社将加收单房差RMB 2100元/人，如所安排酒店标间爆满，我社会自动提升为单间给各位客户!</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行程中的膳食由我司预先安排的餐厅，如团友不共同用餐，将不能退费!</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如遇航班延误或取消、天灾、战争、罢工、领馆签证延误等不可抗拒因素的特殊情况，我公司有权变更行程及出发日期; 如遇中途自行脱团或放弃参观行程者,恕不退任何团体费用，并有权追缴罚金以及报警，一切后果客人自负!</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旺季期间日本游客较多，本社安排之行程及餐食, 导游将按照实际交通(飞机起降时间或塞车)及游览情况, 略作适当调整, 以便顺利完成所有景点, 敬请客人体谅及配合!</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由于路程相对固定,如前一站的景点观光时间有拖延或途中遇到塞车等不可抗拒的原因, 势必会影响下一个景点的观光时间, 可能造成下一个景点游玩时间缩短, 不便之处,敬请谅解!</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团队回国后请将护照交于领队以便日后领馆对其护照进行相应销签工作!</w:t>
            </w:r>
          </w:p>
          <w:p>
            <w:pPr>
              <w:spacing w:line="360" w:lineRule="exact"/>
              <w:rPr>
                <w:rFonts w:ascii="微软雅黑" w:hAnsi="微软雅黑" w:eastAsia="宋体" w:cs="Times New Roman"/>
                <w:color w:val="auto"/>
                <w:kern w:val="2"/>
                <w:sz w:val="20"/>
                <w:szCs w:val="24"/>
                <w:lang w:eastAsia="zh-TW"/>
              </w:rPr>
            </w:pPr>
            <w:r>
              <w:rPr>
                <w:rFonts w:hint="eastAsia" w:ascii="宋体" w:hAnsi="宋体" w:eastAsia="宋体" w:cs="宋体"/>
                <w:b/>
                <w:color w:val="FF0000"/>
                <w:kern w:val="1"/>
                <w:sz w:val="21"/>
                <w:szCs w:val="21"/>
              </w:rPr>
              <w:t>备注：</w:t>
            </w:r>
            <w:r>
              <w:rPr>
                <w:rFonts w:hint="eastAsia" w:ascii="微软雅黑" w:hAnsi="微软雅黑" w:eastAsia="宋体" w:cs="Times New Roman"/>
                <w:b/>
                <w:color w:val="FF0000"/>
                <w:kern w:val="2"/>
                <w:sz w:val="21"/>
                <w:szCs w:val="24"/>
              </w:rPr>
              <w:t>花期时间短暂，如遇天候因素（下雨，台风，气温等）其凋谢或未绽放会依往原景点欣赏，请见谅！</w:t>
            </w:r>
          </w:p>
          <w:p>
            <w:pPr>
              <w:spacing w:line="360" w:lineRule="exact"/>
              <w:rPr>
                <w:rFonts w:ascii="微软雅黑" w:hAnsi="微软雅黑" w:eastAsia="宋体" w:cs="Times New Roman"/>
                <w:color w:val="auto"/>
                <w:kern w:val="2"/>
                <w:sz w:val="21"/>
                <w:szCs w:val="20"/>
              </w:rPr>
            </w:pPr>
            <w:r>
              <w:rPr>
                <w:rFonts w:hint="eastAsia" w:ascii="微软雅黑" w:hAnsi="微软雅黑" w:eastAsia="宋体" w:cs="Times New Roman"/>
                <w:b/>
                <w:color w:val="auto"/>
                <w:kern w:val="2"/>
                <w:sz w:val="21"/>
                <w:szCs w:val="20"/>
              </w:rPr>
              <w:t>备</w:t>
            </w:r>
            <w:r>
              <w:rPr>
                <w:rFonts w:ascii="微软雅黑" w:hAnsi="微软雅黑" w:eastAsia="宋体" w:cs="Times New Roman"/>
                <w:b/>
                <w:color w:val="auto"/>
                <w:kern w:val="2"/>
                <w:sz w:val="21"/>
                <w:szCs w:val="20"/>
              </w:rPr>
              <w:t xml:space="preserve">    </w:t>
            </w:r>
            <w:r>
              <w:rPr>
                <w:rFonts w:hint="eastAsia" w:ascii="微软雅黑" w:hAnsi="微软雅黑" w:eastAsia="宋体" w:cs="Times New Roman"/>
                <w:b/>
                <w:color w:val="auto"/>
                <w:kern w:val="2"/>
                <w:sz w:val="21"/>
                <w:szCs w:val="20"/>
              </w:rPr>
              <w:t>注：</w:t>
            </w:r>
            <w:r>
              <w:rPr>
                <w:rFonts w:hint="eastAsia" w:ascii="微软雅黑" w:hAnsi="微软雅黑" w:eastAsia="宋体" w:cs="Times New Roman"/>
                <w:color w:val="auto"/>
                <w:kern w:val="2"/>
                <w:sz w:val="21"/>
                <w:szCs w:val="20"/>
              </w:rPr>
              <w:t>客人如需取消行程以内所含项目（景点，膳食，酒店等）</w:t>
            </w:r>
            <w:r>
              <w:rPr>
                <w:rFonts w:ascii="微软雅黑" w:hAnsi="微软雅黑" w:eastAsia="宋体" w:cs="Times New Roman"/>
                <w:color w:val="auto"/>
                <w:kern w:val="2"/>
                <w:sz w:val="21"/>
                <w:szCs w:val="20"/>
              </w:rPr>
              <w:t>,</w:t>
            </w:r>
            <w:r>
              <w:rPr>
                <w:rFonts w:hint="eastAsia" w:ascii="微软雅黑" w:hAnsi="微软雅黑" w:eastAsia="宋体" w:cs="Times New Roman"/>
                <w:color w:val="auto"/>
                <w:kern w:val="2"/>
                <w:sz w:val="21"/>
                <w:szCs w:val="20"/>
              </w:rPr>
              <w:t>作自动放弃处理</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我司不退费用。</w:t>
            </w:r>
          </w:p>
          <w:p>
            <w:pPr>
              <w:spacing w:line="360" w:lineRule="exact"/>
              <w:ind w:firstLine="945" w:firstLineChars="450"/>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0"/>
              </w:rPr>
              <w:t>（此行程酒店为参考酒店，7-8月份为旅游旺季，酒店最终确认以出团通知书为准！）</w:t>
            </w:r>
          </w:p>
          <w:p>
            <w:pPr>
              <w:spacing w:line="360" w:lineRule="exact"/>
              <w:rPr>
                <w:rFonts w:ascii="微软雅黑" w:hAnsi="微软雅黑" w:eastAsia="宋体" w:cs="Times New Roman"/>
                <w:color w:val="auto"/>
                <w:kern w:val="2"/>
                <w:sz w:val="21"/>
                <w:szCs w:val="24"/>
              </w:rPr>
            </w:pPr>
            <w:r>
              <w:rPr>
                <w:rFonts w:hint="eastAsia" w:ascii="微软雅黑" w:hAnsi="微软雅黑" w:eastAsia="宋体" w:cs="Times New Roman"/>
                <w:b/>
                <w:color w:val="auto"/>
                <w:kern w:val="2"/>
                <w:sz w:val="21"/>
                <w:szCs w:val="20"/>
              </w:rPr>
              <w:t>境外离团或当地参团</w:t>
            </w:r>
            <w:r>
              <w:rPr>
                <w:rFonts w:ascii="微软雅黑" w:hAnsi="微软雅黑" w:eastAsia="宋体" w:cs="Times New Roman"/>
                <w:b/>
                <w:color w:val="auto"/>
                <w:kern w:val="2"/>
                <w:sz w:val="21"/>
                <w:szCs w:val="20"/>
              </w:rPr>
              <w:t>:</w:t>
            </w:r>
            <w:r>
              <w:rPr>
                <w:rFonts w:hint="eastAsia" w:ascii="微软雅黑" w:hAnsi="微软雅黑" w:eastAsia="宋体" w:cs="Times New Roman"/>
                <w:color w:val="auto"/>
                <w:kern w:val="2"/>
                <w:sz w:val="21"/>
                <w:szCs w:val="20"/>
              </w:rPr>
              <w:t>我司有权拒绝这类客人参团</w:t>
            </w:r>
            <w:r>
              <w:rPr>
                <w:rFonts w:ascii="微软雅黑" w:hAnsi="微软雅黑" w:eastAsia="宋体" w:cs="Times New Roman"/>
                <w:color w:val="auto"/>
                <w:kern w:val="2"/>
                <w:sz w:val="21"/>
                <w:szCs w:val="20"/>
              </w:rPr>
              <w:t>,</w:t>
            </w:r>
            <w:r>
              <w:rPr>
                <w:rFonts w:hint="eastAsia" w:ascii="微软雅黑" w:hAnsi="微软雅黑" w:eastAsia="宋体" w:cs="Times New Roman"/>
                <w:color w:val="auto"/>
                <w:kern w:val="2"/>
                <w:sz w:val="21"/>
                <w:szCs w:val="20"/>
              </w:rPr>
              <w:t>如有这种情况</w:t>
            </w:r>
            <w:r>
              <w:rPr>
                <w:rFonts w:ascii="微软雅黑" w:hAnsi="微软雅黑" w:eastAsia="宋体" w:cs="Times New Roman"/>
                <w:color w:val="auto"/>
                <w:kern w:val="2"/>
                <w:sz w:val="21"/>
                <w:szCs w:val="20"/>
              </w:rPr>
              <w:t>,</w:t>
            </w:r>
            <w:r>
              <w:rPr>
                <w:rFonts w:hint="eastAsia" w:ascii="微软雅黑" w:hAnsi="微软雅黑" w:eastAsia="宋体" w:cs="Times New Roman"/>
                <w:color w:val="auto"/>
                <w:kern w:val="2"/>
                <w:sz w:val="21"/>
                <w:szCs w:val="20"/>
              </w:rPr>
              <w:t>报名时必须说清楚</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是否接受客人报名或收取附加费，将由我司最后决定</w:t>
            </w:r>
            <w:r>
              <w:rPr>
                <w:rFonts w:ascii="微软雅黑" w:hAnsi="微软雅黑" w:eastAsia="宋体" w:cs="Times New Roman"/>
                <w:color w:val="auto"/>
                <w:kern w:val="2"/>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1073" w:type="dxa"/>
            <w:vAlign w:val="center"/>
          </w:tcPr>
          <w:p>
            <w:pPr>
              <w:spacing w:line="320" w:lineRule="exac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0"/>
              </w:rPr>
              <w:t>小费说明（小费已含）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11073" w:type="dxa"/>
            <w:vAlign w:val="center"/>
          </w:tcPr>
          <w:p>
            <w:pPr>
              <w:spacing w:line="320" w:lineRule="exac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0"/>
              </w:rPr>
              <w:t>房间吧台上零食及冰箱小瓶酒、饮料等取用请自行登记再至柜台结账。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shd w:val="clear" w:color="auto" w:fill="E5DFEC"/>
            <w:vAlign w:val="center"/>
          </w:tcPr>
          <w:p>
            <w:pPr>
              <w:spacing w:line="360" w:lineRule="exact"/>
              <w:rPr>
                <w:rFonts w:ascii="微软雅黑" w:hAnsi="微软雅黑" w:eastAsia="宋体" w:cs="Times New Roman"/>
                <w:b/>
                <w:color w:val="auto"/>
                <w:kern w:val="2"/>
                <w:sz w:val="21"/>
                <w:szCs w:val="24"/>
              </w:rPr>
            </w:pPr>
            <w:r>
              <w:rPr>
                <w:rFonts w:hint="eastAsia" w:ascii="微软雅黑" w:hAnsi="微软雅黑" w:eastAsia="宋体" w:cs="Times New Roman"/>
                <w:b/>
                <w:color w:val="auto"/>
                <w:kern w:val="2"/>
                <w:sz w:val="28"/>
                <w:szCs w:val="20"/>
              </w:rPr>
              <w:t>签</w:t>
            </w:r>
            <w:r>
              <w:rPr>
                <w:rFonts w:ascii="微软雅黑" w:hAnsi="微软雅黑" w:eastAsia="宋体" w:cs="Times New Roman"/>
                <w:b/>
                <w:color w:val="auto"/>
                <w:kern w:val="2"/>
                <w:sz w:val="28"/>
                <w:szCs w:val="20"/>
              </w:rPr>
              <w:t xml:space="preserve"> </w:t>
            </w:r>
            <w:r>
              <w:rPr>
                <w:rFonts w:hint="eastAsia" w:ascii="微软雅黑" w:hAnsi="微软雅黑" w:eastAsia="宋体" w:cs="Times New Roman"/>
                <w:b/>
                <w:color w:val="auto"/>
                <w:kern w:val="2"/>
                <w:sz w:val="28"/>
                <w:szCs w:val="20"/>
              </w:rPr>
              <w:t>证</w:t>
            </w:r>
            <w:r>
              <w:rPr>
                <w:rFonts w:ascii="微软雅黑" w:hAnsi="微软雅黑" w:eastAsia="宋体" w:cs="Times New Roman"/>
                <w:b/>
                <w:color w:val="auto"/>
                <w:kern w:val="2"/>
                <w:sz w:val="28"/>
                <w:szCs w:val="20"/>
              </w:rPr>
              <w:t xml:space="preserve"> </w:t>
            </w:r>
            <w:r>
              <w:rPr>
                <w:rFonts w:hint="eastAsia" w:ascii="微软雅黑" w:hAnsi="微软雅黑" w:eastAsia="宋体" w:cs="Times New Roman"/>
                <w:b/>
                <w:color w:val="auto"/>
                <w:kern w:val="2"/>
                <w:sz w:val="28"/>
                <w:szCs w:val="20"/>
              </w:rPr>
              <w:t>说</w:t>
            </w:r>
            <w:r>
              <w:rPr>
                <w:rFonts w:ascii="微软雅黑" w:hAnsi="微软雅黑" w:eastAsia="宋体" w:cs="Times New Roman"/>
                <w:b/>
                <w:color w:val="auto"/>
                <w:kern w:val="2"/>
                <w:sz w:val="28"/>
                <w:szCs w:val="20"/>
              </w:rPr>
              <w:t xml:space="preserve"> </w:t>
            </w:r>
            <w:r>
              <w:rPr>
                <w:rFonts w:hint="eastAsia" w:ascii="微软雅黑" w:hAnsi="微软雅黑" w:eastAsia="宋体" w:cs="Times New Roman"/>
                <w:b/>
                <w:color w:val="auto"/>
                <w:kern w:val="2"/>
                <w:sz w:val="28"/>
                <w:szCs w:val="20"/>
              </w:rPr>
              <w:t>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jc w:val="center"/>
        </w:trPr>
        <w:tc>
          <w:tcPr>
            <w:tcW w:w="11073" w:type="dxa"/>
            <w:vAlign w:val="center"/>
          </w:tcPr>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中国内地公民持有效护照需在出发日当日起算有效期六个月以上。（护照最后页需持照人亲自签名）</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ascii="微软雅黑" w:hAnsi="微软雅黑" w:eastAsia="宋体" w:cs="Times New Roman"/>
                <w:color w:val="auto"/>
                <w:kern w:val="2"/>
                <w:sz w:val="21"/>
                <w:szCs w:val="24"/>
              </w:rPr>
              <w:t>2</w:t>
            </w:r>
            <w:r>
              <w:rPr>
                <w:rFonts w:hint="eastAsia" w:ascii="微软雅黑" w:hAnsi="微软雅黑" w:eastAsia="宋体" w:cs="Times New Roman"/>
                <w:color w:val="auto"/>
                <w:kern w:val="2"/>
                <w:sz w:val="21"/>
                <w:szCs w:val="24"/>
              </w:rPr>
              <w:t>寸免冠正面白底彩色近照</w:t>
            </w:r>
            <w:r>
              <w:rPr>
                <w:rFonts w:ascii="微软雅黑" w:hAnsi="微软雅黑" w:eastAsia="宋体" w:cs="Times New Roman"/>
                <w:color w:val="auto"/>
                <w:kern w:val="2"/>
                <w:sz w:val="21"/>
                <w:szCs w:val="24"/>
              </w:rPr>
              <w:t>2</w:t>
            </w:r>
            <w:r>
              <w:rPr>
                <w:rFonts w:hint="eastAsia" w:ascii="微软雅黑" w:hAnsi="微软雅黑" w:eastAsia="宋体" w:cs="Times New Roman"/>
                <w:color w:val="auto"/>
                <w:kern w:val="2"/>
                <w:sz w:val="21"/>
                <w:szCs w:val="24"/>
              </w:rPr>
              <w:t>张</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本人身份证和全家户口簿复印件</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结婚证复印件</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在职人员提供在职证明原件</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个人名片</w:t>
            </w:r>
            <w:r>
              <w:rPr>
                <w:rFonts w:ascii="微软雅黑" w:hAnsi="微软雅黑" w:eastAsia="宋体" w:cs="Times New Roman"/>
                <w:color w:val="auto"/>
                <w:kern w:val="2"/>
                <w:sz w:val="21"/>
                <w:szCs w:val="24"/>
              </w:rPr>
              <w:t>2</w:t>
            </w:r>
            <w:r>
              <w:rPr>
                <w:rFonts w:hint="eastAsia" w:ascii="微软雅黑" w:hAnsi="微软雅黑" w:eastAsia="宋体" w:cs="Times New Roman"/>
                <w:color w:val="auto"/>
                <w:kern w:val="2"/>
                <w:sz w:val="21"/>
                <w:szCs w:val="24"/>
              </w:rPr>
              <w:t>张及公司营业执照副本复印件</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退休人员需提供退休证复印件</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学生须提供由学校出具有的有学校函头并盖章的学生假期证明或学生证（复印件）。</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公民出境旅游申请表</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签证申请书</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※由我公司提供</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请用黑色签字笔如实工整填写完整</w:t>
            </w:r>
            <w:r>
              <w:rPr>
                <w:rFonts w:ascii="微软雅黑" w:hAnsi="微软雅黑" w:eastAsia="宋体" w:cs="Times New Roman"/>
                <w:color w:val="auto"/>
                <w:kern w:val="2"/>
                <w:sz w:val="21"/>
                <w:szCs w:val="24"/>
              </w:rPr>
              <w:t>)</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本人资产证明</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①房产证复印件</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②银行存款证明</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每人至少五万元</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③行驶证复印件</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④股票大额交割单复印件</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（※如提供的是申请人配偶的财产证明</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则需提供结婚证原件及复印件）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shd w:val="clear" w:color="auto" w:fill="E5DFEC"/>
            <w:vAlign w:val="center"/>
          </w:tcPr>
          <w:p>
            <w:pPr>
              <w:spacing w:line="360" w:lineRule="exact"/>
              <w:rPr>
                <w:rFonts w:ascii="微软雅黑" w:hAnsi="微软雅黑" w:eastAsia="宋体" w:cs="Times New Roman"/>
                <w:b/>
                <w:color w:val="auto"/>
                <w:kern w:val="2"/>
                <w:sz w:val="28"/>
                <w:szCs w:val="24"/>
              </w:rPr>
            </w:pPr>
            <w:r>
              <w:rPr>
                <w:rFonts w:hint="eastAsia" w:ascii="微软雅黑" w:hAnsi="微软雅黑" w:eastAsia="宋体" w:cs="Times New Roman"/>
                <w:b/>
                <w:color w:val="auto"/>
                <w:kern w:val="2"/>
                <w:sz w:val="28"/>
                <w:szCs w:val="20"/>
              </w:rPr>
              <w:t>日本旅游注意事项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shd w:val="clear" w:color="auto" w:fill="E5DFEC"/>
              <w:spacing w:line="360" w:lineRule="exact"/>
              <w:rPr>
                <w:rFonts w:ascii="微软雅黑" w:hAnsi="微软雅黑" w:eastAsia="宋体" w:cs="Times New Roman"/>
                <w:b/>
                <w:color w:val="1C00EE"/>
                <w:kern w:val="2"/>
                <w:sz w:val="21"/>
                <w:szCs w:val="24"/>
              </w:rPr>
            </w:pPr>
            <w:r>
              <w:rPr>
                <w:rFonts w:hint="eastAsia" w:ascii="微软雅黑" w:hAnsi="微软雅黑" w:eastAsia="宋体" w:cs="Times New Roman"/>
                <w:b/>
                <w:color w:val="1C00EE"/>
                <w:kern w:val="2"/>
                <w:sz w:val="21"/>
                <w:szCs w:val="20"/>
              </w:rPr>
              <w:t>【电压参考】</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日本电压为</w:t>
            </w:r>
            <w:r>
              <w:rPr>
                <w:rFonts w:ascii="微软雅黑" w:hAnsi="微软雅黑" w:eastAsia="宋体" w:cs="Times New Roman"/>
                <w:color w:val="auto"/>
                <w:kern w:val="2"/>
                <w:sz w:val="21"/>
                <w:szCs w:val="20"/>
              </w:rPr>
              <w:t>110</w:t>
            </w:r>
            <w:r>
              <w:rPr>
                <w:rFonts w:hint="eastAsia" w:ascii="微软雅黑" w:hAnsi="微软雅黑" w:eastAsia="宋体" w:cs="Times New Roman"/>
                <w:color w:val="auto"/>
                <w:kern w:val="2"/>
                <w:sz w:val="21"/>
                <w:szCs w:val="20"/>
              </w:rPr>
              <w:t>伏特</w:t>
            </w:r>
            <w:r>
              <w:rPr>
                <w:rFonts w:ascii="微软雅黑" w:hAnsi="微软雅黑" w:eastAsia="宋体" w:cs="Times New Roman"/>
                <w:color w:val="auto"/>
                <w:kern w:val="2"/>
                <w:sz w:val="21"/>
                <w:szCs w:val="20"/>
              </w:rPr>
              <w:t>AC</w:t>
            </w:r>
            <w:r>
              <w:rPr>
                <w:rFonts w:hint="eastAsia" w:ascii="微软雅黑" w:hAnsi="微软雅黑" w:eastAsia="宋体" w:cs="Times New Roman"/>
                <w:color w:val="auto"/>
                <w:kern w:val="2"/>
                <w:sz w:val="21"/>
                <w:szCs w:val="20"/>
              </w:rPr>
              <w:t>，不过日本东部地区的频率为</w:t>
            </w:r>
            <w:r>
              <w:rPr>
                <w:rFonts w:ascii="微软雅黑" w:hAnsi="微软雅黑" w:eastAsia="宋体" w:cs="Times New Roman"/>
                <w:color w:val="auto"/>
                <w:kern w:val="2"/>
                <w:sz w:val="21"/>
                <w:szCs w:val="20"/>
              </w:rPr>
              <w:t>50</w:t>
            </w:r>
            <w:r>
              <w:rPr>
                <w:rFonts w:hint="eastAsia" w:ascii="微软雅黑" w:hAnsi="微软雅黑" w:eastAsia="宋体" w:cs="Times New Roman"/>
                <w:color w:val="auto"/>
                <w:kern w:val="2"/>
                <w:sz w:val="21"/>
                <w:szCs w:val="20"/>
              </w:rPr>
              <w:t>赫兹，西部的京都、大阪、名古屋</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的频率为</w:t>
            </w:r>
            <w:r>
              <w:rPr>
                <w:rFonts w:ascii="微软雅黑" w:hAnsi="微软雅黑" w:eastAsia="宋体" w:cs="Times New Roman"/>
                <w:color w:val="auto"/>
                <w:kern w:val="2"/>
                <w:sz w:val="21"/>
                <w:szCs w:val="20"/>
              </w:rPr>
              <w:t>60</w:t>
            </w:r>
            <w:r>
              <w:rPr>
                <w:rFonts w:hint="eastAsia" w:ascii="微软雅黑" w:hAnsi="微软雅黑" w:eastAsia="宋体" w:cs="Times New Roman"/>
                <w:color w:val="auto"/>
                <w:kern w:val="2"/>
                <w:sz w:val="21"/>
                <w:szCs w:val="20"/>
              </w:rPr>
              <w:t>赫兹，各大城市的主要饭店都有</w:t>
            </w:r>
            <w:r>
              <w:rPr>
                <w:rFonts w:ascii="微软雅黑" w:hAnsi="微软雅黑" w:eastAsia="宋体" w:cs="Times New Roman"/>
                <w:color w:val="auto"/>
                <w:kern w:val="2"/>
                <w:sz w:val="21"/>
                <w:szCs w:val="20"/>
              </w:rPr>
              <w:t>110</w:t>
            </w:r>
            <w:r>
              <w:rPr>
                <w:rFonts w:hint="eastAsia" w:ascii="微软雅黑" w:hAnsi="微软雅黑" w:eastAsia="宋体" w:cs="Times New Roman"/>
                <w:color w:val="auto"/>
                <w:kern w:val="2"/>
                <w:sz w:val="21"/>
                <w:szCs w:val="20"/>
              </w:rPr>
              <w:t>伏特和</w:t>
            </w:r>
            <w:r>
              <w:rPr>
                <w:rFonts w:ascii="微软雅黑" w:hAnsi="微软雅黑" w:eastAsia="宋体" w:cs="Times New Roman"/>
                <w:color w:val="auto"/>
                <w:kern w:val="2"/>
                <w:sz w:val="21"/>
                <w:szCs w:val="20"/>
              </w:rPr>
              <w:t>220</w:t>
            </w:r>
            <w:r>
              <w:rPr>
                <w:rFonts w:hint="eastAsia" w:ascii="微软雅黑" w:hAnsi="微软雅黑" w:eastAsia="宋体" w:cs="Times New Roman"/>
                <w:color w:val="auto"/>
                <w:kern w:val="2"/>
                <w:sz w:val="21"/>
                <w:szCs w:val="20"/>
              </w:rPr>
              <w:t>伏特的电源插座，但是一般只能够插入双脚插头</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琉球为</w:t>
            </w:r>
            <w:r>
              <w:rPr>
                <w:rFonts w:ascii="微软雅黑" w:hAnsi="微软雅黑" w:eastAsia="宋体" w:cs="Times New Roman"/>
                <w:color w:val="auto"/>
                <w:kern w:val="2"/>
                <w:sz w:val="21"/>
                <w:szCs w:val="20"/>
              </w:rPr>
              <w:t>110</w:t>
            </w:r>
            <w:r>
              <w:rPr>
                <w:rFonts w:hint="eastAsia" w:ascii="微软雅黑" w:hAnsi="微软雅黑" w:eastAsia="宋体" w:cs="Times New Roman"/>
                <w:color w:val="auto"/>
                <w:kern w:val="2"/>
                <w:sz w:val="21"/>
                <w:szCs w:val="20"/>
              </w:rPr>
              <w:t>伏特双脚插头。</w:t>
            </w:r>
          </w:p>
          <w:p>
            <w:pPr>
              <w:shd w:val="clear" w:color="auto" w:fill="E5DFEC"/>
              <w:spacing w:line="360" w:lineRule="exact"/>
              <w:rPr>
                <w:rFonts w:ascii="微软雅黑" w:hAnsi="微软雅黑" w:eastAsia="宋体" w:cs="Times New Roman"/>
                <w:b/>
                <w:color w:val="1C00EE"/>
                <w:kern w:val="2"/>
                <w:sz w:val="21"/>
                <w:szCs w:val="20"/>
              </w:rPr>
            </w:pPr>
            <w:r>
              <w:rPr>
                <w:rFonts w:hint="eastAsia" w:ascii="微软雅黑" w:hAnsi="微软雅黑" w:eastAsia="宋体" w:cs="Times New Roman"/>
                <w:b/>
                <w:color w:val="1C00EE"/>
                <w:kern w:val="2"/>
                <w:sz w:val="21"/>
                <w:szCs w:val="20"/>
              </w:rPr>
              <w:t>【时差参考】</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比中国时间快一小时。抵日后，首先调整时间，日本时间比北京时间快一小时。中国正午</w:t>
            </w:r>
            <w:r>
              <w:rPr>
                <w:rFonts w:ascii="微软雅黑" w:hAnsi="微软雅黑" w:eastAsia="宋体" w:cs="Times New Roman"/>
                <w:color w:val="auto"/>
                <w:kern w:val="2"/>
                <w:sz w:val="21"/>
                <w:szCs w:val="20"/>
              </w:rPr>
              <w:t>12</w:t>
            </w:r>
            <w:r>
              <w:rPr>
                <w:rFonts w:hint="eastAsia" w:ascii="微软雅黑" w:hAnsi="微软雅黑" w:eastAsia="宋体" w:cs="Times New Roman"/>
                <w:color w:val="auto"/>
                <w:kern w:val="2"/>
                <w:sz w:val="21"/>
                <w:szCs w:val="20"/>
              </w:rPr>
              <w:t>时，日本是下午</w:t>
            </w:r>
            <w:r>
              <w:rPr>
                <w:rFonts w:ascii="微软雅黑" w:hAnsi="微软雅黑" w:eastAsia="宋体" w:cs="Times New Roman"/>
                <w:color w:val="auto"/>
                <w:kern w:val="2"/>
                <w:sz w:val="21"/>
                <w:szCs w:val="20"/>
              </w:rPr>
              <w:t>1</w:t>
            </w:r>
            <w:r>
              <w:rPr>
                <w:rFonts w:hint="eastAsia" w:ascii="微软雅黑" w:hAnsi="微软雅黑" w:eastAsia="宋体" w:cs="Times New Roman"/>
                <w:color w:val="auto"/>
                <w:kern w:val="2"/>
                <w:sz w:val="21"/>
                <w:szCs w:val="20"/>
              </w:rPr>
              <w:t>时。</w:t>
            </w:r>
          </w:p>
          <w:p>
            <w:pPr>
              <w:shd w:val="clear" w:color="auto" w:fill="E5DFEC"/>
              <w:spacing w:line="360" w:lineRule="exact"/>
              <w:rPr>
                <w:rFonts w:ascii="微软雅黑" w:hAnsi="微软雅黑" w:eastAsia="宋体" w:cs="Times New Roman"/>
                <w:b/>
                <w:color w:val="1C00EE"/>
                <w:kern w:val="2"/>
                <w:sz w:val="21"/>
                <w:szCs w:val="20"/>
              </w:rPr>
            </w:pPr>
            <w:r>
              <w:rPr>
                <w:rFonts w:hint="eastAsia" w:ascii="微软雅黑" w:hAnsi="微软雅黑" w:eastAsia="宋体" w:cs="Times New Roman"/>
                <w:b/>
                <w:color w:val="1C00EE"/>
                <w:kern w:val="2"/>
                <w:sz w:val="21"/>
                <w:szCs w:val="20"/>
              </w:rPr>
              <w:t>【通信】</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中国大陆手机在日本，因制式不同，而无法使用。建议在日本买电话卡通过公用电话拨打或者在国内通过移动营业厅租用日本手机。</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【兑换外币】</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在国内规模较大的中国银行出示身份证都可兑换日币（汇率参考当日出团汇率），兑换率每天变动，星期六、日和公共假期都关闭。在日本，兑换货币须在外币兑换银行或其它合法的货币兑换场所兑换。但要比在国内银行兑换贵出较多，因此建议在国内先行兑换好，另外在日本的大型商场或超市可以使用印有</w:t>
            </w:r>
            <w:r>
              <w:rPr>
                <w:rFonts w:ascii="微软雅黑" w:hAnsi="微软雅黑" w:eastAsia="宋体" w:cs="Times New Roman"/>
                <w:color w:val="auto"/>
                <w:kern w:val="2"/>
                <w:sz w:val="21"/>
                <w:szCs w:val="20"/>
              </w:rPr>
              <w:t>VISA</w:t>
            </w:r>
            <w:r>
              <w:rPr>
                <w:rFonts w:hint="eastAsia" w:ascii="微软雅黑" w:hAnsi="微软雅黑" w:eastAsia="宋体" w:cs="Times New Roman"/>
                <w:color w:val="auto"/>
                <w:kern w:val="2"/>
                <w:sz w:val="21"/>
                <w:szCs w:val="20"/>
              </w:rPr>
              <w:t>或者万事达标志的信用卡，银联卡在日本部分商场可以使用，故请各位务必携带银行卡以作备用。</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【语言文化】</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日语，但简单的英语也能沟通，日文中有不少的汉字，所以用汉字做笔谈，也可沟通。</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【季节气候】</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日本的气候属于温带海洋性气候，北端位于亚寒带，而最南端属于亚热带，大部分地区的雨季约在</w:t>
            </w:r>
            <w:r>
              <w:rPr>
                <w:rFonts w:ascii="微软雅黑" w:hAnsi="微软雅黑" w:eastAsia="宋体" w:cs="Times New Roman"/>
                <w:color w:val="auto"/>
                <w:kern w:val="2"/>
                <w:sz w:val="21"/>
                <w:szCs w:val="20"/>
              </w:rPr>
              <w:t>6</w:t>
            </w:r>
            <w:r>
              <w:rPr>
                <w:rFonts w:hint="eastAsia" w:ascii="微软雅黑" w:hAnsi="微软雅黑" w:eastAsia="宋体" w:cs="Times New Roman"/>
                <w:color w:val="auto"/>
                <w:kern w:val="2"/>
                <w:sz w:val="21"/>
                <w:szCs w:val="20"/>
              </w:rPr>
              <w:t>月中旬至</w:t>
            </w:r>
            <w:r>
              <w:rPr>
                <w:rFonts w:ascii="微软雅黑" w:hAnsi="微软雅黑" w:eastAsia="宋体" w:cs="Times New Roman"/>
                <w:color w:val="auto"/>
                <w:kern w:val="2"/>
                <w:sz w:val="21"/>
                <w:szCs w:val="20"/>
              </w:rPr>
              <w:t>7</w:t>
            </w:r>
            <w:r>
              <w:rPr>
                <w:rFonts w:hint="eastAsia" w:ascii="微软雅黑" w:hAnsi="微软雅黑" w:eastAsia="宋体" w:cs="Times New Roman"/>
                <w:color w:val="auto"/>
                <w:kern w:val="2"/>
                <w:sz w:val="21"/>
                <w:szCs w:val="20"/>
              </w:rPr>
              <w:t>月中旬，降雨量比其它时期多。</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春、秋两季气候较为凉爽，需穿外套和薄毛衣。</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夏季炎热，以短袖运动服装等</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轻便衣着为主。冬季寒冷，需携带轻便大衣、保暖外套或厚毛</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衣等。</w:t>
            </w:r>
            <w:r>
              <w:rPr>
                <w:rFonts w:ascii="微软雅黑" w:hAnsi="微软雅黑" w:eastAsia="宋体" w:cs="Times New Roman"/>
                <w:color w:val="auto"/>
                <w:kern w:val="2"/>
                <w:sz w:val="21"/>
                <w:szCs w:val="20"/>
              </w:rPr>
              <w:t xml:space="preserve"> </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春季【</w:t>
            </w:r>
            <w:r>
              <w:rPr>
                <w:rFonts w:ascii="微软雅黑" w:hAnsi="微软雅黑" w:eastAsia="宋体" w:cs="Times New Roman"/>
                <w:color w:val="auto"/>
                <w:kern w:val="2"/>
                <w:sz w:val="21"/>
                <w:szCs w:val="20"/>
              </w:rPr>
              <w:t>3-5</w:t>
            </w:r>
            <w:r>
              <w:rPr>
                <w:rFonts w:hint="eastAsia" w:ascii="微软雅黑" w:hAnsi="微软雅黑" w:eastAsia="宋体" w:cs="Times New Roman"/>
                <w:color w:val="auto"/>
                <w:kern w:val="2"/>
                <w:sz w:val="21"/>
                <w:szCs w:val="20"/>
              </w:rPr>
              <w:t>月】夏季【</w:t>
            </w:r>
            <w:r>
              <w:rPr>
                <w:rFonts w:ascii="微软雅黑" w:hAnsi="微软雅黑" w:eastAsia="宋体" w:cs="Times New Roman"/>
                <w:color w:val="auto"/>
                <w:kern w:val="2"/>
                <w:sz w:val="21"/>
                <w:szCs w:val="20"/>
              </w:rPr>
              <w:t>6-8</w:t>
            </w:r>
            <w:r>
              <w:rPr>
                <w:rFonts w:hint="eastAsia" w:ascii="微软雅黑" w:hAnsi="微软雅黑" w:eastAsia="宋体" w:cs="Times New Roman"/>
                <w:color w:val="auto"/>
                <w:kern w:val="2"/>
                <w:sz w:val="21"/>
                <w:szCs w:val="20"/>
              </w:rPr>
              <w:t>月】秋季【</w:t>
            </w:r>
            <w:r>
              <w:rPr>
                <w:rFonts w:ascii="微软雅黑" w:hAnsi="微软雅黑" w:eastAsia="宋体" w:cs="Times New Roman"/>
                <w:color w:val="auto"/>
                <w:kern w:val="2"/>
                <w:sz w:val="21"/>
                <w:szCs w:val="20"/>
              </w:rPr>
              <w:t>9-11</w:t>
            </w:r>
            <w:r>
              <w:rPr>
                <w:rFonts w:hint="eastAsia" w:ascii="微软雅黑" w:hAnsi="微软雅黑" w:eastAsia="宋体" w:cs="Times New Roman"/>
                <w:color w:val="auto"/>
                <w:kern w:val="2"/>
                <w:sz w:val="21"/>
                <w:szCs w:val="20"/>
              </w:rPr>
              <w:t>月】冬季【</w:t>
            </w:r>
            <w:r>
              <w:rPr>
                <w:rFonts w:ascii="微软雅黑" w:hAnsi="微软雅黑" w:eastAsia="宋体" w:cs="Times New Roman"/>
                <w:color w:val="auto"/>
                <w:kern w:val="2"/>
                <w:sz w:val="21"/>
                <w:szCs w:val="20"/>
              </w:rPr>
              <w:t>12-2</w:t>
            </w:r>
            <w:r>
              <w:rPr>
                <w:rFonts w:hint="eastAsia" w:ascii="微软雅黑" w:hAnsi="微软雅黑" w:eastAsia="宋体" w:cs="Times New Roman"/>
                <w:color w:val="auto"/>
                <w:kern w:val="2"/>
                <w:sz w:val="21"/>
                <w:szCs w:val="20"/>
              </w:rPr>
              <w:t>月】。</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【团队签证须知】</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因为此团是日本团体签证，在日本旅游时须随团活动，不得擅自离团活动。如果擅自离团所造成的通讯联络费、人员寻找费等将由其本人承担并直接从保证金内扣除。如果擅自离团后未能即时归队并与团队一起回国的话，哪怕其第二天就回国，也将被日本法务省和中国边防海关视为离团潜逃。</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【住宿】</w:t>
            </w:r>
          </w:p>
          <w:p>
            <w:pPr>
              <w:numPr>
                <w:ilvl w:val="1"/>
                <w:numId w:val="5"/>
              </w:numPr>
              <w:spacing w:line="360" w:lineRule="exact"/>
              <w:ind w:left="247" w:hanging="247"/>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入住酒店时，听从领队及导游的安排，保持安静，等候分房。请注意形象，切勿大声喧哗。请记住领队、导游房间号码。外出离开酒店，请随身携带酒店卡片，以防万一迷路可以搭车回来。私人财务请自己保管好，贵重物品可存放总台保险箱，饭店概不负责赔偿失窃物品。</w:t>
            </w:r>
          </w:p>
          <w:p>
            <w:pPr>
              <w:numPr>
                <w:ilvl w:val="1"/>
                <w:numId w:val="5"/>
              </w:numPr>
              <w:spacing w:line="360" w:lineRule="exact"/>
              <w:ind w:left="247" w:hanging="247"/>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酒店设施：日本酒店无开水，但房间内一般均有烧水壶，可自己烧水；酒店内均备有茶叶及洗漱用品（洗发液</w:t>
            </w:r>
            <w:r>
              <w:rPr>
                <w:rFonts w:ascii="微软雅黑" w:hAnsi="微软雅黑" w:eastAsia="宋体" w:cs="Times New Roman"/>
                <w:color w:val="auto"/>
                <w:kern w:val="2"/>
                <w:sz w:val="21"/>
                <w:szCs w:val="24"/>
              </w:rPr>
              <w:t>SHAMPOO</w:t>
            </w:r>
            <w:r>
              <w:rPr>
                <w:rFonts w:hint="eastAsia" w:ascii="微软雅黑" w:hAnsi="微软雅黑" w:eastAsia="宋体" w:cs="Times New Roman"/>
                <w:color w:val="auto"/>
                <w:kern w:val="2"/>
                <w:sz w:val="21"/>
                <w:szCs w:val="24"/>
              </w:rPr>
              <w:t>，沐浴露</w:t>
            </w:r>
            <w:r>
              <w:rPr>
                <w:rFonts w:ascii="微软雅黑" w:hAnsi="微软雅黑" w:eastAsia="宋体" w:cs="Times New Roman"/>
                <w:color w:val="auto"/>
                <w:kern w:val="2"/>
                <w:sz w:val="21"/>
                <w:szCs w:val="24"/>
              </w:rPr>
              <w:t>SOAP</w:t>
            </w:r>
            <w:r>
              <w:rPr>
                <w:rFonts w:hint="eastAsia" w:ascii="微软雅黑" w:hAnsi="微软雅黑" w:eastAsia="宋体" w:cs="Times New Roman"/>
                <w:color w:val="auto"/>
                <w:kern w:val="2"/>
                <w:sz w:val="21"/>
                <w:szCs w:val="24"/>
              </w:rPr>
              <w:t>，护发素</w:t>
            </w:r>
            <w:r>
              <w:rPr>
                <w:rFonts w:ascii="微软雅黑" w:hAnsi="微软雅黑" w:eastAsia="宋体" w:cs="Times New Roman"/>
                <w:color w:val="auto"/>
                <w:kern w:val="2"/>
                <w:sz w:val="21"/>
                <w:szCs w:val="24"/>
              </w:rPr>
              <w:t>RINSE</w:t>
            </w:r>
            <w:r>
              <w:rPr>
                <w:rFonts w:hint="eastAsia" w:ascii="微软雅黑" w:hAnsi="微软雅黑" w:eastAsia="宋体" w:cs="Times New Roman"/>
                <w:color w:val="auto"/>
                <w:kern w:val="2"/>
                <w:sz w:val="21"/>
                <w:szCs w:val="24"/>
              </w:rPr>
              <w:t>，牙具、拖鞋、浴衣等）；为避免不必要的尴尬情况，请勿擅取酒店内任何物品（如浴衣、拖鞋等），若需留念请向酒店购买。</w:t>
            </w:r>
          </w:p>
          <w:p>
            <w:pPr>
              <w:spacing w:line="360" w:lineRule="exact"/>
              <w:ind w:firstLine="420" w:firstLineChars="200"/>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0"/>
              </w:rPr>
              <w:t>日本酒店房间相对国内均为狭小，但是设备齐全，另外日式温泉饭店，属于日本传统温泉旅馆，规模不是很大，以泡温泉、品尝日式料理为主，体验日本传统文化。在日本洗温泉时，须用淋浴先将身体洗净后才能进入浴池，请勿着任何衣物或持毛巾进入温泉池。</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【用餐】</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日餐与中餐相比，比较清淡简单，中国团队在日本用餐可能会有不习惯之处。请各位团友有心理准备，此经历也是对日本习俗的一个了解。旅程中有时会遇上塞车，最好自备一些零食，以便饥饿时有东西吃。</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【吸烟人士】</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通常公共场所（包括路边）都是禁烟的。请在设有烟灰缸的吸烟区吸烟。否则可能被罚款。</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【交通规则】</w:t>
            </w:r>
          </w:p>
          <w:p>
            <w:pPr>
              <w:spacing w:line="360" w:lineRule="exact"/>
              <w:ind w:firstLine="420" w:firstLineChars="200"/>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0"/>
              </w:rPr>
              <w:t>在日本，所有车辆都是靠左侧行驶，过马路时，请一定要遵守当地交通规则（先往右看再往左看），不要闯红灯，以免发生意外。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shd w:val="clear" w:color="auto" w:fill="E5DFEC"/>
              <w:spacing w:line="360" w:lineRule="exact"/>
              <w:rPr>
                <w:rFonts w:ascii="微软雅黑" w:hAnsi="微软雅黑" w:eastAsia="宋体" w:cs="Times New Roman"/>
                <w:b/>
                <w:color w:val="1C00EE"/>
                <w:kern w:val="2"/>
                <w:sz w:val="21"/>
                <w:szCs w:val="24"/>
              </w:rPr>
            </w:pPr>
            <w:r>
              <w:rPr>
                <w:rFonts w:ascii="微软雅黑" w:hAnsi="微软雅黑" w:eastAsia="宋体" w:cs="Times New Roman"/>
                <w:b/>
                <w:color w:val="1C00EE"/>
                <w:kern w:val="2"/>
                <w:sz w:val="21"/>
                <w:szCs w:val="20"/>
                <w:shd w:val="clear" w:color="auto" w:fill="E5DFEC"/>
              </w:rPr>
              <w:t>1</w:t>
            </w:r>
            <w:r>
              <w:rPr>
                <w:rFonts w:hint="eastAsia" w:ascii="微软雅黑" w:hAnsi="微软雅黑" w:eastAsia="宋体" w:cs="Times New Roman"/>
                <w:b/>
                <w:color w:val="1C00EE"/>
                <w:kern w:val="2"/>
                <w:sz w:val="21"/>
                <w:szCs w:val="20"/>
                <w:shd w:val="clear" w:color="auto" w:fill="E5DFEC"/>
              </w:rPr>
              <w:t>、出发前准备：个人应带的用品一览表</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必备品：身份证</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出团通知书</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现金</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手表</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常备药品</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雨具</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笔</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换洗衣物</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推荐携带：信用卡</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重要证件</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零食</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变压器</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拖鞋</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旅游鞋</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太阳镜</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旅游资料</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笔记本</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转换插座</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相机</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电池</w:t>
            </w:r>
            <w:r>
              <w:rPr>
                <w:rFonts w:ascii="微软雅黑" w:hAnsi="微软雅黑" w:eastAsia="宋体" w:cs="Times New Roman"/>
                <w:color w:val="auto"/>
                <w:kern w:val="2"/>
                <w:sz w:val="21"/>
                <w:szCs w:val="20"/>
              </w:rPr>
              <w:t> </w:t>
            </w:r>
          </w:p>
          <w:p>
            <w:pPr>
              <w:shd w:val="clear" w:color="auto" w:fill="E5DFEC"/>
              <w:spacing w:line="360" w:lineRule="exact"/>
              <w:rPr>
                <w:rFonts w:ascii="微软雅黑" w:hAnsi="微软雅黑" w:eastAsia="宋体" w:cs="Times New Roman"/>
                <w:b/>
                <w:color w:val="1C00EE"/>
                <w:kern w:val="2"/>
                <w:sz w:val="21"/>
                <w:szCs w:val="20"/>
              </w:rPr>
            </w:pPr>
            <w:r>
              <w:rPr>
                <w:rFonts w:ascii="微软雅黑" w:hAnsi="微软雅黑" w:eastAsia="宋体" w:cs="Times New Roman"/>
                <w:b/>
                <w:color w:val="1C00EE"/>
                <w:kern w:val="2"/>
                <w:sz w:val="21"/>
                <w:szCs w:val="20"/>
              </w:rPr>
              <w:t>2</w:t>
            </w:r>
            <w:r>
              <w:rPr>
                <w:rFonts w:hint="eastAsia" w:ascii="微软雅黑" w:hAnsi="微软雅黑" w:eastAsia="宋体" w:cs="Times New Roman"/>
                <w:b/>
                <w:color w:val="1C00EE"/>
                <w:kern w:val="2"/>
                <w:sz w:val="21"/>
                <w:szCs w:val="20"/>
              </w:rPr>
              <w:t>、团队出发</w:t>
            </w:r>
          </w:p>
          <w:p>
            <w:pPr>
              <w:numPr>
                <w:ilvl w:val="0"/>
                <w:numId w:val="6"/>
              </w:numPr>
              <w:spacing w:line="360" w:lineRule="exact"/>
              <w:ind w:left="563" w:hanging="278"/>
              <w:jc w:val="left"/>
              <w:rPr>
                <w:rFonts w:ascii="微软雅黑" w:hAnsi="微软雅黑" w:eastAsia="宋体" w:cs="Times New Roman"/>
                <w:color w:val="auto"/>
                <w:kern w:val="2"/>
                <w:sz w:val="21"/>
                <w:szCs w:val="21"/>
                <w:lang w:eastAsia="zh-TW"/>
              </w:rPr>
            </w:pPr>
            <w:r>
              <w:rPr>
                <w:rFonts w:hint="eastAsia" w:ascii="微软雅黑" w:hAnsi="微软雅黑" w:eastAsia="宋体" w:cs="Times New Roman"/>
                <w:color w:val="auto"/>
                <w:kern w:val="2"/>
                <w:sz w:val="21"/>
                <w:szCs w:val="21"/>
              </w:rPr>
              <w:t>出境前报到：</w:t>
            </w:r>
          </w:p>
          <w:p>
            <w:pPr>
              <w:spacing w:line="360" w:lineRule="exact"/>
              <w:ind w:left="563" w:firstLine="424" w:firstLineChars="202"/>
              <w:rPr>
                <w:rFonts w:ascii="微软雅黑" w:hAnsi="微软雅黑" w:eastAsia="宋体" w:cs="Times New Roman"/>
                <w:color w:val="auto"/>
                <w:kern w:val="2"/>
                <w:sz w:val="21"/>
                <w:szCs w:val="21"/>
              </w:rPr>
            </w:pPr>
            <w:r>
              <w:rPr>
                <w:rFonts w:hint="eastAsia" w:ascii="微软雅黑" w:hAnsi="微软雅黑" w:eastAsia="宋体" w:cs="Times New Roman"/>
                <w:color w:val="auto"/>
                <w:kern w:val="2"/>
                <w:sz w:val="21"/>
                <w:szCs w:val="21"/>
              </w:rPr>
              <w:t>依照航空公司规定，搭乘国际航班应于飞机起飞前两小时前往航空公司柜台办理登机手续，请各位贵宾务必按旅行社通知时间、地点集中报到。</w:t>
            </w:r>
          </w:p>
          <w:p>
            <w:pPr>
              <w:numPr>
                <w:ilvl w:val="0"/>
                <w:numId w:val="6"/>
              </w:numPr>
              <w:spacing w:line="360" w:lineRule="exact"/>
              <w:ind w:left="563" w:hanging="278"/>
              <w:jc w:val="left"/>
              <w:rPr>
                <w:rFonts w:ascii="微软雅黑" w:hAnsi="微软雅黑" w:eastAsia="宋体" w:cs="Times New Roman"/>
                <w:color w:val="auto"/>
                <w:kern w:val="2"/>
                <w:sz w:val="21"/>
                <w:szCs w:val="21"/>
                <w:lang w:eastAsia="zh-TW"/>
              </w:rPr>
            </w:pPr>
            <w:r>
              <w:rPr>
                <w:rFonts w:hint="eastAsia" w:ascii="微软雅黑" w:hAnsi="微软雅黑" w:eastAsia="宋体" w:cs="Times New Roman"/>
                <w:color w:val="auto"/>
                <w:kern w:val="2"/>
                <w:sz w:val="21"/>
                <w:szCs w:val="21"/>
              </w:rPr>
              <w:t>海关申报：</w:t>
            </w:r>
          </w:p>
          <w:p>
            <w:pPr>
              <w:spacing w:line="360" w:lineRule="exact"/>
              <w:ind w:left="285" w:firstLine="701" w:firstLineChars="334"/>
              <w:rPr>
                <w:rFonts w:ascii="微软雅黑" w:hAnsi="微软雅黑" w:eastAsia="宋体" w:cs="Times New Roman"/>
                <w:color w:val="auto"/>
                <w:kern w:val="2"/>
                <w:sz w:val="21"/>
                <w:szCs w:val="21"/>
              </w:rPr>
            </w:pPr>
            <w:r>
              <w:rPr>
                <w:rFonts w:hint="eastAsia" w:ascii="微软雅黑" w:hAnsi="微软雅黑" w:eastAsia="宋体" w:cs="Times New Roman"/>
                <w:color w:val="auto"/>
                <w:kern w:val="2"/>
                <w:sz w:val="21"/>
                <w:szCs w:val="21"/>
              </w:rPr>
              <w:t>进入机场，海关申报走“红色通道”，没有需要申报物品的走“绿色通道”。</w:t>
            </w:r>
          </w:p>
          <w:p>
            <w:pPr>
              <w:numPr>
                <w:ilvl w:val="0"/>
                <w:numId w:val="6"/>
              </w:numPr>
              <w:spacing w:line="360" w:lineRule="exact"/>
              <w:ind w:left="563" w:hanging="278"/>
              <w:jc w:val="left"/>
              <w:rPr>
                <w:rFonts w:ascii="微软雅黑" w:hAnsi="微软雅黑" w:eastAsia="宋体" w:cs="Times New Roman"/>
                <w:color w:val="auto"/>
                <w:kern w:val="2"/>
                <w:sz w:val="21"/>
                <w:szCs w:val="21"/>
                <w:lang w:eastAsia="zh-TW"/>
              </w:rPr>
            </w:pPr>
            <w:r>
              <w:rPr>
                <w:rFonts w:hint="eastAsia" w:ascii="微软雅黑" w:hAnsi="微软雅黑" w:eastAsia="宋体" w:cs="Times New Roman"/>
                <w:color w:val="auto"/>
                <w:kern w:val="2"/>
                <w:sz w:val="21"/>
                <w:szCs w:val="21"/>
              </w:rPr>
              <w:t>行李：</w:t>
            </w:r>
          </w:p>
          <w:p>
            <w:pPr>
              <w:spacing w:line="360" w:lineRule="exact"/>
              <w:ind w:left="563" w:firstLine="424" w:firstLineChars="202"/>
              <w:rPr>
                <w:rFonts w:ascii="微软雅黑" w:hAnsi="微软雅黑" w:eastAsia="宋体" w:cs="Times New Roman"/>
                <w:color w:val="auto"/>
                <w:kern w:val="2"/>
                <w:sz w:val="21"/>
                <w:szCs w:val="21"/>
              </w:rPr>
            </w:pPr>
            <w:r>
              <w:rPr>
                <w:rFonts w:hint="eastAsia" w:ascii="微软雅黑" w:hAnsi="微软雅黑" w:eastAsia="宋体" w:cs="Times New Roman"/>
                <w:color w:val="auto"/>
                <w:kern w:val="2"/>
                <w:sz w:val="21"/>
                <w:szCs w:val="21"/>
              </w:rPr>
              <w:t>事先分装好托运行李和手提行李。大件行李免费托运</w:t>
            </w:r>
            <w:r>
              <w:rPr>
                <w:rFonts w:ascii="微软雅黑" w:hAnsi="微软雅黑" w:eastAsia="宋体" w:cs="Times New Roman"/>
                <w:color w:val="auto"/>
                <w:kern w:val="2"/>
                <w:sz w:val="21"/>
                <w:szCs w:val="21"/>
              </w:rPr>
              <w:t>20</w:t>
            </w:r>
            <w:r>
              <w:rPr>
                <w:rFonts w:hint="eastAsia" w:ascii="微软雅黑" w:hAnsi="微软雅黑" w:eastAsia="宋体" w:cs="Times New Roman"/>
                <w:color w:val="auto"/>
                <w:kern w:val="2"/>
                <w:sz w:val="21"/>
                <w:szCs w:val="21"/>
              </w:rPr>
              <w:t>公斤，超重需自付现金；不能在行李中夹带贵重物品及易碎品，手提行李不可超过两件。（尺寸不超过</w:t>
            </w:r>
            <w:r>
              <w:rPr>
                <w:rFonts w:ascii="微软雅黑" w:hAnsi="微软雅黑" w:eastAsia="宋体" w:cs="Times New Roman"/>
                <w:color w:val="auto"/>
                <w:kern w:val="2"/>
                <w:sz w:val="21"/>
                <w:szCs w:val="21"/>
              </w:rPr>
              <w:t>56CMX23CMX36CM</w:t>
            </w:r>
            <w:r>
              <w:rPr>
                <w:rFonts w:hint="eastAsia" w:ascii="微软雅黑" w:hAnsi="微软雅黑" w:eastAsia="宋体" w:cs="Times New Roman"/>
                <w:color w:val="auto"/>
                <w:kern w:val="2"/>
                <w:sz w:val="21"/>
                <w:szCs w:val="21"/>
              </w:rPr>
              <w:t>即</w:t>
            </w:r>
            <w:r>
              <w:rPr>
                <w:rFonts w:ascii="微软雅黑" w:hAnsi="微软雅黑" w:eastAsia="宋体" w:cs="Times New Roman"/>
                <w:color w:val="auto"/>
                <w:kern w:val="2"/>
                <w:sz w:val="21"/>
                <w:szCs w:val="21"/>
              </w:rPr>
              <w:t>22</w:t>
            </w:r>
            <w:r>
              <w:rPr>
                <w:rFonts w:hint="eastAsia" w:ascii="微软雅黑" w:hAnsi="微软雅黑" w:eastAsia="宋体" w:cs="Times New Roman"/>
                <w:color w:val="auto"/>
                <w:kern w:val="2"/>
                <w:sz w:val="21"/>
                <w:szCs w:val="21"/>
              </w:rPr>
              <w:t>寸</w:t>
            </w:r>
            <w:r>
              <w:rPr>
                <w:rFonts w:ascii="微软雅黑" w:hAnsi="微软雅黑" w:eastAsia="宋体" w:cs="Times New Roman"/>
                <w:color w:val="auto"/>
                <w:kern w:val="2"/>
                <w:sz w:val="21"/>
                <w:szCs w:val="21"/>
              </w:rPr>
              <w:t>X9</w:t>
            </w:r>
            <w:r>
              <w:rPr>
                <w:rFonts w:hint="eastAsia" w:ascii="微软雅黑" w:hAnsi="微软雅黑" w:eastAsia="宋体" w:cs="Times New Roman"/>
                <w:color w:val="auto"/>
                <w:kern w:val="2"/>
                <w:sz w:val="21"/>
                <w:szCs w:val="21"/>
              </w:rPr>
              <w:t>寸</w:t>
            </w:r>
            <w:r>
              <w:rPr>
                <w:rFonts w:ascii="微软雅黑" w:hAnsi="微软雅黑" w:eastAsia="宋体" w:cs="Times New Roman"/>
                <w:color w:val="auto"/>
                <w:kern w:val="2"/>
                <w:sz w:val="21"/>
                <w:szCs w:val="21"/>
              </w:rPr>
              <w:t>X14</w:t>
            </w:r>
            <w:r>
              <w:rPr>
                <w:rFonts w:hint="eastAsia" w:ascii="微软雅黑" w:hAnsi="微软雅黑" w:eastAsia="宋体" w:cs="Times New Roman"/>
                <w:color w:val="auto"/>
                <w:kern w:val="2"/>
                <w:sz w:val="21"/>
                <w:szCs w:val="21"/>
              </w:rPr>
              <w:t>寸）；贵重物品（如现金、相机、首饰、证件等）请随身携带，切勿托运，以防丢失。另外，指甲钳、小刀、须刨等利器及酒类等液体物品必须托运；打火机等易燃物品请不要携带。</w:t>
            </w:r>
          </w:p>
          <w:p>
            <w:pPr>
              <w:numPr>
                <w:ilvl w:val="0"/>
                <w:numId w:val="6"/>
              </w:numPr>
              <w:spacing w:line="360" w:lineRule="exact"/>
              <w:ind w:left="563" w:hanging="278"/>
              <w:jc w:val="left"/>
              <w:rPr>
                <w:rFonts w:ascii="微软雅黑" w:hAnsi="微软雅黑" w:eastAsia="宋体" w:cs="Times New Roman"/>
                <w:color w:val="auto"/>
                <w:kern w:val="2"/>
                <w:sz w:val="21"/>
                <w:szCs w:val="21"/>
                <w:lang w:eastAsia="zh-TW"/>
              </w:rPr>
            </w:pPr>
            <w:r>
              <w:rPr>
                <w:rFonts w:hint="eastAsia" w:ascii="微软雅黑" w:hAnsi="微软雅黑" w:eastAsia="宋体" w:cs="Times New Roman"/>
                <w:color w:val="auto"/>
                <w:kern w:val="2"/>
                <w:sz w:val="21"/>
                <w:szCs w:val="21"/>
              </w:rPr>
              <w:t>过海关：</w:t>
            </w:r>
          </w:p>
          <w:p>
            <w:pPr>
              <w:spacing w:line="360" w:lineRule="exact"/>
              <w:ind w:left="563" w:firstLine="424" w:firstLineChars="202"/>
              <w:rPr>
                <w:rFonts w:ascii="微软雅黑" w:hAnsi="微软雅黑" w:eastAsia="宋体" w:cs="Times New Roman"/>
                <w:b/>
                <w:color w:val="0000FF"/>
                <w:kern w:val="2"/>
                <w:sz w:val="28"/>
                <w:szCs w:val="24"/>
              </w:rPr>
            </w:pPr>
            <w:r>
              <w:rPr>
                <w:rFonts w:hint="eastAsia" w:ascii="微软雅黑" w:hAnsi="微软雅黑" w:eastAsia="宋体" w:cs="Times New Roman"/>
                <w:color w:val="auto"/>
                <w:kern w:val="2"/>
                <w:sz w:val="21"/>
                <w:szCs w:val="21"/>
              </w:rPr>
              <w:t>进入候机室，看清登机时间及登机口。随时留意航空公司的广播。需要随身携带护照，以便海关检查。出入海关时，请配合团体行动，集体过移民局</w:t>
            </w:r>
            <w:r>
              <w:rPr>
                <w:rFonts w:ascii="微软雅黑" w:hAnsi="微软雅黑" w:eastAsia="宋体" w:cs="Times New Roman"/>
                <w:color w:val="auto"/>
                <w:kern w:val="2"/>
                <w:sz w:val="21"/>
                <w:szCs w:val="21"/>
              </w:rPr>
              <w:t>(</w:t>
            </w:r>
            <w:r>
              <w:rPr>
                <w:rFonts w:hint="eastAsia" w:ascii="微软雅黑" w:hAnsi="微软雅黑" w:eastAsia="宋体" w:cs="Times New Roman"/>
                <w:color w:val="auto"/>
                <w:kern w:val="2"/>
                <w:sz w:val="21"/>
                <w:szCs w:val="21"/>
              </w:rPr>
              <w:t>海关</w:t>
            </w:r>
            <w:r>
              <w:rPr>
                <w:rFonts w:ascii="微软雅黑" w:hAnsi="微软雅黑" w:eastAsia="宋体" w:cs="Times New Roman"/>
                <w:color w:val="auto"/>
                <w:kern w:val="2"/>
                <w:sz w:val="21"/>
                <w:szCs w:val="21"/>
              </w:rPr>
              <w:t>)</w:t>
            </w:r>
            <w:r>
              <w:rPr>
                <w:rFonts w:hint="eastAsia" w:ascii="微软雅黑" w:hAnsi="微软雅黑" w:eastAsia="宋体" w:cs="Times New Roman"/>
                <w:color w:val="auto"/>
                <w:kern w:val="2"/>
                <w:sz w:val="21"/>
                <w:szCs w:val="21"/>
              </w:rPr>
              <w:t>，不要私自行动，不要帮陌生人拿行李，以防被人利用。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shd w:val="clear" w:color="auto" w:fill="E5DFEC"/>
            <w:vAlign w:val="center"/>
          </w:tcPr>
          <w:p>
            <w:pPr>
              <w:spacing w:line="360" w:lineRule="exact"/>
              <w:rPr>
                <w:rFonts w:ascii="微软雅黑" w:hAnsi="微软雅黑" w:eastAsia="宋体" w:cs="Times New Roman"/>
                <w:b/>
                <w:color w:val="1C00EE"/>
                <w:kern w:val="2"/>
                <w:sz w:val="28"/>
                <w:szCs w:val="24"/>
              </w:rPr>
            </w:pPr>
            <w:r>
              <w:rPr>
                <w:rFonts w:hint="eastAsia" w:ascii="微软雅黑" w:hAnsi="微软雅黑" w:eastAsia="宋体" w:cs="Times New Roman"/>
                <w:b/>
                <w:color w:val="1C00EE"/>
                <w:kern w:val="2"/>
                <w:sz w:val="28"/>
                <w:szCs w:val="20"/>
              </w:rPr>
              <w:t>安全守则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spacing w:line="360" w:lineRule="exac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0"/>
              </w:rPr>
              <w:t>为了您在本次旅游途中本身的安全，我们特别请您遵守下列事项，这是我们应尽告知的责任，也是保障您的权益。</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请于班机起飞前二小时抵达机场，以免拥挤及延迟办理登机手续。</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领队将于机场团体集合地点等候团员，办理登机手续及行李托运。</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搭车时请勿任意更换座位，头、手请勿伸出窗外，上下车时请注意来车以免发生危险。</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团体需一起活动，途中若要离队需征得领队同意以免发生意外。</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夜间或自由活动时间若需自行外出，请告知领队或团友，并应特别注意安全。</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切记在公共场合财不外露，购物时也勿当众取出整迭钞票。</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遵守领队所宣布的观光区、餐厅、饭店、游乐设施等各种场所的注意事项。</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药物：胃肠药、感冒药、晕车药、私人习惯性药物。</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钱币：出境</w:t>
            </w:r>
          </w:p>
          <w:p>
            <w:pPr>
              <w:numPr>
                <w:ilvl w:val="1"/>
                <w:numId w:val="8"/>
              </w:numPr>
              <w:spacing w:line="360" w:lineRule="exact"/>
              <w:jc w:val="left"/>
              <w:rPr>
                <w:rFonts w:ascii="微软雅黑" w:hAnsi="微软雅黑" w:eastAsia="宋体" w:cs="Times New Roman"/>
                <w:color w:val="auto"/>
                <w:kern w:val="2"/>
                <w:sz w:val="20"/>
                <w:szCs w:val="24"/>
                <w:lang w:eastAsia="zh-TW"/>
              </w:rPr>
            </w:pPr>
            <w:r>
              <w:rPr>
                <w:rFonts w:hint="eastAsia" w:ascii="微软雅黑" w:hAnsi="微软雅黑" w:eastAsia="宋体" w:cs="Times New Roman"/>
                <w:color w:val="auto"/>
                <w:kern w:val="2"/>
                <w:sz w:val="20"/>
                <w:szCs w:val="24"/>
              </w:rPr>
              <w:t>人民币</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现金不超过</w:t>
            </w:r>
            <w:r>
              <w:rPr>
                <w:rFonts w:ascii="微软雅黑" w:hAnsi="微软雅黑" w:eastAsia="宋体" w:cs="Times New Roman"/>
                <w:color w:val="auto"/>
                <w:kern w:val="2"/>
                <w:sz w:val="20"/>
                <w:szCs w:val="24"/>
              </w:rPr>
              <w:t>20000</w:t>
            </w:r>
            <w:r>
              <w:rPr>
                <w:rFonts w:hint="eastAsia" w:ascii="微软雅黑" w:hAnsi="微软雅黑" w:eastAsia="宋体" w:cs="Times New Roman"/>
                <w:color w:val="auto"/>
                <w:kern w:val="2"/>
                <w:sz w:val="20"/>
                <w:szCs w:val="24"/>
              </w:rPr>
              <w:t>元。</w:t>
            </w:r>
          </w:p>
          <w:p>
            <w:pPr>
              <w:numPr>
                <w:ilvl w:val="1"/>
                <w:numId w:val="8"/>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0"/>
                <w:szCs w:val="24"/>
              </w:rPr>
              <w:t>外币总值</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不超过美金</w:t>
            </w:r>
            <w:r>
              <w:rPr>
                <w:rFonts w:ascii="微软雅黑" w:hAnsi="微软雅黑" w:eastAsia="宋体" w:cs="Times New Roman"/>
                <w:color w:val="auto"/>
                <w:kern w:val="2"/>
                <w:sz w:val="20"/>
                <w:szCs w:val="24"/>
              </w:rPr>
              <w:t>5,000</w:t>
            </w:r>
            <w:r>
              <w:rPr>
                <w:rFonts w:hint="eastAsia" w:ascii="微软雅黑" w:hAnsi="微软雅黑" w:eastAsia="宋体" w:cs="Times New Roman"/>
                <w:color w:val="auto"/>
                <w:kern w:val="2"/>
                <w:sz w:val="20"/>
                <w:szCs w:val="24"/>
              </w:rPr>
              <w:t>元</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旅行支票</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汇票不计</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w:t>
            </w:r>
          </w:p>
          <w:p>
            <w:pPr>
              <w:numPr>
                <w:ilvl w:val="0"/>
                <w:numId w:val="8"/>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政府规定自</w:t>
            </w:r>
            <w:r>
              <w:rPr>
                <w:rFonts w:ascii="微软雅黑" w:hAnsi="微软雅黑" w:eastAsia="宋体" w:cs="Times New Roman"/>
                <w:color w:val="auto"/>
                <w:kern w:val="2"/>
                <w:sz w:val="21"/>
                <w:szCs w:val="24"/>
              </w:rPr>
              <w:t>1987.10.01</w:t>
            </w:r>
            <w:r>
              <w:rPr>
                <w:rFonts w:hint="eastAsia" w:ascii="微软雅黑" w:hAnsi="微软雅黑" w:eastAsia="宋体" w:cs="Times New Roman"/>
                <w:color w:val="auto"/>
                <w:kern w:val="2"/>
                <w:sz w:val="21"/>
                <w:szCs w:val="24"/>
              </w:rPr>
              <w:t>起，不得自海外携带新鲜水果入境，若违反规定除水果被没收外将处</w:t>
            </w:r>
            <w:r>
              <w:rPr>
                <w:rFonts w:ascii="微软雅黑" w:hAnsi="微软雅黑" w:eastAsia="宋体" w:cs="Times New Roman"/>
                <w:color w:val="auto"/>
                <w:kern w:val="2"/>
                <w:sz w:val="21"/>
                <w:szCs w:val="24"/>
              </w:rPr>
              <w:t>3</w:t>
            </w:r>
            <w:r>
              <w:rPr>
                <w:rFonts w:hint="eastAsia" w:ascii="微软雅黑" w:hAnsi="微软雅黑" w:eastAsia="宋体" w:cs="Times New Roman"/>
                <w:color w:val="auto"/>
                <w:kern w:val="2"/>
                <w:sz w:val="21"/>
                <w:szCs w:val="24"/>
              </w:rPr>
              <w:t>万至</w:t>
            </w:r>
            <w:r>
              <w:rPr>
                <w:rFonts w:ascii="微软雅黑" w:hAnsi="微软雅黑" w:eastAsia="宋体" w:cs="Times New Roman"/>
                <w:color w:val="auto"/>
                <w:kern w:val="2"/>
                <w:sz w:val="21"/>
                <w:szCs w:val="24"/>
              </w:rPr>
              <w:t>5</w:t>
            </w:r>
            <w:r>
              <w:rPr>
                <w:rFonts w:hint="eastAsia" w:ascii="微软雅黑" w:hAnsi="微软雅黑" w:eastAsia="宋体" w:cs="Times New Roman"/>
                <w:color w:val="auto"/>
                <w:kern w:val="2"/>
                <w:sz w:val="21"/>
                <w:szCs w:val="24"/>
              </w:rPr>
              <w:t>万元罚款。</w:t>
            </w:r>
          </w:p>
          <w:p>
            <w:pPr>
              <w:spacing w:line="360" w:lineRule="exact"/>
              <w:jc w:val="center"/>
              <w:rPr>
                <w:rFonts w:ascii="微软雅黑" w:hAnsi="微软雅黑" w:eastAsia="宋体" w:cs="Times New Roman"/>
                <w:color w:val="auto"/>
                <w:kern w:val="2"/>
                <w:sz w:val="21"/>
                <w:szCs w:val="24"/>
              </w:rPr>
            </w:pP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敬请与领队合作·并祝旅途愉快！</w:t>
            </w:r>
            <w:r>
              <w:rPr>
                <w:rFonts w:ascii="微软雅黑" w:hAnsi="微软雅黑" w:eastAsia="宋体" w:cs="Times New Roman"/>
                <w:color w:val="auto"/>
                <w:kern w:val="2"/>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widowControl/>
              <w:spacing w:before="240" w:beforeLines="100" w:after="100" w:afterAutospacing="1"/>
              <w:ind w:firstLine="3925" w:firstLineChars="1862"/>
              <w:rPr>
                <w:rFonts w:ascii="宋体" w:hAnsi="Times New Roman" w:eastAsia="宋体" w:cs="宋体"/>
                <w:b/>
                <w:color w:val="auto"/>
                <w:kern w:val="2"/>
                <w:sz w:val="21"/>
                <w:szCs w:val="24"/>
              </w:rPr>
            </w:pPr>
            <w:r>
              <w:rPr>
                <w:rFonts w:hint="eastAsia" w:ascii="宋体" w:hAnsi="宋体" w:eastAsia="宋体" w:cs="宋体"/>
                <w:b/>
                <w:color w:val="auto"/>
                <w:kern w:val="2"/>
                <w:sz w:val="21"/>
                <w:szCs w:val="20"/>
              </w:rPr>
              <w:t>补充协议</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甲方（旅游者）：</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乙方（旅行社）：</w:t>
            </w:r>
          </w:p>
          <w:p>
            <w:pPr>
              <w:widowControl/>
              <w:spacing w:before="100" w:beforeAutospacing="1" w:after="100" w:afterAutospacing="1"/>
              <w:ind w:firstLine="420" w:firstLineChars="200"/>
              <w:rPr>
                <w:rFonts w:ascii="宋体" w:hAnsi="Times New Roman" w:eastAsia="宋体" w:cs="宋体"/>
                <w:color w:val="auto"/>
                <w:kern w:val="2"/>
                <w:sz w:val="21"/>
                <w:szCs w:val="20"/>
              </w:rPr>
            </w:pPr>
            <w:r>
              <w:rPr>
                <w:rFonts w:hint="eastAsia" w:ascii="宋体" w:hAnsi="宋体" w:eastAsia="宋体" w:cs="宋体"/>
                <w:color w:val="auto"/>
                <w:kern w:val="2"/>
                <w:sz w:val="21"/>
                <w:szCs w:val="20"/>
              </w:rPr>
              <w:t>应旅游者</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的要求，在（</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年</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月</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日本本州岛岛</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日团队）自由活动中，双方协商一致，且不影响其他旅游者行程安排情况下，达成以下协议</w:t>
            </w:r>
            <w:r>
              <w:rPr>
                <w:rFonts w:ascii="宋体" w:hAnsi="宋体" w:eastAsia="宋体" w:cs="宋体"/>
                <w:color w:val="auto"/>
                <w:kern w:val="2"/>
                <w:sz w:val="21"/>
                <w:szCs w:val="20"/>
              </w:rPr>
              <w:t>;</w:t>
            </w:r>
          </w:p>
          <w:p>
            <w:pPr>
              <w:widowControl/>
              <w:spacing w:before="100" w:beforeAutospacing="1" w:after="100" w:afterAutospacing="1"/>
              <w:ind w:left="720" w:hanging="720"/>
              <w:rPr>
                <w:rFonts w:ascii="宋体" w:hAnsi="Times New Roman" w:eastAsia="宋体" w:cs="宋体"/>
                <w:color w:val="auto"/>
                <w:kern w:val="2"/>
                <w:sz w:val="21"/>
                <w:szCs w:val="20"/>
              </w:rPr>
            </w:pPr>
            <w:r>
              <w:rPr>
                <w:rFonts w:hint="eastAsia" w:ascii="宋体" w:hAnsi="宋体" w:eastAsia="宋体" w:cs="宋体"/>
                <w:color w:val="auto"/>
                <w:kern w:val="2"/>
                <w:sz w:val="21"/>
                <w:szCs w:val="20"/>
              </w:rPr>
              <w:t>一、参观内容：店名、时间</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甲方委托乙方带领参观：综合免税店（</w:t>
            </w:r>
            <w:r>
              <w:rPr>
                <w:rFonts w:ascii="宋体" w:hAnsi="宋体" w:eastAsia="宋体" w:cs="宋体"/>
                <w:color w:val="auto"/>
                <w:kern w:val="2"/>
                <w:sz w:val="21"/>
                <w:szCs w:val="20"/>
              </w:rPr>
              <w:t>1</w:t>
            </w:r>
            <w:r>
              <w:rPr>
                <w:rFonts w:hint="eastAsia" w:ascii="宋体" w:hAnsi="宋体" w:eastAsia="宋体" w:cs="宋体"/>
                <w:color w:val="auto"/>
                <w:kern w:val="2"/>
                <w:sz w:val="21"/>
                <w:szCs w:val="20"/>
              </w:rPr>
              <w:t>小时）</w:t>
            </w:r>
          </w:p>
          <w:p>
            <w:pPr>
              <w:widowControl/>
              <w:spacing w:before="100" w:beforeAutospacing="1" w:after="100" w:afterAutospacing="1"/>
              <w:ind w:firstLine="2310" w:firstLineChars="1100"/>
              <w:rPr>
                <w:rFonts w:ascii="宋体" w:hAnsi="Times New Roman" w:eastAsia="宋体" w:cs="宋体"/>
                <w:color w:val="auto"/>
                <w:kern w:val="2"/>
                <w:sz w:val="21"/>
                <w:szCs w:val="20"/>
              </w:rPr>
            </w:pPr>
            <w:r>
              <w:rPr>
                <w:rFonts w:hint="eastAsia" w:ascii="宋体" w:hAnsi="宋体" w:eastAsia="宋体" w:cs="宋体"/>
                <w:color w:val="auto"/>
                <w:kern w:val="2"/>
                <w:sz w:val="21"/>
                <w:szCs w:val="20"/>
              </w:rPr>
              <w:t>药妆免税店（</w:t>
            </w:r>
            <w:r>
              <w:rPr>
                <w:rFonts w:ascii="宋体" w:hAnsi="宋体" w:eastAsia="宋体" w:cs="宋体"/>
                <w:color w:val="auto"/>
                <w:kern w:val="2"/>
                <w:sz w:val="21"/>
                <w:szCs w:val="20"/>
              </w:rPr>
              <w:t>1</w:t>
            </w:r>
            <w:r>
              <w:rPr>
                <w:rFonts w:hint="eastAsia" w:ascii="宋体" w:hAnsi="宋体" w:eastAsia="宋体" w:cs="宋体"/>
                <w:color w:val="auto"/>
                <w:kern w:val="2"/>
                <w:sz w:val="21"/>
                <w:szCs w:val="20"/>
              </w:rPr>
              <w:t>小时）</w:t>
            </w:r>
          </w:p>
          <w:p>
            <w:pPr>
              <w:widowControl/>
              <w:spacing w:before="100" w:beforeAutospacing="1" w:after="100" w:afterAutospacing="1"/>
              <w:ind w:firstLine="2310" w:firstLineChars="1100"/>
              <w:rPr>
                <w:rFonts w:ascii="宋体" w:hAnsi="Times New Roman" w:eastAsia="宋体" w:cs="宋体"/>
                <w:color w:val="auto"/>
                <w:kern w:val="2"/>
                <w:sz w:val="21"/>
                <w:szCs w:val="20"/>
              </w:rPr>
            </w:pPr>
            <w:r>
              <w:rPr>
                <w:rFonts w:hint="eastAsia" w:ascii="宋体" w:hAnsi="宋体" w:eastAsia="宋体" w:cs="宋体"/>
                <w:color w:val="auto"/>
                <w:kern w:val="2"/>
                <w:sz w:val="21"/>
                <w:szCs w:val="20"/>
              </w:rPr>
              <w:t>loax电器店（</w:t>
            </w:r>
            <w:r>
              <w:rPr>
                <w:rFonts w:ascii="宋体" w:hAnsi="宋体" w:eastAsia="宋体" w:cs="宋体"/>
                <w:color w:val="auto"/>
                <w:kern w:val="2"/>
                <w:sz w:val="21"/>
                <w:szCs w:val="20"/>
              </w:rPr>
              <w:t>1</w:t>
            </w:r>
            <w:r>
              <w:rPr>
                <w:rFonts w:hint="eastAsia" w:ascii="宋体" w:hAnsi="宋体" w:eastAsia="宋体" w:cs="宋体"/>
                <w:color w:val="auto"/>
                <w:kern w:val="2"/>
                <w:sz w:val="21"/>
                <w:szCs w:val="20"/>
              </w:rPr>
              <w:t>小时）</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二、甲方购买物品需根据自身经济情况自愿消费。</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三、甲方签署本协议后放弃《旅游法》第三十五条规定要求乙方退货、退自费项目费用等项权利。</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四、本协议一式二份，双方各执一份，具有同等法律效力，协议自双方签字或盖章之日起生效。</w:t>
            </w:r>
          </w:p>
          <w:p>
            <w:pPr>
              <w:widowControl/>
              <w:spacing w:before="100" w:beforeAutospacing="1" w:after="100" w:afterAutospacing="1"/>
              <w:rPr>
                <w:rFonts w:ascii="宋体" w:hAnsi="Times New Roman" w:eastAsia="宋体" w:cs="宋体"/>
                <w:color w:val="auto"/>
                <w:kern w:val="2"/>
                <w:sz w:val="21"/>
                <w:szCs w:val="20"/>
              </w:rPr>
            </w:pPr>
            <w:r>
              <w:rPr>
                <w:rFonts w:ascii="宋体" w:hAnsi="Times New Roman" w:eastAsia="宋体" w:cs="宋体"/>
                <w:color w:val="auto"/>
                <w:kern w:val="2"/>
                <w:sz w:val="21"/>
                <w:szCs w:val="20"/>
              </w:rPr>
              <w:t> </w:t>
            </w:r>
          </w:p>
          <w:p>
            <w:pPr>
              <w:widowControl/>
              <w:spacing w:before="100" w:beforeAutospacing="1" w:after="100" w:afterAutospacing="1"/>
              <w:ind w:firstLine="420" w:firstLineChars="200"/>
              <w:rPr>
                <w:rFonts w:ascii="宋体" w:hAnsi="Times New Roman" w:eastAsia="宋体" w:cs="宋体"/>
                <w:color w:val="auto"/>
                <w:kern w:val="2"/>
                <w:sz w:val="21"/>
                <w:szCs w:val="20"/>
              </w:rPr>
            </w:pPr>
            <w:r>
              <w:rPr>
                <w:rFonts w:hint="eastAsia" w:ascii="宋体" w:hAnsi="宋体" w:eastAsia="宋体" w:cs="宋体"/>
                <w:color w:val="auto"/>
                <w:kern w:val="2"/>
                <w:sz w:val="21"/>
                <w:szCs w:val="20"/>
              </w:rPr>
              <w:t>甲方：</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 xml:space="preserve"> 乙方：</w:t>
            </w:r>
          </w:p>
          <w:p>
            <w:pPr>
              <w:widowControl/>
              <w:spacing w:before="100" w:beforeAutospacing="1" w:after="100" w:afterAutospacing="1"/>
              <w:ind w:firstLine="420" w:firstLineChars="200"/>
              <w:rPr>
                <w:rFonts w:ascii="宋体" w:hAnsi="Times New Roman" w:eastAsia="宋体" w:cs="宋体"/>
                <w:color w:val="auto"/>
                <w:kern w:val="2"/>
                <w:sz w:val="21"/>
                <w:szCs w:val="20"/>
              </w:rPr>
            </w:pPr>
            <w:r>
              <w:rPr>
                <w:rFonts w:hint="eastAsia" w:ascii="宋体" w:hAnsi="宋体" w:eastAsia="宋体" w:cs="宋体"/>
                <w:color w:val="auto"/>
                <w:kern w:val="2"/>
                <w:sz w:val="21"/>
                <w:szCs w:val="20"/>
              </w:rPr>
              <w:t>年</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月</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年</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月</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w:t>
            </w:r>
          </w:p>
          <w:p>
            <w:pPr>
              <w:widowControl/>
              <w:spacing w:before="100" w:beforeAutospacing="1" w:after="100" w:afterAutospacing="1"/>
              <w:ind w:firstLine="420" w:firstLineChars="200"/>
              <w:rPr>
                <w:rFonts w:ascii="宋体" w:hAnsi="宋体" w:eastAsia="宋体" w:cs="宋体"/>
                <w:color w:val="auto"/>
                <w:kern w:val="2"/>
                <w:sz w:val="21"/>
                <w:szCs w:val="20"/>
              </w:rPr>
            </w:pPr>
          </w:p>
        </w:tc>
      </w:tr>
    </w:tbl>
    <w:p>
      <w:pPr>
        <w:rPr>
          <w:b/>
          <w:color w:val="009900"/>
          <w:kern w:val="1"/>
          <w:szCs w:val="21"/>
        </w:rPr>
      </w:pPr>
    </w:p>
    <w:sectPr>
      <w:pgSz w:w="11906" w:h="16838"/>
      <w:pgMar w:top="1135" w:right="1797" w:bottom="851" w:left="1797" w:header="284"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000000" w:sz="6" w:space="0"/>
      </w:pBdr>
      <w:jc w:val="both"/>
    </w:pPr>
  </w:p>
  <w:p>
    <w:pPr>
      <w:pStyle w:val="4"/>
      <w:pBdr>
        <w:bottom w:val="single" w:color="000000" w:sz="6"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D839C"/>
    <w:multiLevelType w:val="multilevel"/>
    <w:tmpl w:val="571D839C"/>
    <w:lvl w:ilvl="0" w:tentative="0">
      <w:start w:val="1"/>
      <w:numFmt w:val="decimal"/>
      <w:lvlText w:val="%1."/>
      <w:lvlJc w:val="left"/>
      <w:pPr>
        <w:ind w:left="420" w:hanging="420"/>
      </w:pPr>
      <w:rPr>
        <w:rFonts w:cs="Times New Roman"/>
      </w:rPr>
    </w:lvl>
    <w:lvl w:ilvl="1" w:tentative="0">
      <w:start w:val="1"/>
      <w:numFmt w:val="upperLetter"/>
      <w:lvlText w:val="%2、"/>
      <w:lvlJc w:val="left"/>
      <w:pPr>
        <w:ind w:left="780" w:hanging="360"/>
      </w:pPr>
      <w:rPr>
        <w:rFonts w:cs="Times New Roman"/>
      </w:rPr>
    </w:lvl>
    <w:lvl w:ilvl="2" w:tentative="0">
      <w:start w:val="1"/>
      <w:numFmt w:val="decimal"/>
      <w:lvlText w:val="%3）"/>
      <w:lvlJc w:val="left"/>
      <w:pPr>
        <w:ind w:left="1200" w:hanging="36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571D83B2"/>
    <w:multiLevelType w:val="multilevel"/>
    <w:tmpl w:val="571D83B2"/>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571D83BD"/>
    <w:multiLevelType w:val="multilevel"/>
    <w:tmpl w:val="571D83BD"/>
    <w:lvl w:ilvl="0" w:tentative="0">
      <w:start w:val="1"/>
      <w:numFmt w:val="upperLetter"/>
      <w:lvlText w:val="%1."/>
      <w:lvlJc w:val="left"/>
      <w:pPr>
        <w:ind w:left="420" w:hanging="420"/>
      </w:pPr>
      <w:rPr>
        <w:rFonts w:cs="Times New Roman"/>
      </w:rPr>
    </w:lvl>
    <w:lvl w:ilvl="1" w:tentative="0">
      <w:start w:val="1"/>
      <w:numFmt w:val="upp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571D83C8"/>
    <w:multiLevelType w:val="multilevel"/>
    <w:tmpl w:val="571D83C8"/>
    <w:lvl w:ilvl="0" w:tentative="0">
      <w:start w:val="1"/>
      <w:numFmt w:val="decimal"/>
      <w:lvlText w:val="%1)"/>
      <w:lvlJc w:val="left"/>
      <w:pPr>
        <w:ind w:left="420" w:hanging="420"/>
      </w:pPr>
      <w:rPr>
        <w:rFonts w:cs="Times New Roman"/>
        <w:b w:val="0"/>
        <w:color w:val="auto"/>
        <w:sz w:val="21"/>
        <w:szCs w:val="21"/>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571D83D3"/>
    <w:multiLevelType w:val="multilevel"/>
    <w:tmpl w:val="571D83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sz w:val="21"/>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5A124B28"/>
    <w:multiLevelType w:val="singleLevel"/>
    <w:tmpl w:val="5A124B28"/>
    <w:lvl w:ilvl="0" w:tentative="0">
      <w:start w:val="1"/>
      <w:numFmt w:val="decimal"/>
      <w:suff w:val="nothing"/>
      <w:lvlText w:val="%1、"/>
      <w:lvlJc w:val="left"/>
    </w:lvl>
  </w:abstractNum>
  <w:abstractNum w:abstractNumId="6">
    <w:nsid w:val="5A124D10"/>
    <w:multiLevelType w:val="singleLevel"/>
    <w:tmpl w:val="5A124D10"/>
    <w:lvl w:ilvl="0" w:tentative="0">
      <w:start w:val="3"/>
      <w:numFmt w:val="decimal"/>
      <w:suff w:val="nothing"/>
      <w:lvlText w:val="%1、"/>
      <w:lvlJc w:val="left"/>
    </w:lvl>
  </w:abstractNum>
  <w:num w:numId="1">
    <w:abstractNumId w:val="5"/>
  </w:num>
  <w:num w:numId="2">
    <w:abstractNumId w:val="6"/>
  </w:num>
  <w:num w:numId="3">
    <w:abstractNumId w:val="0"/>
    <w:lvlOverride w:ilvl="0">
      <w:startOverride w:val="1"/>
    </w:lvlOverride>
  </w:num>
  <w:num w:numId="4">
    <w:abstractNumId w:val="1"/>
    <w:lvlOverride w:ilvl="0">
      <w:startOverride w:val="1"/>
    </w:lvlOverride>
  </w:num>
  <w:num w:numId="5">
    <w:abstractNumId w:val="2"/>
    <w:lvlOverride w:ilvl="1">
      <w:startOverride w:val="1"/>
    </w:lvlOverride>
  </w:num>
  <w:num w:numId="6">
    <w:abstractNumId w:val="3"/>
    <w:lvlOverride w:ilvl="0">
      <w:startOverride w:val="1"/>
    </w:lvlOverride>
  </w:num>
  <w:num w:numId="7">
    <w:abstractNumId w:val="4"/>
    <w:lvlOverride w:ilvl="0">
      <w:startOverride w:val="1"/>
    </w:lvlOverride>
  </w:num>
  <w:num w:numId="8">
    <w:abstractNumId w:val="4"/>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gutterAtTop/>
  <w:documentProtection w:enforcement="0"/>
  <w:defaultTabStop w:val="420"/>
  <w:hyphenationZone w:val="425"/>
  <w:drawingGridHorizontalSpacing w:val="0"/>
  <w:drawingGridVerticalSpacing w:val="0"/>
  <w:doNotUseMarginsForDrawingGridOrigin w:val="1"/>
  <w:drawingGridHorizontalOrigin w:val="0"/>
  <w:drawingGridVerticalOrigin w:val="0"/>
  <w:noPunctuationKerning w:val="1"/>
  <w:characterSpacingControl w:val="doNotCompres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8D3"/>
    <w:rsid w:val="000001CA"/>
    <w:rsid w:val="00001FF8"/>
    <w:rsid w:val="00014206"/>
    <w:rsid w:val="00015FBC"/>
    <w:rsid w:val="00023B68"/>
    <w:rsid w:val="0003617A"/>
    <w:rsid w:val="00046EBD"/>
    <w:rsid w:val="000649F3"/>
    <w:rsid w:val="0007461A"/>
    <w:rsid w:val="00075F73"/>
    <w:rsid w:val="00094AFD"/>
    <w:rsid w:val="000A3CAE"/>
    <w:rsid w:val="000B51F0"/>
    <w:rsid w:val="000E05F9"/>
    <w:rsid w:val="000E2B0D"/>
    <w:rsid w:val="000F0015"/>
    <w:rsid w:val="000F2540"/>
    <w:rsid w:val="000F7339"/>
    <w:rsid w:val="00102856"/>
    <w:rsid w:val="001518B8"/>
    <w:rsid w:val="00157721"/>
    <w:rsid w:val="00163166"/>
    <w:rsid w:val="00171132"/>
    <w:rsid w:val="00171B82"/>
    <w:rsid w:val="00181180"/>
    <w:rsid w:val="00181CBA"/>
    <w:rsid w:val="0018315E"/>
    <w:rsid w:val="001945A5"/>
    <w:rsid w:val="001974A2"/>
    <w:rsid w:val="001A78DF"/>
    <w:rsid w:val="001C47D2"/>
    <w:rsid w:val="001C5DEE"/>
    <w:rsid w:val="001D4900"/>
    <w:rsid w:val="00212334"/>
    <w:rsid w:val="0021434C"/>
    <w:rsid w:val="002172A3"/>
    <w:rsid w:val="00221980"/>
    <w:rsid w:val="002247D5"/>
    <w:rsid w:val="00226417"/>
    <w:rsid w:val="00234517"/>
    <w:rsid w:val="00250BD3"/>
    <w:rsid w:val="00252C35"/>
    <w:rsid w:val="00261788"/>
    <w:rsid w:val="002628C2"/>
    <w:rsid w:val="002667D8"/>
    <w:rsid w:val="00270289"/>
    <w:rsid w:val="00276A18"/>
    <w:rsid w:val="00287E6E"/>
    <w:rsid w:val="00297971"/>
    <w:rsid w:val="002A1581"/>
    <w:rsid w:val="002A3440"/>
    <w:rsid w:val="002A3B54"/>
    <w:rsid w:val="002A42BF"/>
    <w:rsid w:val="002B02FD"/>
    <w:rsid w:val="002B1EEE"/>
    <w:rsid w:val="002C0776"/>
    <w:rsid w:val="002D2FFC"/>
    <w:rsid w:val="002E2163"/>
    <w:rsid w:val="002E5919"/>
    <w:rsid w:val="002F1EFA"/>
    <w:rsid w:val="002F2C20"/>
    <w:rsid w:val="002F40EF"/>
    <w:rsid w:val="002F610F"/>
    <w:rsid w:val="0030049A"/>
    <w:rsid w:val="00303192"/>
    <w:rsid w:val="0030363D"/>
    <w:rsid w:val="00314E19"/>
    <w:rsid w:val="00322FCB"/>
    <w:rsid w:val="003242C1"/>
    <w:rsid w:val="00324C20"/>
    <w:rsid w:val="00332875"/>
    <w:rsid w:val="003359B7"/>
    <w:rsid w:val="003403F5"/>
    <w:rsid w:val="00347A36"/>
    <w:rsid w:val="00356C3B"/>
    <w:rsid w:val="00364A23"/>
    <w:rsid w:val="00375D50"/>
    <w:rsid w:val="00386C37"/>
    <w:rsid w:val="003A7DEA"/>
    <w:rsid w:val="003C24B2"/>
    <w:rsid w:val="003C49EF"/>
    <w:rsid w:val="003C54BE"/>
    <w:rsid w:val="003E10C1"/>
    <w:rsid w:val="003E3B3A"/>
    <w:rsid w:val="00430146"/>
    <w:rsid w:val="00435366"/>
    <w:rsid w:val="00457341"/>
    <w:rsid w:val="00460115"/>
    <w:rsid w:val="00466007"/>
    <w:rsid w:val="0046655C"/>
    <w:rsid w:val="00471335"/>
    <w:rsid w:val="00481464"/>
    <w:rsid w:val="00483960"/>
    <w:rsid w:val="00484057"/>
    <w:rsid w:val="00485C0B"/>
    <w:rsid w:val="00494F77"/>
    <w:rsid w:val="004A6AF8"/>
    <w:rsid w:val="004B46BC"/>
    <w:rsid w:val="004B7916"/>
    <w:rsid w:val="004E004C"/>
    <w:rsid w:val="004E4945"/>
    <w:rsid w:val="00513254"/>
    <w:rsid w:val="005228D3"/>
    <w:rsid w:val="005248E8"/>
    <w:rsid w:val="00525081"/>
    <w:rsid w:val="00536ABD"/>
    <w:rsid w:val="0053713A"/>
    <w:rsid w:val="0054350F"/>
    <w:rsid w:val="00547944"/>
    <w:rsid w:val="00550614"/>
    <w:rsid w:val="005511A7"/>
    <w:rsid w:val="005606AF"/>
    <w:rsid w:val="005677C8"/>
    <w:rsid w:val="00587247"/>
    <w:rsid w:val="00593461"/>
    <w:rsid w:val="005A78BB"/>
    <w:rsid w:val="005B16BB"/>
    <w:rsid w:val="005D0D9C"/>
    <w:rsid w:val="005D530E"/>
    <w:rsid w:val="00602B0F"/>
    <w:rsid w:val="006046B8"/>
    <w:rsid w:val="006061DE"/>
    <w:rsid w:val="006065A9"/>
    <w:rsid w:val="00620245"/>
    <w:rsid w:val="00620EFA"/>
    <w:rsid w:val="00624B7F"/>
    <w:rsid w:val="00652A38"/>
    <w:rsid w:val="006533B6"/>
    <w:rsid w:val="00655D2D"/>
    <w:rsid w:val="00657521"/>
    <w:rsid w:val="0066336D"/>
    <w:rsid w:val="006646C6"/>
    <w:rsid w:val="006666AF"/>
    <w:rsid w:val="00694149"/>
    <w:rsid w:val="006A3159"/>
    <w:rsid w:val="006B4CA7"/>
    <w:rsid w:val="006C0571"/>
    <w:rsid w:val="006D0145"/>
    <w:rsid w:val="00703A3E"/>
    <w:rsid w:val="00710D21"/>
    <w:rsid w:val="00717059"/>
    <w:rsid w:val="007218BC"/>
    <w:rsid w:val="0073229F"/>
    <w:rsid w:val="0074563B"/>
    <w:rsid w:val="00745EB9"/>
    <w:rsid w:val="0075394D"/>
    <w:rsid w:val="007634B6"/>
    <w:rsid w:val="0077657D"/>
    <w:rsid w:val="00787888"/>
    <w:rsid w:val="007907FB"/>
    <w:rsid w:val="00790FA6"/>
    <w:rsid w:val="00797F62"/>
    <w:rsid w:val="007C2235"/>
    <w:rsid w:val="007D2C3F"/>
    <w:rsid w:val="007D4411"/>
    <w:rsid w:val="007D5BC1"/>
    <w:rsid w:val="007F2D29"/>
    <w:rsid w:val="00807054"/>
    <w:rsid w:val="00814D5A"/>
    <w:rsid w:val="008322C7"/>
    <w:rsid w:val="0083422D"/>
    <w:rsid w:val="008418AF"/>
    <w:rsid w:val="0084780E"/>
    <w:rsid w:val="008600FF"/>
    <w:rsid w:val="0087669F"/>
    <w:rsid w:val="00894B02"/>
    <w:rsid w:val="008C307F"/>
    <w:rsid w:val="008D461C"/>
    <w:rsid w:val="008D6F0D"/>
    <w:rsid w:val="008D7179"/>
    <w:rsid w:val="008E385B"/>
    <w:rsid w:val="008F163F"/>
    <w:rsid w:val="009110A6"/>
    <w:rsid w:val="009216BF"/>
    <w:rsid w:val="0093162A"/>
    <w:rsid w:val="00942256"/>
    <w:rsid w:val="009448A8"/>
    <w:rsid w:val="00944F4C"/>
    <w:rsid w:val="009469CE"/>
    <w:rsid w:val="00950948"/>
    <w:rsid w:val="00954D66"/>
    <w:rsid w:val="009556D1"/>
    <w:rsid w:val="00972DB7"/>
    <w:rsid w:val="00984995"/>
    <w:rsid w:val="00984B6F"/>
    <w:rsid w:val="009873BE"/>
    <w:rsid w:val="00992975"/>
    <w:rsid w:val="009A015B"/>
    <w:rsid w:val="009B32C9"/>
    <w:rsid w:val="009C7576"/>
    <w:rsid w:val="009E5817"/>
    <w:rsid w:val="009E7E5B"/>
    <w:rsid w:val="009F2655"/>
    <w:rsid w:val="009F6ED3"/>
    <w:rsid w:val="00A27A9C"/>
    <w:rsid w:val="00A356FB"/>
    <w:rsid w:val="00A54406"/>
    <w:rsid w:val="00A5772B"/>
    <w:rsid w:val="00A712ED"/>
    <w:rsid w:val="00A719D8"/>
    <w:rsid w:val="00A823F1"/>
    <w:rsid w:val="00A952DE"/>
    <w:rsid w:val="00AB02B2"/>
    <w:rsid w:val="00AB2773"/>
    <w:rsid w:val="00AC04FD"/>
    <w:rsid w:val="00AF3061"/>
    <w:rsid w:val="00AF5A7D"/>
    <w:rsid w:val="00B01848"/>
    <w:rsid w:val="00B065BF"/>
    <w:rsid w:val="00B13A7C"/>
    <w:rsid w:val="00B169CD"/>
    <w:rsid w:val="00B2048A"/>
    <w:rsid w:val="00B61943"/>
    <w:rsid w:val="00B66253"/>
    <w:rsid w:val="00B77CB1"/>
    <w:rsid w:val="00B93C0F"/>
    <w:rsid w:val="00BA4FC9"/>
    <w:rsid w:val="00BC6E0B"/>
    <w:rsid w:val="00BF1699"/>
    <w:rsid w:val="00C10CC3"/>
    <w:rsid w:val="00C21D37"/>
    <w:rsid w:val="00C23CA7"/>
    <w:rsid w:val="00C24122"/>
    <w:rsid w:val="00C35B01"/>
    <w:rsid w:val="00C35B61"/>
    <w:rsid w:val="00C46075"/>
    <w:rsid w:val="00C50367"/>
    <w:rsid w:val="00C57CC2"/>
    <w:rsid w:val="00C6332F"/>
    <w:rsid w:val="00C67D52"/>
    <w:rsid w:val="00C71682"/>
    <w:rsid w:val="00C84D3B"/>
    <w:rsid w:val="00C902F6"/>
    <w:rsid w:val="00CA1496"/>
    <w:rsid w:val="00CA3554"/>
    <w:rsid w:val="00CA3988"/>
    <w:rsid w:val="00CC03D4"/>
    <w:rsid w:val="00CD40A2"/>
    <w:rsid w:val="00CE3CFD"/>
    <w:rsid w:val="00CE43C9"/>
    <w:rsid w:val="00CF1A4A"/>
    <w:rsid w:val="00D00DFC"/>
    <w:rsid w:val="00D025C2"/>
    <w:rsid w:val="00D069A7"/>
    <w:rsid w:val="00D10466"/>
    <w:rsid w:val="00D1073C"/>
    <w:rsid w:val="00D22312"/>
    <w:rsid w:val="00D264AB"/>
    <w:rsid w:val="00D51B20"/>
    <w:rsid w:val="00D57191"/>
    <w:rsid w:val="00D62912"/>
    <w:rsid w:val="00D63DA5"/>
    <w:rsid w:val="00D71B41"/>
    <w:rsid w:val="00D93668"/>
    <w:rsid w:val="00D94776"/>
    <w:rsid w:val="00DC46B2"/>
    <w:rsid w:val="00DC5554"/>
    <w:rsid w:val="00DD1317"/>
    <w:rsid w:val="00DE6E18"/>
    <w:rsid w:val="00DF2710"/>
    <w:rsid w:val="00E0160B"/>
    <w:rsid w:val="00E32112"/>
    <w:rsid w:val="00E44825"/>
    <w:rsid w:val="00E47978"/>
    <w:rsid w:val="00E5378C"/>
    <w:rsid w:val="00E549BC"/>
    <w:rsid w:val="00E5772A"/>
    <w:rsid w:val="00E612B4"/>
    <w:rsid w:val="00E825B0"/>
    <w:rsid w:val="00E85610"/>
    <w:rsid w:val="00E92803"/>
    <w:rsid w:val="00EA2C5E"/>
    <w:rsid w:val="00EF54AB"/>
    <w:rsid w:val="00EF6722"/>
    <w:rsid w:val="00F143CE"/>
    <w:rsid w:val="00F174BB"/>
    <w:rsid w:val="00F22E6D"/>
    <w:rsid w:val="00F54418"/>
    <w:rsid w:val="00F55F76"/>
    <w:rsid w:val="00F675A3"/>
    <w:rsid w:val="00F67A29"/>
    <w:rsid w:val="00F878A6"/>
    <w:rsid w:val="00F93FC6"/>
    <w:rsid w:val="00FA43E2"/>
    <w:rsid w:val="00FA6EA8"/>
    <w:rsid w:val="00FB43FA"/>
    <w:rsid w:val="00FB5EFC"/>
    <w:rsid w:val="00FC2497"/>
    <w:rsid w:val="00FC3532"/>
    <w:rsid w:val="00FC6F1A"/>
    <w:rsid w:val="00FE1F0C"/>
    <w:rsid w:val="00FE5446"/>
    <w:rsid w:val="00FE6E8D"/>
    <w:rsid w:val="03FF705D"/>
    <w:rsid w:val="04E64FC6"/>
    <w:rsid w:val="06490A70"/>
    <w:rsid w:val="0A7506D5"/>
    <w:rsid w:val="0D4C1B9A"/>
    <w:rsid w:val="0D606213"/>
    <w:rsid w:val="0D8276A2"/>
    <w:rsid w:val="0F2C3411"/>
    <w:rsid w:val="0F7E7414"/>
    <w:rsid w:val="11C41786"/>
    <w:rsid w:val="12E53B67"/>
    <w:rsid w:val="13030652"/>
    <w:rsid w:val="13DF14E2"/>
    <w:rsid w:val="140A009C"/>
    <w:rsid w:val="14523D4A"/>
    <w:rsid w:val="164663DC"/>
    <w:rsid w:val="165B488A"/>
    <w:rsid w:val="177D747D"/>
    <w:rsid w:val="17D046B6"/>
    <w:rsid w:val="18085365"/>
    <w:rsid w:val="19DC23C1"/>
    <w:rsid w:val="1A7616D6"/>
    <w:rsid w:val="1BCB6193"/>
    <w:rsid w:val="1DBD3F1A"/>
    <w:rsid w:val="1E3805FF"/>
    <w:rsid w:val="1EC97432"/>
    <w:rsid w:val="1F2B3991"/>
    <w:rsid w:val="1F8E0A3B"/>
    <w:rsid w:val="21210042"/>
    <w:rsid w:val="21A1133A"/>
    <w:rsid w:val="21A17E1C"/>
    <w:rsid w:val="21EA0866"/>
    <w:rsid w:val="237B469F"/>
    <w:rsid w:val="23AD163E"/>
    <w:rsid w:val="25EF64A3"/>
    <w:rsid w:val="26095BB0"/>
    <w:rsid w:val="28FA126A"/>
    <w:rsid w:val="29BF7BBE"/>
    <w:rsid w:val="2AC326FB"/>
    <w:rsid w:val="2B671B9F"/>
    <w:rsid w:val="2BDF06BC"/>
    <w:rsid w:val="2C1035C1"/>
    <w:rsid w:val="2C4176B4"/>
    <w:rsid w:val="2CCC1B62"/>
    <w:rsid w:val="2D04230E"/>
    <w:rsid w:val="2D363883"/>
    <w:rsid w:val="2DBF5764"/>
    <w:rsid w:val="2F9C3572"/>
    <w:rsid w:val="2FCC4178"/>
    <w:rsid w:val="30A638BC"/>
    <w:rsid w:val="313C3EE0"/>
    <w:rsid w:val="31C15004"/>
    <w:rsid w:val="32BD08C7"/>
    <w:rsid w:val="32FD1D7C"/>
    <w:rsid w:val="333D37A3"/>
    <w:rsid w:val="340143F2"/>
    <w:rsid w:val="35021921"/>
    <w:rsid w:val="351C3AF8"/>
    <w:rsid w:val="3550087D"/>
    <w:rsid w:val="366A7C12"/>
    <w:rsid w:val="367438CE"/>
    <w:rsid w:val="371F0B35"/>
    <w:rsid w:val="37C149CB"/>
    <w:rsid w:val="38211596"/>
    <w:rsid w:val="38332404"/>
    <w:rsid w:val="384C7619"/>
    <w:rsid w:val="388713E8"/>
    <w:rsid w:val="38A33B00"/>
    <w:rsid w:val="3A0E439E"/>
    <w:rsid w:val="3A130CF9"/>
    <w:rsid w:val="3AB13BE6"/>
    <w:rsid w:val="3B151112"/>
    <w:rsid w:val="3BC565D7"/>
    <w:rsid w:val="3CD6725C"/>
    <w:rsid w:val="405E5A74"/>
    <w:rsid w:val="43103F49"/>
    <w:rsid w:val="439138AC"/>
    <w:rsid w:val="4434423C"/>
    <w:rsid w:val="44972885"/>
    <w:rsid w:val="44DA1F6C"/>
    <w:rsid w:val="44F920FB"/>
    <w:rsid w:val="467904D4"/>
    <w:rsid w:val="470F5EC8"/>
    <w:rsid w:val="48233812"/>
    <w:rsid w:val="4B275A0A"/>
    <w:rsid w:val="4B2A253C"/>
    <w:rsid w:val="4B9A0622"/>
    <w:rsid w:val="4C195131"/>
    <w:rsid w:val="4D963EEF"/>
    <w:rsid w:val="4D9C22D9"/>
    <w:rsid w:val="4E740818"/>
    <w:rsid w:val="4F08250E"/>
    <w:rsid w:val="50906351"/>
    <w:rsid w:val="50E955A3"/>
    <w:rsid w:val="514A74A6"/>
    <w:rsid w:val="51EC2188"/>
    <w:rsid w:val="51FD4C19"/>
    <w:rsid w:val="5228428C"/>
    <w:rsid w:val="53213A95"/>
    <w:rsid w:val="535B70D5"/>
    <w:rsid w:val="53725444"/>
    <w:rsid w:val="54EC5EA9"/>
    <w:rsid w:val="55F71D91"/>
    <w:rsid w:val="55FB28E2"/>
    <w:rsid w:val="56601123"/>
    <w:rsid w:val="56790137"/>
    <w:rsid w:val="574B5088"/>
    <w:rsid w:val="57D91738"/>
    <w:rsid w:val="58734031"/>
    <w:rsid w:val="58783224"/>
    <w:rsid w:val="59980A8F"/>
    <w:rsid w:val="599E7AAA"/>
    <w:rsid w:val="5A0D595D"/>
    <w:rsid w:val="5AF45905"/>
    <w:rsid w:val="5B0A5040"/>
    <w:rsid w:val="5BF66D0C"/>
    <w:rsid w:val="5C203630"/>
    <w:rsid w:val="5CFF407E"/>
    <w:rsid w:val="5D59545B"/>
    <w:rsid w:val="5EC329C4"/>
    <w:rsid w:val="5FC54ACC"/>
    <w:rsid w:val="60D739C7"/>
    <w:rsid w:val="613C22BF"/>
    <w:rsid w:val="61BB0FC8"/>
    <w:rsid w:val="61C90F53"/>
    <w:rsid w:val="626A635C"/>
    <w:rsid w:val="64FA22CA"/>
    <w:rsid w:val="65813533"/>
    <w:rsid w:val="660F66D4"/>
    <w:rsid w:val="67413CB2"/>
    <w:rsid w:val="677665DD"/>
    <w:rsid w:val="67BD788B"/>
    <w:rsid w:val="67C97B35"/>
    <w:rsid w:val="68012119"/>
    <w:rsid w:val="683E2C6C"/>
    <w:rsid w:val="68941E7F"/>
    <w:rsid w:val="68C91B78"/>
    <w:rsid w:val="699056C8"/>
    <w:rsid w:val="6AA355CD"/>
    <w:rsid w:val="6BAF6310"/>
    <w:rsid w:val="6BC52AE8"/>
    <w:rsid w:val="6CDE18A5"/>
    <w:rsid w:val="6D982176"/>
    <w:rsid w:val="6DCD64E4"/>
    <w:rsid w:val="70C33A6D"/>
    <w:rsid w:val="73B71BBE"/>
    <w:rsid w:val="741F36C0"/>
    <w:rsid w:val="755D2D2D"/>
    <w:rsid w:val="75AD32D6"/>
    <w:rsid w:val="76492A4B"/>
    <w:rsid w:val="770224B4"/>
    <w:rsid w:val="77516F5D"/>
    <w:rsid w:val="79744669"/>
    <w:rsid w:val="79953A6C"/>
    <w:rsid w:val="79D954EB"/>
    <w:rsid w:val="7AE56DF8"/>
    <w:rsid w:val="7C3A4896"/>
    <w:rsid w:val="7C7D42F8"/>
    <w:rsid w:val="7D3B5F34"/>
    <w:rsid w:val="7D9D13E3"/>
    <w:rsid w:val="7E3B5E6D"/>
    <w:rsid w:val="7F6C3333"/>
    <w:rsid w:val="7F966369"/>
    <w:rsid w:val="7F9D782A"/>
    <w:rsid w:val="7FB37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pt"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微软雅黑" w:cs="Calibri"/>
      <w:color w:val="000000"/>
      <w:sz w:val="24"/>
      <w:szCs w:val="22"/>
      <w:lang w:val="en-US" w:eastAsia="zh-CN" w:bidi="ar-SA"/>
    </w:rPr>
  </w:style>
  <w:style w:type="character" w:default="1" w:styleId="6">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9"/>
    <w:unhideWhenUsed/>
    <w:qFormat/>
    <w:uiPriority w:val="99"/>
    <w:rPr>
      <w:sz w:val="18"/>
      <w:szCs w:val="18"/>
    </w:rPr>
  </w:style>
  <w:style w:type="paragraph" w:styleId="3">
    <w:name w:val="footer"/>
    <w:basedOn w:val="1"/>
    <w:qFormat/>
    <w:uiPriority w:val="0"/>
    <w:pPr>
      <w:tabs>
        <w:tab w:val="center" w:pos="4153"/>
        <w:tab w:val="right" w:pos="8306"/>
      </w:tabs>
      <w:jc w:val="left"/>
    </w:pPr>
    <w:rPr>
      <w:kern w:val="1"/>
      <w:sz w:val="18"/>
      <w:szCs w:val="18"/>
    </w:rPr>
  </w:style>
  <w:style w:type="paragraph" w:styleId="4">
    <w:name w:val="header"/>
    <w:basedOn w:val="1"/>
    <w:qFormat/>
    <w:uiPriority w:val="0"/>
    <w:pPr>
      <w:pBdr>
        <w:bottom w:val="single" w:color="000000" w:sz="6" w:space="1"/>
      </w:pBdr>
      <w:tabs>
        <w:tab w:val="center" w:pos="4153"/>
        <w:tab w:val="right" w:pos="8306"/>
      </w:tabs>
      <w:jc w:val="center"/>
    </w:pPr>
    <w:rPr>
      <w:kern w:val="1"/>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color w:val="auto"/>
      <w:szCs w:val="24"/>
    </w:rPr>
  </w:style>
  <w:style w:type="character" w:styleId="7">
    <w:name w:val="Strong"/>
    <w:basedOn w:val="6"/>
    <w:qFormat/>
    <w:uiPriority w:val="22"/>
    <w:rPr>
      <w:b/>
    </w:rPr>
  </w:style>
  <w:style w:type="character" w:styleId="8">
    <w:name w:val="FollowedHyperlink"/>
    <w:basedOn w:val="6"/>
    <w:semiHidden/>
    <w:unhideWhenUsed/>
    <w:qFormat/>
    <w:uiPriority w:val="99"/>
    <w:rPr>
      <w:color w:val="800080"/>
      <w:u w:val="none"/>
    </w:rPr>
  </w:style>
  <w:style w:type="character" w:styleId="9">
    <w:name w:val="Hyperlink"/>
    <w:qFormat/>
    <w:uiPriority w:val="0"/>
    <w:rPr>
      <w:color w:val="0000FF"/>
      <w:u w:val="single"/>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a12n1"/>
    <w:qFormat/>
    <w:uiPriority w:val="0"/>
    <w:rPr>
      <w:rFonts w:ascii="Arial" w:hAnsi="Arial" w:cs="Arial"/>
      <w:sz w:val="16"/>
      <w:szCs w:val="16"/>
    </w:rPr>
  </w:style>
  <w:style w:type="character" w:customStyle="1" w:styleId="13">
    <w:name w:val="short_text"/>
    <w:basedOn w:val="6"/>
    <w:qFormat/>
    <w:uiPriority w:val="0"/>
  </w:style>
  <w:style w:type="character" w:customStyle="1" w:styleId="14">
    <w:name w:val="页脚 Char"/>
    <w:qFormat/>
    <w:uiPriority w:val="0"/>
    <w:rPr>
      <w:rFonts w:eastAsia="微软雅黑"/>
      <w:kern w:val="1"/>
      <w:sz w:val="18"/>
      <w:szCs w:val="18"/>
    </w:rPr>
  </w:style>
  <w:style w:type="paragraph" w:customStyle="1" w:styleId="15">
    <w:name w:val="p0"/>
    <w:basedOn w:val="1"/>
    <w:qFormat/>
    <w:uiPriority w:val="0"/>
    <w:pPr>
      <w:widowControl/>
      <w:jc w:val="left"/>
    </w:pPr>
    <w:rPr>
      <w:rFonts w:ascii="宋体" w:hAnsi="宋体" w:eastAsia="宋体" w:cs="宋体"/>
      <w:szCs w:val="24"/>
    </w:rPr>
  </w:style>
  <w:style w:type="paragraph" w:customStyle="1" w:styleId="16">
    <w:name w:val="彩色列表 - 强调文字颜色 11"/>
    <w:basedOn w:val="1"/>
    <w:unhideWhenUsed/>
    <w:qFormat/>
    <w:uiPriority w:val="34"/>
    <w:pPr>
      <w:ind w:firstLine="420" w:firstLineChars="200"/>
    </w:pPr>
    <w:rPr>
      <w:rFonts w:ascii="Times New Roman" w:hAnsi="Times New Roman" w:eastAsia="宋体" w:cs="Times New Roman"/>
      <w:color w:val="auto"/>
      <w:kern w:val="2"/>
      <w:sz w:val="21"/>
      <w:szCs w:val="20"/>
    </w:rPr>
  </w:style>
  <w:style w:type="character" w:customStyle="1" w:styleId="17">
    <w:name w:val="正文+宋体，小五，黑色 Char"/>
    <w:basedOn w:val="6"/>
    <w:link w:val="18"/>
    <w:qFormat/>
    <w:uiPriority w:val="0"/>
    <w:rPr>
      <w:rFonts w:ascii="宋体" w:hAnsi="宋体" w:cs="宋体"/>
      <w:sz w:val="24"/>
      <w:szCs w:val="24"/>
      <w:shd w:val="clear" w:color="auto" w:fill="FFFFFF"/>
    </w:rPr>
  </w:style>
  <w:style w:type="paragraph" w:customStyle="1" w:styleId="18">
    <w:name w:val="正文+宋体，小五，黑色"/>
    <w:basedOn w:val="5"/>
    <w:link w:val="17"/>
    <w:qFormat/>
    <w:uiPriority w:val="0"/>
    <w:pPr>
      <w:shd w:val="clear" w:color="auto" w:fill="FFFFFF"/>
      <w:spacing w:after="131" w:line="200" w:lineRule="exact"/>
    </w:pPr>
  </w:style>
  <w:style w:type="character" w:customStyle="1" w:styleId="19">
    <w:name w:val="批注框文本 Char"/>
    <w:basedOn w:val="6"/>
    <w:link w:val="2"/>
    <w:semiHidden/>
    <w:qFormat/>
    <w:uiPriority w:val="99"/>
    <w:rPr>
      <w:rFonts w:ascii="Calibri" w:hAnsi="Calibri" w:eastAsia="微软雅黑" w:cs="Calibri"/>
      <w:color w:val="000000"/>
      <w:sz w:val="18"/>
      <w:szCs w:val="18"/>
    </w:rPr>
  </w:style>
  <w:style w:type="character" w:customStyle="1" w:styleId="20">
    <w:name w:val="rec_num"/>
    <w:basedOn w:val="6"/>
    <w:qFormat/>
    <w:uiPriority w:val="0"/>
    <w:rPr>
      <w:rFonts w:ascii="微软雅黑" w:hAnsi="微软雅黑" w:eastAsia="微软雅黑" w:cs="微软雅黑"/>
      <w:color w:val="D9D9D9"/>
      <w:sz w:val="18"/>
      <w:szCs w:val="18"/>
    </w:rPr>
  </w:style>
  <w:style w:type="character" w:customStyle="1" w:styleId="21">
    <w:name w:val="rec_time"/>
    <w:basedOn w:val="6"/>
    <w:qFormat/>
    <w:uiPriority w:val="0"/>
    <w:rPr>
      <w:rFonts w:hint="eastAsia" w:ascii="微软雅黑" w:hAnsi="微软雅黑" w:eastAsia="微软雅黑" w:cs="微软雅黑"/>
      <w:color w:val="999999"/>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970FB9-2CCA-4D22-93D7-B83046D6C0A8}">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14</Pages>
  <Words>1546</Words>
  <Characters>8817</Characters>
  <Lines>73</Lines>
  <Paragraphs>20</Paragraphs>
  <TotalTime>133</TotalTime>
  <ScaleCrop>false</ScaleCrop>
  <LinksUpToDate>false</LinksUpToDate>
  <CharactersWithSpaces>10343</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2018-03-15T05:47:00Z</dcterms:created>
  <dc:creator>Administrator</dc:creator>
  <cp:lastModifiedBy>许静-四川鼎龙国旅</cp:lastModifiedBy>
  <cp:lastPrinted>2017-01-19T01:44:00Z</cp:lastPrinted>
  <dcterms:modified xsi:type="dcterms:W3CDTF">2019-07-25T03:21:09Z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