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cs="微软雅黑"/>
          <w:b/>
          <w:color w:val="FF0066"/>
          <w:kern w:val="1"/>
          <w:sz w:val="22"/>
          <w:szCs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cs="微软雅黑"/>
          <w:b/>
          <w:color w:val="FF0066"/>
          <w:kern w:val="1"/>
          <w:sz w:val="22"/>
          <w:szCs w:val="24"/>
        </w:rPr>
        <w:drawing>
          <wp:anchor distT="0" distB="0" distL="114300" distR="114300" simplePos="0" relativeHeight="284602368" behindDoc="1" locked="0" layoutInCell="1" allowOverlap="1">
            <wp:simplePos x="0" y="0"/>
            <wp:positionH relativeFrom="column">
              <wp:posOffset>-1137920</wp:posOffset>
            </wp:positionH>
            <wp:positionV relativeFrom="paragraph">
              <wp:posOffset>-914400</wp:posOffset>
            </wp:positionV>
            <wp:extent cx="7562215" cy="10695305"/>
            <wp:effectExtent l="0" t="0" r="635" b="10795"/>
            <wp:wrapTight wrapText="bothSides">
              <wp:wrapPolygon>
                <wp:start x="0" y="0"/>
                <wp:lineTo x="0" y="21545"/>
                <wp:lineTo x="21547" y="21545"/>
                <wp:lineTo x="21547" y="0"/>
                <wp:lineTo x="0" y="0"/>
              </wp:wrapPolygon>
            </wp:wrapTight>
            <wp:docPr id="4" name="图片 4" descr="C:\Users\Administrator\Desktop\10.07 27 30 10.23双古都7日游行程封面.jpg10.07 27 30 10.23双古都7日游行程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0.07 27 30 10.23双古都7日游行程封面.jpg10.07 27 30 10.23双古都7日游行程封面"/>
                    <pic:cNvPicPr>
                      <a:picLocks noChangeAspect="1"/>
                    </pic:cNvPicPr>
                  </pic:nvPicPr>
                  <pic:blipFill>
                    <a:blip r:embed="rId6"/>
                    <a:srcRect/>
                    <a:stretch>
                      <a:fillRect/>
                    </a:stretch>
                  </pic:blipFill>
                  <pic:spPr>
                    <a:xfrm>
                      <a:off x="0" y="0"/>
                      <a:ext cx="7562215" cy="10695305"/>
                    </a:xfrm>
                    <a:prstGeom prst="rect">
                      <a:avLst/>
                    </a:prstGeom>
                  </pic:spPr>
                </pic:pic>
              </a:graphicData>
            </a:graphic>
          </wp:anchor>
        </w:drawing>
      </w:r>
    </w:p>
    <w:p>
      <w:pPr>
        <w:rPr>
          <w:rFonts w:ascii="微软雅黑" w:hAnsi="微软雅黑" w:cs="微软雅黑"/>
          <w:b/>
          <w:color w:val="FF0066"/>
          <w:kern w:val="1"/>
          <w:sz w:val="22"/>
          <w:szCs w:val="24"/>
        </w:rPr>
        <w:sectPr>
          <w:pgSz w:w="11906" w:h="16838"/>
          <w:pgMar w:top="1440" w:right="1800" w:bottom="1440" w:left="1800" w:header="851" w:footer="992" w:gutter="0"/>
          <w:cols w:space="425" w:num="1"/>
          <w:docGrid w:type="lines" w:linePitch="312" w:charSpace="0"/>
        </w:sectPr>
      </w:pPr>
      <w:r>
        <w:rPr>
          <w:rFonts w:hint="eastAsia" w:ascii="微软雅黑" w:hAnsi="微软雅黑" w:cs="微软雅黑"/>
          <w:b/>
          <w:color w:val="FF0066"/>
          <w:kern w:val="1"/>
          <w:sz w:val="22"/>
          <w:szCs w:val="24"/>
        </w:rPr>
        <w:drawing>
          <wp:anchor distT="0" distB="0" distL="114300" distR="114300" simplePos="0" relativeHeight="284603392" behindDoc="1" locked="0" layoutInCell="1" allowOverlap="1">
            <wp:simplePos x="0" y="0"/>
            <wp:positionH relativeFrom="column">
              <wp:posOffset>-1144270</wp:posOffset>
            </wp:positionH>
            <wp:positionV relativeFrom="paragraph">
              <wp:posOffset>-914400</wp:posOffset>
            </wp:positionV>
            <wp:extent cx="7628255" cy="10781030"/>
            <wp:effectExtent l="0" t="0" r="10795" b="1270"/>
            <wp:wrapTight wrapText="bothSides">
              <wp:wrapPolygon>
                <wp:start x="0" y="0"/>
                <wp:lineTo x="0" y="21564"/>
                <wp:lineTo x="21523" y="21564"/>
                <wp:lineTo x="21523" y="0"/>
                <wp:lineTo x="0" y="0"/>
              </wp:wrapPolygon>
            </wp:wrapTight>
            <wp:docPr id="6" name="图片 6" descr="C:\Users\Administrator\Desktop\647d8a5d175cee1d968ac2e266aee3e.jpg647d8a5d175cee1d968ac2e266ae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647d8a5d175cee1d968ac2e266aee3e.jpg647d8a5d175cee1d968ac2e266aee3e"/>
                    <pic:cNvPicPr>
                      <a:picLocks noChangeAspect="1"/>
                    </pic:cNvPicPr>
                  </pic:nvPicPr>
                  <pic:blipFill>
                    <a:blip r:embed="rId7"/>
                    <a:srcRect/>
                    <a:stretch>
                      <a:fillRect/>
                    </a:stretch>
                  </pic:blipFill>
                  <pic:spPr>
                    <a:xfrm>
                      <a:off x="0" y="0"/>
                      <a:ext cx="7628255" cy="10781030"/>
                    </a:xfrm>
                    <a:prstGeom prst="rect">
                      <a:avLst/>
                    </a:prstGeom>
                  </pic:spPr>
                </pic:pic>
              </a:graphicData>
            </a:graphic>
          </wp:anchor>
        </w:drawing>
      </w:r>
    </w:p>
    <w:p>
      <w:pPr>
        <w:rPr>
          <w:rFonts w:ascii="微软雅黑" w:hAnsi="微软雅黑" w:cs="微软雅黑"/>
          <w:b/>
          <w:color w:val="FF0066"/>
          <w:kern w:val="1"/>
          <w:sz w:val="22"/>
          <w:szCs w:val="24"/>
        </w:rPr>
        <w:sectPr>
          <w:pgSz w:w="11906" w:h="16838"/>
          <w:pgMar w:top="1440" w:right="1800" w:bottom="1440" w:left="1800" w:header="851" w:footer="992" w:gutter="0"/>
          <w:cols w:space="425" w:num="1"/>
          <w:docGrid w:type="lines" w:linePitch="312" w:charSpace="0"/>
        </w:sectPr>
      </w:pPr>
      <w:r>
        <w:rPr>
          <w:rFonts w:hint="eastAsia" w:ascii="微软雅黑" w:hAnsi="微软雅黑" w:cs="微软雅黑"/>
          <w:b/>
          <w:color w:val="FF0066"/>
          <w:kern w:val="1"/>
          <w:sz w:val="22"/>
          <w:szCs w:val="24"/>
        </w:rPr>
        <w:drawing>
          <wp:anchor distT="0" distB="0" distL="114300" distR="114300" simplePos="0" relativeHeight="284604416" behindDoc="1" locked="0" layoutInCell="1" allowOverlap="1">
            <wp:simplePos x="0" y="0"/>
            <wp:positionH relativeFrom="column">
              <wp:posOffset>-1143635</wp:posOffset>
            </wp:positionH>
            <wp:positionV relativeFrom="paragraph">
              <wp:posOffset>-914400</wp:posOffset>
            </wp:positionV>
            <wp:extent cx="7618730" cy="10768330"/>
            <wp:effectExtent l="0" t="0" r="1270" b="13970"/>
            <wp:wrapTight wrapText="bothSides">
              <wp:wrapPolygon>
                <wp:start x="0" y="0"/>
                <wp:lineTo x="0" y="21552"/>
                <wp:lineTo x="21550" y="21552"/>
                <wp:lineTo x="21550" y="0"/>
                <wp:lineTo x="0" y="0"/>
              </wp:wrapPolygon>
            </wp:wrapTight>
            <wp:docPr id="7" name="图片 7" descr="C:\Users\Administrator\Desktop\枫叶长廊版面.jpg枫叶长廊版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枫叶长廊版面.jpg枫叶长廊版面"/>
                    <pic:cNvPicPr>
                      <a:picLocks noChangeAspect="1"/>
                    </pic:cNvPicPr>
                  </pic:nvPicPr>
                  <pic:blipFill>
                    <a:blip r:embed="rId8"/>
                    <a:srcRect/>
                    <a:stretch>
                      <a:fillRect/>
                    </a:stretch>
                  </pic:blipFill>
                  <pic:spPr>
                    <a:xfrm>
                      <a:off x="0" y="0"/>
                      <a:ext cx="7618730" cy="10768330"/>
                    </a:xfrm>
                    <a:prstGeom prst="rect">
                      <a:avLst/>
                    </a:prstGeom>
                  </pic:spPr>
                </pic:pic>
              </a:graphicData>
            </a:graphic>
          </wp:anchor>
        </w:drawing>
      </w:r>
      <w:r>
        <w:rPr>
          <w:rFonts w:hint="eastAsia" w:ascii="微软雅黑" w:hAnsi="微软雅黑" w:cs="微软雅黑"/>
          <w:b/>
          <w:color w:val="FF0066"/>
          <w:kern w:val="1"/>
          <w:sz w:val="22"/>
          <w:szCs w:val="24"/>
        </w:rPr>
        <w:drawing>
          <wp:anchor distT="0" distB="0" distL="114300" distR="114300" simplePos="0" relativeHeight="1659190272" behindDoc="1" locked="0" layoutInCell="1" allowOverlap="1">
            <wp:simplePos x="0" y="0"/>
            <wp:positionH relativeFrom="column">
              <wp:posOffset>-1143000</wp:posOffset>
            </wp:positionH>
            <wp:positionV relativeFrom="paragraph">
              <wp:posOffset>-913765</wp:posOffset>
            </wp:positionV>
            <wp:extent cx="7616825" cy="10767695"/>
            <wp:effectExtent l="0" t="0" r="3175" b="14605"/>
            <wp:wrapTight wrapText="bothSides">
              <wp:wrapPolygon>
                <wp:start x="0" y="0"/>
                <wp:lineTo x="0" y="21553"/>
                <wp:lineTo x="21555" y="21553"/>
                <wp:lineTo x="21555" y="0"/>
                <wp:lineTo x="0" y="0"/>
              </wp:wrapPolygon>
            </wp:wrapTight>
            <wp:docPr id="11" name="图片 11" descr="C:\Users\Administrator\Desktop\常规\5月20 27 6月9日 花之恋曲 阪东7天 行程.jpg4.jpg5月20 27 6月9日 花之恋曲 阪东7天 行程.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常规\5月20 27 6月9日 花之恋曲 阪东7天 行程.jpg4.jpg5月20 27 6月9日 花之恋曲 阪东7天 行程.jpg4"/>
                    <pic:cNvPicPr>
                      <a:picLocks noChangeAspect="1"/>
                    </pic:cNvPicPr>
                  </pic:nvPicPr>
                  <pic:blipFill>
                    <a:blip r:embed="rId9"/>
                    <a:srcRect/>
                    <a:stretch>
                      <a:fillRect/>
                    </a:stretch>
                  </pic:blipFill>
                  <pic:spPr>
                    <a:xfrm>
                      <a:off x="0" y="0"/>
                      <a:ext cx="7616825" cy="10767695"/>
                    </a:xfrm>
                    <a:prstGeom prst="rect">
                      <a:avLst/>
                    </a:prstGeom>
                  </pic:spPr>
                </pic:pic>
              </a:graphicData>
            </a:graphic>
          </wp:anchor>
        </w:drawing>
      </w:r>
    </w:p>
    <w:p>
      <w:pPr>
        <w:rPr>
          <w:rFonts w:ascii="微软雅黑" w:hAnsi="微软雅黑" w:cs="微软雅黑"/>
          <w:b/>
          <w:color w:val="FF0066"/>
          <w:kern w:val="1"/>
          <w:sz w:val="22"/>
          <w:szCs w:val="24"/>
        </w:rPr>
        <w:sectPr>
          <w:pgSz w:w="11906" w:h="16838"/>
          <w:pgMar w:top="1440" w:right="1800" w:bottom="1440" w:left="1800" w:header="851" w:footer="992" w:gutter="0"/>
          <w:cols w:space="425" w:num="1"/>
          <w:docGrid w:type="lines" w:linePitch="312" w:charSpace="0"/>
        </w:sectPr>
      </w:pPr>
      <w:bookmarkStart w:id="0" w:name="_GoBack"/>
      <w:bookmarkEnd w:id="0"/>
      <w:r>
        <w:rPr>
          <w:rFonts w:hint="eastAsia" w:ascii="微软雅黑" w:hAnsi="微软雅黑" w:cs="微软雅黑"/>
          <w:b/>
          <w:color w:val="FF0066"/>
          <w:kern w:val="1"/>
          <w:sz w:val="22"/>
          <w:szCs w:val="24"/>
        </w:rPr>
        <w:drawing>
          <wp:anchor distT="0" distB="0" distL="114300" distR="114300" simplePos="0" relativeHeight="179289088" behindDoc="1" locked="0" layoutInCell="1" allowOverlap="1">
            <wp:simplePos x="0" y="0"/>
            <wp:positionH relativeFrom="column">
              <wp:posOffset>-1141730</wp:posOffset>
            </wp:positionH>
            <wp:positionV relativeFrom="paragraph">
              <wp:posOffset>-914400</wp:posOffset>
            </wp:positionV>
            <wp:extent cx="7615555" cy="10769600"/>
            <wp:effectExtent l="0" t="0" r="4445" b="12700"/>
            <wp:wrapTight wrapText="bothSides">
              <wp:wrapPolygon>
                <wp:start x="0" y="0"/>
                <wp:lineTo x="0" y="21549"/>
                <wp:lineTo x="21559" y="21549"/>
                <wp:lineTo x="21559" y="0"/>
                <wp:lineTo x="0" y="0"/>
              </wp:wrapPolygon>
            </wp:wrapTight>
            <wp:docPr id="13" name="图片 13" descr="C:\Users\Administrator\Desktop\5月20 27 6月9 花之恋曲 行程\5月10 16 18 21 25  28 6月1 3 日 花之恋曲 7天 行程 - 副本.jpg6.jpg5月10 16 18 21 25  28 6月1 3 日 花之恋曲 7天 行程 - 副本.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5月20 27 6月9 花之恋曲 行程\5月10 16 18 21 25  28 6月1 3 日 花之恋曲 7天 行程 - 副本.jpg6.jpg5月10 16 18 21 25  28 6月1 3 日 花之恋曲 7天 行程 - 副本.jpg6"/>
                    <pic:cNvPicPr>
                      <a:picLocks noChangeAspect="1"/>
                    </pic:cNvPicPr>
                  </pic:nvPicPr>
                  <pic:blipFill>
                    <a:blip r:embed="rId10"/>
                    <a:srcRect/>
                    <a:stretch>
                      <a:fillRect/>
                    </a:stretch>
                  </pic:blipFill>
                  <pic:spPr>
                    <a:xfrm>
                      <a:off x="0" y="0"/>
                      <a:ext cx="7615555" cy="10769600"/>
                    </a:xfrm>
                    <a:prstGeom prst="rect">
                      <a:avLst/>
                    </a:prstGeom>
                  </pic:spPr>
                </pic:pic>
              </a:graphicData>
            </a:graphic>
          </wp:anchor>
        </w:drawing>
      </w:r>
    </w:p>
    <w:p>
      <w:pPr>
        <w:rPr>
          <w:rFonts w:ascii="微软雅黑" w:hAnsi="微软雅黑" w:cs="微软雅黑"/>
          <w:b/>
          <w:color w:val="FF0066"/>
          <w:kern w:val="1"/>
          <w:sz w:val="22"/>
          <w:szCs w:val="24"/>
        </w:rPr>
        <w:sectPr>
          <w:pgSz w:w="11906" w:h="16838"/>
          <w:pgMar w:top="1440" w:right="1800" w:bottom="1440" w:left="1800" w:header="851" w:footer="992" w:gutter="0"/>
          <w:cols w:space="425" w:num="1"/>
          <w:docGrid w:type="lines" w:linePitch="312" w:charSpace="0"/>
        </w:sectPr>
      </w:pPr>
      <w:r>
        <w:rPr>
          <w:rFonts w:hint="eastAsia" w:ascii="微软雅黑" w:hAnsi="微软雅黑" w:cs="微软雅黑"/>
          <w:b/>
          <w:color w:val="FF0066"/>
          <w:kern w:val="1"/>
          <w:sz w:val="22"/>
          <w:szCs w:val="24"/>
        </w:rPr>
        <w:drawing>
          <wp:anchor distT="0" distB="0" distL="114300" distR="114300" simplePos="0" relativeHeight="284606464" behindDoc="1" locked="0" layoutInCell="1" allowOverlap="1">
            <wp:simplePos x="0" y="0"/>
            <wp:positionH relativeFrom="column">
              <wp:posOffset>-1143000</wp:posOffset>
            </wp:positionH>
            <wp:positionV relativeFrom="paragraph">
              <wp:posOffset>-909955</wp:posOffset>
            </wp:positionV>
            <wp:extent cx="7630160" cy="10782935"/>
            <wp:effectExtent l="0" t="0" r="8890" b="18415"/>
            <wp:wrapTight wrapText="bothSides">
              <wp:wrapPolygon>
                <wp:start x="0" y="0"/>
                <wp:lineTo x="0" y="21561"/>
                <wp:lineTo x="21571" y="21561"/>
                <wp:lineTo x="21571" y="0"/>
                <wp:lineTo x="0" y="0"/>
              </wp:wrapPolygon>
            </wp:wrapTight>
            <wp:docPr id="10" name="图片 10" descr="C:\Users\Administrator\Desktop\4月22日\4月22 29 日 芝樱阪东7天行程  .jpg45.jpg4月22 29 日 芝樱阪东7天行程  .jp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4月22日\4月22 29 日 芝樱阪东7天行程  .jpg45.jpg4月22 29 日 芝樱阪东7天行程  .jpg45"/>
                    <pic:cNvPicPr>
                      <a:picLocks noChangeAspect="1"/>
                    </pic:cNvPicPr>
                  </pic:nvPicPr>
                  <pic:blipFill>
                    <a:blip r:embed="rId11"/>
                    <a:srcRect/>
                    <a:stretch>
                      <a:fillRect/>
                    </a:stretch>
                  </pic:blipFill>
                  <pic:spPr>
                    <a:xfrm>
                      <a:off x="0" y="0"/>
                      <a:ext cx="7630160" cy="10782935"/>
                    </a:xfrm>
                    <a:prstGeom prst="rect">
                      <a:avLst/>
                    </a:prstGeom>
                  </pic:spPr>
                </pic:pic>
              </a:graphicData>
            </a:graphic>
          </wp:anchor>
        </w:drawing>
      </w:r>
      <w:r>
        <w:rPr>
          <w:rFonts w:hint="eastAsia" w:ascii="微软雅黑" w:hAnsi="微软雅黑" w:cs="微软雅黑"/>
          <w:b/>
          <w:color w:val="FF0066"/>
          <w:kern w:val="1"/>
          <w:sz w:val="22"/>
          <w:szCs w:val="24"/>
        </w:rPr>
        <w:drawing>
          <wp:anchor distT="0" distB="0" distL="114300" distR="114300" simplePos="0" relativeHeight="317572096" behindDoc="1" locked="0" layoutInCell="1" allowOverlap="1">
            <wp:simplePos x="0" y="0"/>
            <wp:positionH relativeFrom="column">
              <wp:posOffset>-1139825</wp:posOffset>
            </wp:positionH>
            <wp:positionV relativeFrom="paragraph">
              <wp:posOffset>-914400</wp:posOffset>
            </wp:positionV>
            <wp:extent cx="7623175" cy="10782300"/>
            <wp:effectExtent l="0" t="0" r="15875" b="0"/>
            <wp:wrapTight wrapText="bothSides">
              <wp:wrapPolygon>
                <wp:start x="0" y="0"/>
                <wp:lineTo x="0" y="21562"/>
                <wp:lineTo x="21537" y="21562"/>
                <wp:lineTo x="21537" y="0"/>
                <wp:lineTo x="0" y="0"/>
              </wp:wrapPolygon>
            </wp:wrapTight>
            <wp:docPr id="3" name="图片 3" descr="C:\Users\Administrator\Desktop\4月22日\4月22 29 日 芝樱阪东7天行程  .jpg6.jpg4月22 29 日 芝樱阪东7天行程  .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4月22日\4月22 29 日 芝樱阪东7天行程  .jpg6.jpg4月22 29 日 芝樱阪东7天行程  .jpg6"/>
                    <pic:cNvPicPr>
                      <a:picLocks noChangeAspect="1"/>
                    </pic:cNvPicPr>
                  </pic:nvPicPr>
                  <pic:blipFill>
                    <a:blip r:embed="rId12"/>
                    <a:srcRect/>
                    <a:stretch>
                      <a:fillRect/>
                    </a:stretch>
                  </pic:blipFill>
                  <pic:spPr>
                    <a:xfrm>
                      <a:off x="0" y="0"/>
                      <a:ext cx="7623175" cy="10782300"/>
                    </a:xfrm>
                    <a:prstGeom prst="rect">
                      <a:avLst/>
                    </a:prstGeom>
                  </pic:spPr>
                </pic:pic>
              </a:graphicData>
            </a:graphic>
          </wp:anchor>
        </w:drawing>
      </w:r>
    </w:p>
    <w:tbl>
      <w:tblPr>
        <w:tblStyle w:val="7"/>
        <w:tblpPr w:leftFromText="180" w:rightFromText="180" w:vertAnchor="text" w:horzAnchor="page" w:tblpX="887" w:tblpY="93"/>
        <w:tblW w:w="10609" w:type="dxa"/>
        <w:tblInd w:w="0" w:type="dxa"/>
        <w:tblLayout w:type="fixed"/>
        <w:tblCellMar>
          <w:top w:w="0" w:type="dxa"/>
          <w:left w:w="108" w:type="dxa"/>
          <w:bottom w:w="0" w:type="dxa"/>
          <w:right w:w="108" w:type="dxa"/>
        </w:tblCellMar>
      </w:tblPr>
      <w:tblGrid>
        <w:gridCol w:w="959"/>
        <w:gridCol w:w="42"/>
        <w:gridCol w:w="10"/>
        <w:gridCol w:w="90"/>
        <w:gridCol w:w="9508"/>
      </w:tblGrid>
      <w:tr>
        <w:tblPrEx>
          <w:tblLayout w:type="fixed"/>
          <w:tblCellMar>
            <w:top w:w="0" w:type="dxa"/>
            <w:left w:w="108" w:type="dxa"/>
            <w:bottom w:w="0" w:type="dxa"/>
            <w:right w:w="108" w:type="dxa"/>
          </w:tblCellMar>
        </w:tblPrEx>
        <w:trPr>
          <w:trHeight w:val="473" w:hRule="atLeast"/>
        </w:trPr>
        <w:tc>
          <w:tcPr>
            <w:tcW w:w="1011"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hint="eastAsia" w:ascii="微软雅黑" w:hAnsi="微软雅黑" w:cs="微软雅黑"/>
                <w:b/>
                <w:color w:val="FF0066"/>
                <w:kern w:val="1"/>
                <w:sz w:val="22"/>
                <w:szCs w:val="24"/>
              </w:rPr>
            </w:pPr>
            <w:r>
              <w:rPr>
                <w:rFonts w:hint="eastAsia" w:ascii="微软雅黑" w:hAnsi="微软雅黑" w:cs="微软雅黑"/>
                <w:b/>
                <w:color w:val="FF0066"/>
                <w:kern w:val="1"/>
                <w:sz w:val="22"/>
                <w:szCs w:val="24"/>
              </w:rPr>
              <w:t>第一天</w:t>
            </w:r>
          </w:p>
        </w:tc>
        <w:tc>
          <w:tcPr>
            <w:tcW w:w="959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hint="eastAsia" w:ascii="微软雅黑" w:hAnsi="微软雅黑" w:cs="微软雅黑"/>
                <w:b/>
                <w:color w:val="FF0066"/>
                <w:kern w:val="1"/>
                <w:sz w:val="22"/>
                <w:szCs w:val="24"/>
              </w:rPr>
            </w:pPr>
            <w:r>
              <w:rPr>
                <w:rFonts w:hint="eastAsia" w:ascii="微软雅黑" w:hAnsi="微软雅黑" w:cs="微软雅黑"/>
                <w:b/>
                <w:color w:val="FF0066"/>
                <w:kern w:val="1"/>
                <w:sz w:val="22"/>
                <w:szCs w:val="24"/>
              </w:rPr>
              <w:t>成都-大阪关西  ( 参考航班： CA461 1</w:t>
            </w:r>
            <w:r>
              <w:rPr>
                <w:rFonts w:hint="eastAsia" w:ascii="微软雅黑" w:hAnsi="微软雅黑" w:cs="微软雅黑"/>
                <w:b/>
                <w:color w:val="FF0066"/>
                <w:kern w:val="1"/>
                <w:sz w:val="22"/>
                <w:szCs w:val="24"/>
                <w:lang w:val="en-US" w:eastAsia="zh-CN"/>
              </w:rPr>
              <w:t>150</w:t>
            </w:r>
            <w:r>
              <w:rPr>
                <w:rFonts w:hint="eastAsia" w:ascii="微软雅黑" w:hAnsi="微软雅黑" w:cs="微软雅黑"/>
                <w:b/>
                <w:color w:val="FF0066"/>
                <w:kern w:val="1"/>
                <w:sz w:val="22"/>
                <w:szCs w:val="24"/>
              </w:rPr>
              <w:t>/1700）</w:t>
            </w:r>
          </w:p>
        </w:tc>
      </w:tr>
      <w:tr>
        <w:tblPrEx>
          <w:tblLayout w:type="fixed"/>
          <w:tblCellMar>
            <w:top w:w="0" w:type="dxa"/>
            <w:left w:w="108" w:type="dxa"/>
            <w:bottom w:w="0" w:type="dxa"/>
            <w:right w:w="108" w:type="dxa"/>
          </w:tblCellMar>
        </w:tblPrEx>
        <w:trPr>
          <w:trHeight w:val="67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kern w:val="1"/>
                <w:sz w:val="21"/>
                <w:szCs w:val="21"/>
              </w:rPr>
            </w:pPr>
            <w:r>
              <w:rPr>
                <w:rFonts w:hint="eastAsia" w:ascii="宋体" w:hAnsi="宋体" w:eastAsia="宋体" w:cs="宋体"/>
                <w:kern w:val="1"/>
                <w:sz w:val="21"/>
                <w:szCs w:val="21"/>
              </w:rPr>
              <w:t>亲爱的游客，在指定时间机场集合后，在专业领队的带领下，搭乘国际航班，前往日本第二大城市大阪，抵达关西空港后前往饭店休息，准备展开迷人的日本之旅。</w:t>
            </w:r>
          </w:p>
        </w:tc>
      </w:tr>
      <w:tr>
        <w:tblPrEx>
          <w:tblLayout w:type="fixed"/>
          <w:tblCellMar>
            <w:top w:w="0" w:type="dxa"/>
            <w:left w:w="108" w:type="dxa"/>
            <w:bottom w:w="0" w:type="dxa"/>
            <w:right w:w="108" w:type="dxa"/>
          </w:tblCellMar>
        </w:tblPrEx>
        <w:trPr>
          <w:trHeight w:val="285"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早餐：自理                                  午餐：机上简餐                             晚餐：方便游玩~敬请自理</w:t>
            </w:r>
          </w:p>
          <w:p>
            <w:pPr>
              <w:spacing w:line="280" w:lineRule="exact"/>
              <w:rPr>
                <w:rFonts w:ascii="宋体" w:hAnsi="宋体" w:eastAsia="宋体" w:cs="宋体"/>
                <w:b/>
                <w:color w:val="00B050"/>
                <w:kern w:val="1"/>
                <w:sz w:val="20"/>
                <w:szCs w:val="24"/>
              </w:rPr>
            </w:pPr>
            <w:r>
              <w:rPr>
                <w:rFonts w:hint="eastAsia" w:ascii="宋体" w:hAnsi="宋体" w:eastAsia="宋体" w:cs="宋体"/>
                <w:b/>
                <w:color w:val="00B050"/>
                <w:kern w:val="1"/>
                <w:sz w:val="18"/>
                <w:szCs w:val="24"/>
              </w:rPr>
              <w:t>住宿：关西机场酒店或同级</w:t>
            </w:r>
          </w:p>
        </w:tc>
      </w:tr>
      <w:tr>
        <w:tblPrEx>
          <w:tblLayout w:type="fixed"/>
          <w:tblCellMar>
            <w:top w:w="0" w:type="dxa"/>
            <w:left w:w="108" w:type="dxa"/>
            <w:bottom w:w="0" w:type="dxa"/>
            <w:right w:w="108" w:type="dxa"/>
          </w:tblCellMar>
        </w:tblPrEx>
        <w:trPr>
          <w:trHeight w:val="475" w:hRule="atLeast"/>
        </w:trPr>
        <w:tc>
          <w:tcPr>
            <w:tcW w:w="1001"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第二天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酒店~大阪城公园（不登城）~逛街美食购物圣地“心斋桥+道顿崛”~奈良梅花鹿公园</w:t>
            </w:r>
          </w:p>
        </w:tc>
      </w:tr>
      <w:tr>
        <w:tblPrEx>
          <w:tblLayout w:type="fixed"/>
          <w:tblCellMar>
            <w:top w:w="0" w:type="dxa"/>
            <w:left w:w="108" w:type="dxa"/>
            <w:bottom w:w="0" w:type="dxa"/>
            <w:right w:w="108" w:type="dxa"/>
          </w:tblCellMar>
        </w:tblPrEx>
        <w:trPr>
          <w:trHeight w:val="90"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cs="宋体" w:asciiTheme="minorEastAsia" w:hAnsiTheme="minorEastAsia" w:eastAsiaTheme="minorEastAsia"/>
                <w:kern w:val="1"/>
                <w:sz w:val="21"/>
                <w:szCs w:val="21"/>
              </w:rPr>
            </w:pPr>
            <w:r>
              <w:rPr>
                <w:rFonts w:hint="eastAsia" w:cs="宋体" w:asciiTheme="minorEastAsia" w:hAnsiTheme="minorEastAsia" w:eastAsiaTheme="minorEastAsia"/>
                <w:b/>
                <w:color w:val="FF0000"/>
                <w:sz w:val="21"/>
                <w:szCs w:val="21"/>
              </w:rPr>
              <w:t>【大阪】</w:t>
            </w:r>
            <w:r>
              <w:rPr>
                <w:rFonts w:hint="eastAsia" w:cs="宋体" w:asciiTheme="minorEastAsia" w:hAnsiTheme="minorEastAsia" w:eastAsiaTheme="minorEastAsia"/>
                <w:kern w:val="1"/>
                <w:sz w:val="21"/>
                <w:szCs w:val="21"/>
              </w:rPr>
              <w:t>大阪（Osaka），位于日本西部近畿地方大阪府的都市，是大阪府的府厅所在地，也是政令指定都市之一。大阪市面积223平方公里，总人口约有267万人，是日本次于东京、横滨人口第三多的城市。自奈良时代开始，大阪就因其临海的地理位置成为贸易港口。丰臣秀吉修建大阪城，并以大阪作为丰臣政权的统治核心城市。在江户时代，大阪和京都江户并称为“三都”，是当时日本经济活动最为旺盛的商业都市。在战后，仍是西日本的大都市。大阪拥有以钢铁、机械制造、金属加工为主的重工业和以纺织、印刷、食品、造纸和化工为主的轻工业。全市有10万余家各类商店。大阪也以独特的文化而著称。在城市的阪急区，还有繁华的地下街。工商活动规模和大众运输捷运铁道密度均居日本前茅。</w:t>
            </w:r>
          </w:p>
          <w:p>
            <w:pPr>
              <w:spacing w:line="276" w:lineRule="auto"/>
              <w:rPr>
                <w:rFonts w:cs="宋体" w:asciiTheme="minorEastAsia" w:hAnsiTheme="minorEastAsia" w:eastAsiaTheme="minorEastAsia"/>
                <w:kern w:val="1"/>
                <w:sz w:val="21"/>
                <w:szCs w:val="21"/>
              </w:rPr>
            </w:pPr>
            <w:r>
              <w:rPr>
                <w:rFonts w:ascii="宋体" w:hAnsi="宋体" w:eastAsia="宋体" w:cs="宋体"/>
                <w:b/>
                <w:color w:val="FF0000"/>
                <w:kern w:val="1"/>
                <w:sz w:val="21"/>
                <w:szCs w:val="21"/>
              </w:rPr>
              <w:drawing>
                <wp:anchor distT="0" distB="0" distL="114300" distR="114300" simplePos="0" relativeHeight="2863711232" behindDoc="1" locked="0" layoutInCell="1" allowOverlap="1">
                  <wp:simplePos x="0" y="0"/>
                  <wp:positionH relativeFrom="column">
                    <wp:posOffset>4391025</wp:posOffset>
                  </wp:positionH>
                  <wp:positionV relativeFrom="paragraph">
                    <wp:posOffset>34290</wp:posOffset>
                  </wp:positionV>
                  <wp:extent cx="2122170" cy="1526540"/>
                  <wp:effectExtent l="0" t="0" r="11430" b="16510"/>
                  <wp:wrapTight wrapText="bothSides">
                    <wp:wrapPolygon>
                      <wp:start x="0" y="0"/>
                      <wp:lineTo x="0" y="21600"/>
                      <wp:lineTo x="21600" y="21600"/>
                      <wp:lineTo x="21600" y="0"/>
                      <wp:lineTo x="0" y="0"/>
                    </wp:wrapPolygon>
                  </wp:wrapTight>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3" cstate="print"/>
                          <a:stretch>
                            <a:fillRect/>
                          </a:stretch>
                        </pic:blipFill>
                        <pic:spPr>
                          <a:xfrm>
                            <a:off x="0" y="0"/>
                            <a:ext cx="2122170" cy="1526540"/>
                          </a:xfrm>
                          <a:prstGeom prst="rect">
                            <a:avLst/>
                          </a:prstGeom>
                          <a:noFill/>
                          <a:ln w="9525">
                            <a:noFill/>
                          </a:ln>
                        </pic:spPr>
                      </pic:pic>
                    </a:graphicData>
                  </a:graphic>
                </wp:anchor>
              </w:drawing>
            </w:r>
            <w:r>
              <w:rPr>
                <w:rFonts w:hint="eastAsia" w:cs="宋体" w:asciiTheme="minorEastAsia" w:hAnsiTheme="minorEastAsia" w:eastAsiaTheme="minorEastAsia"/>
                <w:b/>
                <w:color w:val="FF0000"/>
                <w:sz w:val="21"/>
                <w:szCs w:val="21"/>
              </w:rPr>
              <w:t>【大阪城公园（不登城）】</w:t>
            </w:r>
            <w:r>
              <w:rPr>
                <w:rFonts w:hint="eastAsia" w:cs="宋体" w:asciiTheme="minorEastAsia" w:hAnsiTheme="minorEastAsia" w:eastAsiaTheme="minorEastAsia"/>
                <w:kern w:val="1"/>
                <w:sz w:val="21"/>
                <w:szCs w:val="21"/>
              </w:rPr>
              <w:t>日本三大城堡之一「大阪城」，丰臣秀吉于公元1583年在石山本愿寺遗址上初 建，至今已有400多年历史，为当时日本第一名城，也是日本前所未有的最大城堡(不登城)。此千年古堡系日本古代著名大将军—丰臣秀吉所建,为日本三大城堡之一，约4300棵樱树围绕着大阪城一齐开放的情景确是一副美丽的风景画。</w:t>
            </w:r>
          </w:p>
          <w:p>
            <w:pPr>
              <w:spacing w:line="276" w:lineRule="auto"/>
              <w:rPr>
                <w:rFonts w:cs="宋体" w:asciiTheme="minorEastAsia" w:hAnsiTheme="minorEastAsia" w:eastAsiaTheme="minorEastAsia"/>
                <w:b/>
                <w:color w:val="FF0000"/>
                <w:sz w:val="21"/>
                <w:szCs w:val="21"/>
              </w:rPr>
            </w:pPr>
            <w:r>
              <w:rPr>
                <w:rFonts w:hint="eastAsia" w:cs="宋体" w:asciiTheme="minorEastAsia" w:hAnsiTheme="minorEastAsia" w:eastAsiaTheme="minorEastAsia"/>
                <w:b/>
                <w:color w:val="FF0000"/>
                <w:sz w:val="21"/>
                <w:szCs w:val="21"/>
              </w:rPr>
              <w:t>【心斋桥】</w:t>
            </w:r>
            <w:r>
              <w:rPr>
                <w:rFonts w:hint="eastAsia" w:cs="宋体" w:asciiTheme="minorEastAsia" w:hAnsiTheme="minorEastAsia" w:eastAsiaTheme="minorEastAsia"/>
                <w:kern w:val="1"/>
                <w:sz w:val="21"/>
                <w:szCs w:val="21"/>
              </w:rPr>
              <w:t>心斋桥早在江户时代就是大阪购物街先驱，这里也是委托行跑单帮最常光顾的地方，被誉为大阪银座的繁华街区。这里有两条商店街相连，南北店铺迥异;以御堂筋与长崛筋交叉的新桥十字路口附近有许多全球品牌的直营店，几乎所有的著名品牌店都来到这里设店;这些旗舰店集中在一条长达约700公尺带有拱顶的心斋桥筋商店街上。</w:t>
            </w:r>
          </w:p>
          <w:p>
            <w:pPr>
              <w:spacing w:line="276" w:lineRule="auto"/>
              <w:rPr>
                <w:rFonts w:cs="宋体" w:asciiTheme="minorEastAsia" w:hAnsiTheme="minorEastAsia" w:eastAsiaTheme="minorEastAsia"/>
                <w:kern w:val="1"/>
                <w:sz w:val="21"/>
                <w:szCs w:val="21"/>
              </w:rPr>
            </w:pPr>
            <w:r>
              <w:rPr>
                <w:rFonts w:hint="eastAsia" w:cs="宋体" w:asciiTheme="minorEastAsia" w:hAnsiTheme="minorEastAsia" w:eastAsiaTheme="minorEastAsia"/>
                <w:b/>
                <w:color w:val="FF0000"/>
                <w:sz w:val="21"/>
                <w:szCs w:val="21"/>
              </w:rPr>
              <w:t>【道顿崛】</w:t>
            </w:r>
            <w:r>
              <w:rPr>
                <w:rFonts w:hint="eastAsia" w:cs="宋体" w:asciiTheme="minorEastAsia" w:hAnsiTheme="minorEastAsia" w:eastAsiaTheme="minorEastAsia"/>
                <w:kern w:val="1"/>
                <w:sz w:val="21"/>
                <w:szCs w:val="21"/>
              </w:rPr>
              <w:t>道顿堀狭窄街道的沿途两小小餐馆和酒吧间，简直多得数不清。五颜六色的霓虹招牌，别出心裁的广告装饰和豪华的门面，呈现出一派灯红酒绿，眼花缭乱的繁荣景象。而每家店又价格合理，味道各异却家家美味。您在吃饱吃好的同时，也会体会到所谓「吃到倒」的食文化的真谛。</w:t>
            </w:r>
          </w:p>
          <w:p>
            <w:pPr>
              <w:spacing w:line="276" w:lineRule="auto"/>
              <w:rPr>
                <w:rFonts w:cs="Arial" w:asciiTheme="minorEastAsia" w:hAnsiTheme="minorEastAsia" w:eastAsiaTheme="minorEastAsia"/>
                <w:color w:val="333333"/>
                <w:sz w:val="21"/>
                <w:szCs w:val="21"/>
              </w:rPr>
            </w:pPr>
            <w:r>
              <w:rPr>
                <w:rFonts w:ascii="宋体" w:hAnsi="宋体" w:eastAsia="宋体" w:cs="宋体"/>
                <w:szCs w:val="24"/>
              </w:rPr>
              <w:drawing>
                <wp:anchor distT="0" distB="0" distL="114300" distR="114300" simplePos="0" relativeHeight="2245833728" behindDoc="0" locked="0" layoutInCell="1" allowOverlap="1">
                  <wp:simplePos x="0" y="0"/>
                  <wp:positionH relativeFrom="column">
                    <wp:posOffset>4416425</wp:posOffset>
                  </wp:positionH>
                  <wp:positionV relativeFrom="paragraph">
                    <wp:posOffset>-731520</wp:posOffset>
                  </wp:positionV>
                  <wp:extent cx="2172335" cy="1447800"/>
                  <wp:effectExtent l="0" t="0" r="0" b="0"/>
                  <wp:wrapSquare wrapText="bothSides"/>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4"/>
                          <a:stretch>
                            <a:fillRect/>
                          </a:stretch>
                        </pic:blipFill>
                        <pic:spPr>
                          <a:xfrm>
                            <a:off x="0" y="0"/>
                            <a:ext cx="2172335" cy="1447800"/>
                          </a:xfrm>
                          <a:prstGeom prst="rect">
                            <a:avLst/>
                          </a:prstGeom>
                          <a:noFill/>
                          <a:ln w="9525">
                            <a:noFill/>
                          </a:ln>
                        </pic:spPr>
                      </pic:pic>
                    </a:graphicData>
                  </a:graphic>
                </wp:anchor>
              </w:drawing>
            </w:r>
            <w:r>
              <w:rPr>
                <w:rFonts w:hint="eastAsia" w:cs="宋体" w:asciiTheme="minorEastAsia" w:hAnsiTheme="minorEastAsia" w:eastAsiaTheme="minorEastAsia"/>
                <w:b/>
                <w:color w:val="FF0000"/>
                <w:sz w:val="21"/>
                <w:szCs w:val="21"/>
              </w:rPr>
              <w:t>【奈良神鹿公园】</w:t>
            </w:r>
            <w:r>
              <w:rPr>
                <w:rFonts w:hint="eastAsia" w:cs="宋体" w:asciiTheme="minorEastAsia" w:hAnsiTheme="minorEastAsia" w:eastAsiaTheme="minorEastAsia"/>
                <w:kern w:val="1"/>
                <w:sz w:val="21"/>
                <w:szCs w:val="21"/>
              </w:rPr>
              <w:t>位于奈良市街的东边，东西长4公里、南北宽2公里，面积广阔，若草山、东大寺、春日大社、国立博物馆等奈良的名胜古迹大多在这里。成群嬉戏于公园里的鹿，因与春日大社流传的白鹿传说有关而受到保护，且被指定为国家的自然保护动物。时而向你点头哈腰，时而向你鞠躬讨食，毫不畏惧生人。在此你可近距离接触神鹿，享受喂食神鹿之乐趣。</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日式涮涮锅</w:t>
            </w:r>
            <w:r>
              <w:rPr>
                <w:rFonts w:hint="eastAsia" w:ascii="宋体" w:hAnsi="宋体" w:eastAsia="宋体" w:cs="宋体"/>
                <w:b/>
                <w:color w:val="00B050"/>
                <w:kern w:val="1"/>
                <w:sz w:val="18"/>
                <w:szCs w:val="24"/>
              </w:rPr>
              <w:t xml:space="preserve">              </w:t>
            </w:r>
            <w:r>
              <w:rPr>
                <w:rFonts w:hint="eastAsia" w:ascii="宋体" w:hAnsi="宋体" w:eastAsia="宋体" w:cs="宋体"/>
                <w:b/>
                <w:color w:val="00B050"/>
                <w:kern w:val="1"/>
                <w:sz w:val="18"/>
                <w:szCs w:val="24"/>
                <w:lang w:val="en-US" w:eastAsia="zh-CN"/>
              </w:rPr>
              <w:t xml:space="preserve">    </w:t>
            </w:r>
            <w:r>
              <w:rPr>
                <w:rFonts w:hint="eastAsia" w:ascii="宋体" w:hAnsi="宋体" w:eastAsia="宋体" w:cs="宋体"/>
                <w:b/>
                <w:color w:val="00B050"/>
                <w:kern w:val="1"/>
                <w:sz w:val="18"/>
                <w:szCs w:val="24"/>
              </w:rPr>
              <w:t xml:space="preserve"> 晚餐：方便游玩~敬请自理</w:t>
            </w:r>
          </w:p>
          <w:p>
            <w:pPr>
              <w:spacing w:line="280" w:lineRule="exact"/>
              <w:rPr>
                <w:rFonts w:ascii="宋体" w:hAnsi="宋体" w:eastAsia="宋体" w:cs="宋体"/>
                <w:b/>
                <w:color w:val="00B050"/>
                <w:kern w:val="1"/>
                <w:sz w:val="20"/>
                <w:szCs w:val="24"/>
              </w:rPr>
            </w:pPr>
            <w:r>
              <w:rPr>
                <w:rFonts w:hint="eastAsia" w:ascii="宋体" w:hAnsi="宋体" w:eastAsia="宋体" w:cs="宋体"/>
                <w:b/>
                <w:color w:val="00B050"/>
                <w:kern w:val="1"/>
                <w:sz w:val="18"/>
                <w:szCs w:val="24"/>
              </w:rPr>
              <w:t>住宿：奈良或关西地区酒店或同级</w:t>
            </w:r>
          </w:p>
        </w:tc>
      </w:tr>
      <w:tr>
        <w:tblPrEx>
          <w:tblLayout w:type="fixed"/>
          <w:tblCellMar>
            <w:top w:w="0" w:type="dxa"/>
            <w:left w:w="108" w:type="dxa"/>
            <w:bottom w:w="0" w:type="dxa"/>
            <w:right w:w="108" w:type="dxa"/>
          </w:tblCellMar>
        </w:tblPrEx>
        <w:trPr>
          <w:trHeight w:val="458" w:hRule="atLeast"/>
        </w:trPr>
        <w:tc>
          <w:tcPr>
            <w:tcW w:w="959"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宋体" w:hAnsi="宋体" w:eastAsia="宋体" w:cs="宋体"/>
                <w:b/>
                <w:color w:val="00B050"/>
                <w:kern w:val="1"/>
                <w:sz w:val="18"/>
                <w:szCs w:val="24"/>
              </w:rPr>
            </w:pPr>
            <w:r>
              <w:rPr>
                <w:rFonts w:hint="eastAsia" w:ascii="微软雅黑" w:hAnsi="微软雅黑" w:cs="微软雅黑"/>
                <w:b/>
                <w:color w:val="FF0066"/>
                <w:kern w:val="1"/>
                <w:sz w:val="22"/>
                <w:szCs w:val="24"/>
              </w:rPr>
              <w:t>第三天</w:t>
            </w:r>
          </w:p>
        </w:tc>
        <w:tc>
          <w:tcPr>
            <w:tcW w:w="9650" w:type="dxa"/>
            <w:gridSpan w:val="4"/>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酒店~</w:t>
            </w:r>
            <w:r>
              <w:rPr>
                <w:rFonts w:hint="eastAsia" w:asciiTheme="majorEastAsia" w:hAnsiTheme="majorEastAsia" w:eastAsiaTheme="majorEastAsia" w:cstheme="majorEastAsia"/>
                <w:b/>
                <w:color w:val="FF0066"/>
                <w:kern w:val="1"/>
                <w:sz w:val="22"/>
                <w:szCs w:val="24"/>
              </w:rPr>
              <w:t>京都最古老寺庙之一“清水寺”+音羽瀧</w:t>
            </w:r>
            <w:r>
              <w:rPr>
                <w:rFonts w:hint="eastAsia" w:ascii="微软雅黑" w:hAnsi="微软雅黑" w:cs="微软雅黑"/>
                <w:b/>
                <w:color w:val="FF0066"/>
                <w:kern w:val="1"/>
                <w:sz w:val="22"/>
                <w:szCs w:val="24"/>
              </w:rPr>
              <w:t>~</w:t>
            </w:r>
            <w:r>
              <w:rPr>
                <w:rFonts w:hint="eastAsia" w:asciiTheme="majorEastAsia" w:hAnsiTheme="majorEastAsia" w:eastAsiaTheme="majorEastAsia" w:cstheme="majorEastAsia"/>
                <w:b/>
                <w:color w:val="FF0066"/>
                <w:kern w:val="1"/>
                <w:sz w:val="22"/>
                <w:szCs w:val="24"/>
              </w:rPr>
              <w:t>二三年坂</w:t>
            </w:r>
            <w:r>
              <w:rPr>
                <w:rFonts w:hint="eastAsia" w:ascii="微软雅黑" w:hAnsi="微软雅黑" w:cs="微软雅黑"/>
                <w:b/>
                <w:color w:val="FF0066"/>
                <w:kern w:val="1"/>
                <w:sz w:val="22"/>
                <w:szCs w:val="24"/>
              </w:rPr>
              <w:t>~八坂神社</w:t>
            </w:r>
            <w:r>
              <w:rPr>
                <w:rFonts w:hint="eastAsia" w:ascii="微软雅黑" w:hAnsi="微软雅黑" w:cs="微软雅黑"/>
                <w:b/>
                <w:color w:val="FF0066"/>
                <w:kern w:val="1"/>
                <w:sz w:val="22"/>
                <w:szCs w:val="24"/>
                <w:lang w:val="en-US" w:eastAsia="zh-CN"/>
              </w:rPr>
              <w:t>~</w:t>
            </w:r>
            <w:r>
              <w:rPr>
                <w:rFonts w:hint="eastAsia" w:ascii="微软雅黑" w:hAnsi="微软雅黑" w:cs="微软雅黑"/>
                <w:b/>
                <w:color w:val="FF0066"/>
                <w:kern w:val="1"/>
                <w:sz w:val="22"/>
                <w:szCs w:val="24"/>
              </w:rPr>
              <w:t>祗园花见小路~伏见稻荷大社</w:t>
            </w:r>
          </w:p>
        </w:tc>
      </w:tr>
      <w:tr>
        <w:tblPrEx>
          <w:tblLayout w:type="fixed"/>
          <w:tblCellMar>
            <w:top w:w="0" w:type="dxa"/>
            <w:left w:w="108" w:type="dxa"/>
            <w:bottom w:w="0" w:type="dxa"/>
            <w:right w:w="108" w:type="dxa"/>
          </w:tblCellMar>
        </w:tblPrEx>
        <w:trPr>
          <w:trHeight w:val="331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76" w:lineRule="auto"/>
              <w:rPr>
                <w:rFonts w:hint="eastAsia" w:ascii="宋体" w:hAnsi="宋体" w:eastAsia="宋体" w:cs="宋体"/>
                <w:b/>
                <w:color w:val="FF0000"/>
                <w:sz w:val="21"/>
                <w:szCs w:val="21"/>
              </w:rPr>
            </w:pPr>
            <w:r>
              <w:rPr>
                <w:rFonts w:hint="eastAsia" w:ascii="宋体" w:hAnsi="宋体" w:eastAsia="宋体" w:cs="宋体"/>
                <w:b/>
                <w:color w:val="FF0000"/>
                <w:sz w:val="21"/>
                <w:szCs w:val="21"/>
              </w:rPr>
              <w:t>京都，美丽充满文化气息的千年古都，世界文化遗产、米其林评鉴必游景点，在这魅惑的城市中轻松漫游，仿佛走进时光隧道之中。</w:t>
            </w:r>
          </w:p>
          <w:p>
            <w:pPr>
              <w:spacing w:line="276" w:lineRule="auto"/>
              <w:rPr>
                <w:rFonts w:ascii="宋体" w:hAnsi="宋体" w:eastAsia="宋体" w:cs="宋体"/>
                <w:kern w:val="1"/>
                <w:sz w:val="21"/>
                <w:szCs w:val="21"/>
              </w:rPr>
            </w:pPr>
            <w:r>
              <w:drawing>
                <wp:anchor distT="0" distB="0" distL="114300" distR="114300" simplePos="0" relativeHeight="3812885504" behindDoc="0" locked="0" layoutInCell="1" allowOverlap="1">
                  <wp:simplePos x="0" y="0"/>
                  <wp:positionH relativeFrom="column">
                    <wp:posOffset>4391660</wp:posOffset>
                  </wp:positionH>
                  <wp:positionV relativeFrom="paragraph">
                    <wp:posOffset>358775</wp:posOffset>
                  </wp:positionV>
                  <wp:extent cx="2166620" cy="1349375"/>
                  <wp:effectExtent l="0" t="0" r="5080" b="3175"/>
                  <wp:wrapSquare wrapText="bothSides"/>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tretch>
                            <a:fillRect/>
                          </a:stretch>
                        </pic:blipFill>
                        <pic:spPr>
                          <a:xfrm>
                            <a:off x="0" y="0"/>
                            <a:ext cx="2166620" cy="1349375"/>
                          </a:xfrm>
                          <a:prstGeom prst="rect">
                            <a:avLst/>
                          </a:prstGeom>
                          <a:noFill/>
                          <a:ln w="9525">
                            <a:noFill/>
                          </a:ln>
                        </pic:spPr>
                      </pic:pic>
                    </a:graphicData>
                  </a:graphic>
                </wp:anchor>
              </w:drawing>
            </w:r>
            <w:r>
              <w:rPr>
                <w:rFonts w:hint="eastAsia" w:ascii="宋体" w:hAnsi="宋体" w:eastAsia="宋体" w:cs="宋体"/>
                <w:b/>
                <w:color w:val="FF0000"/>
                <w:kern w:val="1"/>
                <w:sz w:val="21"/>
                <w:szCs w:val="21"/>
              </w:rPr>
              <w:t>【清水寺】</w:t>
            </w:r>
            <w:r>
              <w:rPr>
                <w:rFonts w:hint="eastAsia" w:ascii="宋体" w:hAnsi="宋体" w:eastAsia="宋体" w:cs="宋体"/>
                <w:kern w:val="1"/>
                <w:sz w:val="21"/>
                <w:szCs w:val="21"/>
              </w:rPr>
              <w:t>清水寺始建于778年，是京都最古老的寺院，后于1994年被列入世界文化遗产名录。这里最大的看点是悬空的清水舞台，站在这里不仅可以眺望京都的街道，本堂内供奉的十一面千手观音像还是能够保佑财运的文化遗产，是日本国宝级文物，四周绿树环抱，春季时樱花烂漫，是京都的赏樱名所之一，秋季时红枫飒爽，又是赏枫胜地。</w:t>
            </w:r>
          </w:p>
          <w:p>
            <w:pPr>
              <w:spacing w:line="276" w:lineRule="auto"/>
              <w:rPr>
                <w:rFonts w:ascii="宋体" w:hAnsi="宋体" w:eastAsia="宋体" w:cs="宋体"/>
                <w:kern w:val="1"/>
                <w:sz w:val="21"/>
                <w:szCs w:val="21"/>
              </w:rPr>
            </w:pPr>
            <w:r>
              <w:rPr>
                <w:rFonts w:hint="eastAsia" w:ascii="宋体" w:hAnsi="宋体" w:eastAsia="宋体" w:cs="宋体"/>
                <w:kern w:val="1"/>
                <w:sz w:val="21"/>
                <w:szCs w:val="21"/>
              </w:rPr>
              <w:t>清水寺内有音羽瀑布，清泉一分为三，分别代表了“学业成就”、“恋爱成就”、“长寿祈愿”三个层面，从这三个泉口任选一个然后饮下此泉水，许下的愿望就实现。但是需要注意的是，如果欲望太多饮下太多泉水，反而会适得其反。寺中有一座祈求姻缘的地主神社，香火十分旺盛，尤其受到女性的青睐。地主神社中有两块大石，如果可以闭着眼睛从一块走到另一块的话，就寓意可以和意中人缔结良缘。</w:t>
            </w:r>
          </w:p>
          <w:p>
            <w:pPr>
              <w:spacing w:line="276" w:lineRule="auto"/>
              <w:rPr>
                <w:rFonts w:ascii="宋体" w:hAnsi="宋体" w:eastAsia="宋体" w:cs="宋体"/>
                <w:kern w:val="1"/>
                <w:sz w:val="21"/>
                <w:szCs w:val="21"/>
              </w:rPr>
            </w:pPr>
            <w:r>
              <w:rPr>
                <w:rFonts w:hint="eastAsia" w:ascii="宋体" w:hAnsi="宋体" w:eastAsia="宋体" w:cs="宋体"/>
                <w:b/>
                <w:color w:val="FF0000"/>
                <w:kern w:val="1"/>
                <w:sz w:val="21"/>
                <w:szCs w:val="21"/>
              </w:rPr>
              <w:t>【二三年坂】</w:t>
            </w:r>
            <w:r>
              <w:rPr>
                <w:rFonts w:hint="eastAsia" w:ascii="宋体" w:hAnsi="宋体" w:eastAsia="宋体" w:cs="宋体"/>
                <w:kern w:val="1"/>
                <w:sz w:val="21"/>
                <w:szCs w:val="21"/>
              </w:rPr>
              <w:t>清水寺外面的二年坂三年坂是极具京都风情的坡道，还被列入了日本“重要传统的建造物群保护地区”。</w:t>
            </w:r>
            <w:r>
              <w:rPr>
                <w:rFonts w:ascii="宋体" w:hAnsi="宋体" w:eastAsia="宋体" w:cs="宋体"/>
                <w:kern w:val="1"/>
                <w:sz w:val="21"/>
                <w:szCs w:val="21"/>
              </w:rPr>
              <w:t>石坂两侧充满古老风韵的日式建筑，有许多特产店可以逛，还会不时遇见穿着和服的女生迎面走过。二年坂有各种日式小吃店、和风杂货店、宫崎骏动画周边的“橡子共和国”，三年坂有小玩偶店、和服店和著名清水烧瓷器店。有一种传说是“在三年坂摔倒的人三年内就会死去”，虽然是传说趣谈，但三年坂走起来的确有些蜿蜒陡峭，还是要留意脚下。</w:t>
            </w:r>
          </w:p>
          <w:p>
            <w:pPr>
              <w:spacing w:line="276" w:lineRule="auto"/>
              <w:rPr>
                <w:rFonts w:hint="eastAsia" w:ascii="宋体" w:hAnsi="宋体" w:eastAsia="宋体" w:cs="宋体"/>
                <w:b/>
                <w:color w:val="FF0000"/>
                <w:sz w:val="21"/>
                <w:szCs w:val="21"/>
              </w:rPr>
            </w:pPr>
          </w:p>
          <w:p>
            <w:pPr>
              <w:spacing w:line="360" w:lineRule="exact"/>
              <w:rPr>
                <w:rFonts w:hint="eastAsia" w:ascii="宋体" w:hAnsi="宋体" w:eastAsia="宋体" w:cs="宋体"/>
                <w:kern w:val="1"/>
                <w:sz w:val="21"/>
                <w:szCs w:val="21"/>
              </w:rPr>
            </w:pPr>
            <w:r>
              <w:rPr>
                <w:rFonts w:hint="eastAsia" w:ascii="宋体" w:hAnsi="宋体" w:eastAsia="宋体" w:cs="宋体"/>
                <w:b/>
                <w:color w:val="FF0000"/>
                <w:sz w:val="21"/>
                <w:szCs w:val="21"/>
              </w:rPr>
              <w:t>【八坂神社】</w:t>
            </w:r>
            <w:r>
              <w:rPr>
                <w:rFonts w:hint="eastAsia" w:ascii="宋体" w:hAnsi="宋体" w:eastAsia="宋体" w:cs="宋体"/>
                <w:kern w:val="1"/>
                <w:sz w:val="21"/>
                <w:szCs w:val="21"/>
              </w:rPr>
              <w:t>(やさかじんじゃ)是位于日本京都府京都市东山区的神社。为二十二社，旧社格为官币大社（现神社本厅的别表神社）。是日本全国约三千座八坂神社之总本社，爱称是祇园さん。神社的例行祭祀活动叫袛园祭，与东京的神田祭，大阪的天神祭并称为日本的三大祭。</w:t>
            </w:r>
          </w:p>
          <w:p>
            <w:pPr>
              <w:spacing w:line="360" w:lineRule="exact"/>
              <w:rPr>
                <w:rFonts w:hint="eastAsia" w:ascii="宋体" w:hAnsi="宋体" w:eastAsia="宋体" w:cs="宋体"/>
                <w:kern w:val="1"/>
                <w:sz w:val="21"/>
                <w:szCs w:val="21"/>
              </w:rPr>
            </w:pPr>
            <w:r>
              <w:rPr>
                <w:rFonts w:ascii="宋体" w:hAnsi="宋体" w:eastAsia="宋体" w:cs="宋体"/>
                <w:b/>
                <w:bCs/>
                <w:kern w:val="1"/>
                <w:sz w:val="21"/>
                <w:szCs w:val="21"/>
              </w:rPr>
              <w:drawing>
                <wp:anchor distT="0" distB="0" distL="114300" distR="114300" simplePos="0" relativeHeight="3587467264" behindDoc="0" locked="0" layoutInCell="1" allowOverlap="1">
                  <wp:simplePos x="0" y="0"/>
                  <wp:positionH relativeFrom="column">
                    <wp:posOffset>4437380</wp:posOffset>
                  </wp:positionH>
                  <wp:positionV relativeFrom="paragraph">
                    <wp:posOffset>8890</wp:posOffset>
                  </wp:positionV>
                  <wp:extent cx="2257425" cy="1461770"/>
                  <wp:effectExtent l="0" t="0" r="9525" b="508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7425" cy="1461770"/>
                          </a:xfrm>
                          <a:prstGeom prst="rect">
                            <a:avLst/>
                          </a:prstGeom>
                        </pic:spPr>
                      </pic:pic>
                    </a:graphicData>
                  </a:graphic>
                </wp:anchor>
              </w:drawing>
            </w:r>
            <w:r>
              <w:rPr>
                <w:rFonts w:hint="eastAsia" w:ascii="宋体" w:hAnsi="宋体" w:eastAsia="宋体" w:cs="宋体"/>
                <w:b/>
                <w:color w:val="FF0000"/>
                <w:sz w:val="21"/>
                <w:szCs w:val="21"/>
              </w:rPr>
              <w:t>【祇园艺妓街】</w:t>
            </w:r>
            <w:r>
              <w:rPr>
                <w:rFonts w:hint="eastAsia" w:ascii="宋体" w:hAnsi="宋体" w:eastAsia="宋体" w:cs="宋体"/>
                <w:kern w:val="1"/>
                <w:sz w:val="21"/>
                <w:szCs w:val="21"/>
              </w:rPr>
              <w:t>是京都最具代表性的繁华街，从江户时代开始，茶馆就已经鳞次栉比，白川通的石板小路与两边的花街茶屋充满了浓浓的传统京都风味，两旁整齐林立着京都著名町家建筑的茶屋、餐厅与高级日本料理店，幸运的话您还能在此一窥舞妓和艺妓的美丽倩影。</w:t>
            </w:r>
          </w:p>
          <w:p>
            <w:pPr>
              <w:spacing w:line="360" w:lineRule="exact"/>
              <w:jc w:val="left"/>
              <w:rPr>
                <w:rFonts w:ascii="宋体" w:hAnsi="宋体" w:cs="宋体" w:eastAsiaTheme="minorEastAsia"/>
                <w:kern w:val="1"/>
                <w:sz w:val="21"/>
                <w:szCs w:val="21"/>
              </w:rPr>
            </w:pPr>
            <w:r>
              <w:rPr>
                <w:rFonts w:hint="eastAsia" w:ascii="宋体" w:hAnsi="宋体" w:eastAsia="宋体" w:cs="宋体"/>
                <w:b/>
                <w:color w:val="FF0000"/>
              </w:rPr>
              <w:t>【伏见稻荷大社】</w:t>
            </w:r>
            <w:r>
              <w:rPr>
                <w:rFonts w:hint="eastAsia" w:ascii="宋体" w:hAnsi="宋体" w:eastAsia="宋体" w:cs="宋体"/>
                <w:kern w:val="1"/>
                <w:sz w:val="21"/>
                <w:szCs w:val="21"/>
              </w:rPr>
              <w:t>伏见稻荷大社的入口，矗立着由丰臣秀吉于1589年捐赠的大鸟居，后面便是神社的主殿及其他建筑物。在神社里，还能见到各式各样的狐狸石像，这是因为狐狸被视为神明稻荷的使者。狐狸脸形的绘马是这里的一个特色。</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三条苑寿司定食</w:t>
            </w:r>
            <w:r>
              <w:rPr>
                <w:rFonts w:hint="eastAsia" w:ascii="宋体" w:hAnsi="宋体" w:eastAsia="宋体" w:cs="宋体"/>
                <w:b/>
                <w:color w:val="00B050"/>
                <w:kern w:val="1"/>
                <w:sz w:val="18"/>
                <w:szCs w:val="24"/>
              </w:rPr>
              <w:t xml:space="preserve">                  晚餐：方便游玩，敬请自理</w:t>
            </w:r>
          </w:p>
          <w:p>
            <w:pPr>
              <w:spacing w:line="280" w:lineRule="exact"/>
              <w:rPr>
                <w:rFonts w:ascii="宋体" w:hAnsi="宋体" w:eastAsia="宋体" w:cs="宋体"/>
                <w:b/>
                <w:color w:val="FF0000"/>
                <w:sz w:val="21"/>
                <w:szCs w:val="21"/>
              </w:rPr>
            </w:pPr>
            <w:r>
              <w:rPr>
                <w:rFonts w:hint="eastAsia" w:ascii="宋体" w:hAnsi="宋体" w:eastAsia="宋体" w:cs="宋体"/>
                <w:b/>
                <w:color w:val="00B050"/>
                <w:kern w:val="1"/>
                <w:sz w:val="18"/>
                <w:szCs w:val="24"/>
              </w:rPr>
              <w:t>住宿：中部地区酒店或同级</w:t>
            </w:r>
          </w:p>
        </w:tc>
      </w:tr>
      <w:tr>
        <w:tblPrEx>
          <w:tblLayout w:type="fixed"/>
          <w:tblCellMar>
            <w:top w:w="0" w:type="dxa"/>
            <w:left w:w="108" w:type="dxa"/>
            <w:bottom w:w="0" w:type="dxa"/>
            <w:right w:w="108" w:type="dxa"/>
          </w:tblCellMar>
        </w:tblPrEx>
        <w:trPr>
          <w:trHeight w:val="243" w:hRule="atLeast"/>
        </w:trPr>
        <w:tc>
          <w:tcPr>
            <w:tcW w:w="1001"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第四天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Theme="majorEastAsia" w:hAnsiTheme="majorEastAsia" w:eastAsiaTheme="majorEastAsia" w:cstheme="majorEastAsia"/>
                <w:b/>
                <w:color w:val="FF0066"/>
                <w:kern w:val="1"/>
                <w:sz w:val="22"/>
                <w:szCs w:val="24"/>
              </w:rPr>
            </w:pPr>
            <w:r>
              <w:rPr>
                <w:rFonts w:hint="eastAsia" w:ascii="微软雅黑" w:hAnsi="微软雅黑" w:cs="微软雅黑"/>
                <w:b/>
                <w:color w:val="FF0066"/>
                <w:kern w:val="1"/>
                <w:sz w:val="22"/>
                <w:szCs w:val="24"/>
              </w:rPr>
              <w:t>酒店~</w:t>
            </w:r>
            <w:r>
              <w:rPr>
                <w:rFonts w:hint="eastAsia" w:ascii="微软雅黑" w:hAnsi="微软雅黑" w:cs="微软雅黑"/>
                <w:b/>
                <w:color w:val="FF0066"/>
                <w:kern w:val="1"/>
                <w:sz w:val="22"/>
                <w:szCs w:val="24"/>
                <w:lang w:eastAsia="zh-CN"/>
              </w:rPr>
              <w:t>河口湖枫叶长廊</w:t>
            </w:r>
            <w:r>
              <w:rPr>
                <w:rFonts w:hint="eastAsia" w:ascii="微软雅黑" w:hAnsi="微软雅黑" w:cs="微软雅黑"/>
                <w:b/>
                <w:color w:val="FF0066"/>
                <w:kern w:val="1"/>
                <w:sz w:val="22"/>
                <w:szCs w:val="24"/>
              </w:rPr>
              <w:t xml:space="preserve"> ~日本名水百选~忍野八海</w:t>
            </w:r>
            <w:r>
              <w:rPr>
                <w:rFonts w:hint="eastAsia" w:ascii="微软雅黑" w:hAnsi="微软雅黑" w:cs="微软雅黑"/>
                <w:b/>
                <w:color w:val="FF0066"/>
                <w:kern w:val="1"/>
                <w:sz w:val="22"/>
                <w:szCs w:val="24"/>
                <w:lang w:eastAsia="zh-CN"/>
              </w:rPr>
              <w:t>（</w:t>
            </w:r>
            <w:r>
              <w:rPr>
                <w:rFonts w:hint="eastAsia" w:asciiTheme="majorEastAsia" w:hAnsiTheme="majorEastAsia" w:eastAsiaTheme="majorEastAsia" w:cstheme="majorEastAsia"/>
                <w:b/>
                <w:bCs/>
                <w:color w:val="F30066"/>
                <w:kern w:val="1"/>
                <w:sz w:val="22"/>
              </w:rPr>
              <w:t>御釜池、底无池、铫子池、浊池、涌池、镜池、菖蒲池、出口池</w:t>
            </w:r>
            <w:r>
              <w:rPr>
                <w:rFonts w:hint="eastAsia" w:asciiTheme="majorEastAsia" w:hAnsiTheme="majorEastAsia" w:eastAsiaTheme="majorEastAsia" w:cstheme="majorEastAsia"/>
                <w:b/>
                <w:bCs/>
                <w:color w:val="F30066"/>
                <w:kern w:val="1"/>
                <w:sz w:val="22"/>
                <w:lang w:eastAsia="zh-CN"/>
              </w:rPr>
              <w:t>）</w:t>
            </w:r>
            <w:r>
              <w:rPr>
                <w:rFonts w:hint="eastAsia" w:asciiTheme="majorEastAsia" w:hAnsiTheme="majorEastAsia" w:eastAsiaTheme="majorEastAsia" w:cstheme="majorEastAsia"/>
                <w:b/>
                <w:bCs/>
                <w:color w:val="F30066"/>
                <w:kern w:val="1"/>
                <w:sz w:val="22"/>
              </w:rPr>
              <w:t>～</w:t>
            </w:r>
            <w:r>
              <w:rPr>
                <w:rFonts w:hint="eastAsia" w:ascii="黑体" w:hAnsi="黑体" w:eastAsia="黑体"/>
                <w:b/>
                <w:color w:val="FFFFFF"/>
                <w:szCs w:val="21"/>
                <w:shd w:val="clear" w:color="auto" w:fill="0000FF"/>
              </w:rPr>
              <w:t>特别安排：品尝日本茶+观赏茶道表演</w:t>
            </w:r>
          </w:p>
        </w:tc>
      </w:tr>
      <w:tr>
        <w:tblPrEx>
          <w:tblLayout w:type="fixed"/>
          <w:tblCellMar>
            <w:top w:w="0" w:type="dxa"/>
            <w:left w:w="108" w:type="dxa"/>
            <w:bottom w:w="0" w:type="dxa"/>
            <w:right w:w="108" w:type="dxa"/>
          </w:tblCellMar>
        </w:tblPrEx>
        <w:trPr>
          <w:trHeight w:val="615"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0" w:lineRule="atLeast"/>
              <w:rPr>
                <w:rFonts w:hint="eastAsia" w:ascii="宋体" w:hAnsi="宋体" w:eastAsia="宋体" w:cs="宋体"/>
                <w:kern w:val="1"/>
                <w:sz w:val="21"/>
                <w:szCs w:val="21"/>
              </w:rPr>
            </w:pPr>
            <w:r>
              <w:drawing>
                <wp:anchor distT="0" distB="0" distL="114300" distR="114300" simplePos="0" relativeHeight="4240291840" behindDoc="0" locked="0" layoutInCell="1" allowOverlap="1">
                  <wp:simplePos x="0" y="0"/>
                  <wp:positionH relativeFrom="column">
                    <wp:posOffset>4229100</wp:posOffset>
                  </wp:positionH>
                  <wp:positionV relativeFrom="paragraph">
                    <wp:posOffset>64135</wp:posOffset>
                  </wp:positionV>
                  <wp:extent cx="2472055" cy="1524000"/>
                  <wp:effectExtent l="0" t="0" r="4445" b="0"/>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2472055" cy="1524000"/>
                          </a:xfrm>
                          <a:prstGeom prst="rect">
                            <a:avLst/>
                          </a:prstGeom>
                          <a:noFill/>
                          <a:ln w="9525">
                            <a:noFill/>
                          </a:ln>
                        </pic:spPr>
                      </pic:pic>
                    </a:graphicData>
                  </a:graphic>
                </wp:anchor>
              </w:drawing>
            </w:r>
            <w:r>
              <w:rPr>
                <w:rFonts w:hint="eastAsia" w:ascii="宋体" w:hAnsi="宋体" w:eastAsia="宋体" w:cs="宋体"/>
                <w:b/>
                <w:color w:val="FF0000"/>
                <w:sz w:val="21"/>
                <w:szCs w:val="21"/>
              </w:rPr>
              <w:t>【河口湖枫叶长廊】</w:t>
            </w:r>
            <w:r>
              <w:rPr>
                <w:rFonts w:hint="eastAsia" w:ascii="宋体" w:hAnsi="宋体" w:eastAsia="宋体" w:cs="宋体"/>
                <w:kern w:val="1"/>
                <w:sz w:val="21"/>
                <w:szCs w:val="21"/>
              </w:rPr>
              <w:t>位于富士山北麓山梨县境内的富士河口湖与本栖湖、精进湖、西湖、山中湖共称富士五湖，海拔831米，最大水深15米，面积5.7平方公里。</w:t>
            </w:r>
          </w:p>
          <w:p>
            <w:pPr>
              <w:spacing w:line="0" w:lineRule="atLeast"/>
              <w:rPr>
                <w:rFonts w:hint="eastAsia" w:ascii="宋体" w:hAnsi="宋体" w:eastAsia="宋体" w:cs="宋体"/>
                <w:kern w:val="1"/>
                <w:sz w:val="21"/>
                <w:szCs w:val="21"/>
                <w:lang w:eastAsia="zh-CN"/>
              </w:rPr>
            </w:pPr>
            <w:r>
              <w:rPr>
                <w:rFonts w:hint="eastAsia" w:ascii="宋体" w:hAnsi="宋体" w:eastAsia="宋体" w:cs="宋体"/>
                <w:kern w:val="1"/>
                <w:sz w:val="21"/>
                <w:szCs w:val="21"/>
              </w:rPr>
              <w:t>位于河口湖畔的河口湖镇是一个著名的温泉胜地，山峦树海层林尽染，湖水红叶相映生辉，把小镇装点的色彩缤纷。不知是因为雨天，还是因为人们都穿行在枫树林中，尽管仍然还在红叶祭的活动中，街上行人却很少，也没有想象中节日的热闹景象，反而充满了清幽恬静的气氛。</w:t>
            </w:r>
          </w:p>
          <w:p>
            <w:pPr>
              <w:spacing w:line="360" w:lineRule="exact"/>
              <w:rPr>
                <w:rFonts w:hint="eastAsia" w:ascii="微软雅黑" w:hAnsi="微软雅黑"/>
                <w:color w:val="FF0000"/>
                <w:sz w:val="21"/>
                <w:szCs w:val="21"/>
              </w:rPr>
            </w:pPr>
            <w:r>
              <w:drawing>
                <wp:anchor distT="0" distB="0" distL="114300" distR="114300" simplePos="0" relativeHeight="4174104576" behindDoc="0" locked="0" layoutInCell="1" allowOverlap="1">
                  <wp:simplePos x="0" y="0"/>
                  <wp:positionH relativeFrom="margin">
                    <wp:posOffset>4163060</wp:posOffset>
                  </wp:positionH>
                  <wp:positionV relativeFrom="margin">
                    <wp:posOffset>2386330</wp:posOffset>
                  </wp:positionV>
                  <wp:extent cx="2305685" cy="1246505"/>
                  <wp:effectExtent l="0" t="0" r="18415" b="10795"/>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2305685" cy="1246505"/>
                          </a:xfrm>
                          <a:prstGeom prst="rect">
                            <a:avLst/>
                          </a:prstGeom>
                          <a:noFill/>
                          <a:ln w="9525">
                            <a:noFill/>
                          </a:ln>
                        </pic:spPr>
                      </pic:pic>
                    </a:graphicData>
                  </a:graphic>
                </wp:anchor>
              </w:drawing>
            </w:r>
            <w:r>
              <w:rPr>
                <w:rFonts w:hint="eastAsia" w:ascii="微软雅黑" w:hAnsi="微软雅黑"/>
                <w:b/>
                <w:color w:val="FF0000"/>
                <w:sz w:val="21"/>
                <w:szCs w:val="21"/>
              </w:rPr>
              <w:t>【特此提醒各位贵宾】</w:t>
            </w:r>
            <w:r>
              <w:rPr>
                <w:rFonts w:hint="eastAsia" w:ascii="微软雅黑" w:hAnsi="微软雅黑"/>
                <w:color w:val="FF0000"/>
                <w:sz w:val="21"/>
                <w:szCs w:val="21"/>
              </w:rPr>
              <w:t>因全球气候变暖，自然生态难以准确评估，故歉难保证，请贵宾于报名前自行斟酌衡量，谢谢您！如遇天气因素（下雨、台风或气温……）其凋谢或未绽开，会依然前往原景点纯欣赏，敬请见谅！</w:t>
            </w:r>
          </w:p>
          <w:p>
            <w:pPr>
              <w:spacing w:line="276" w:lineRule="auto"/>
              <w:rPr>
                <w:rFonts w:hint="eastAsia" w:ascii="宋体" w:hAnsi="宋体" w:eastAsia="宋体" w:cs="宋体"/>
                <w:kern w:val="1"/>
                <w:sz w:val="21"/>
                <w:szCs w:val="21"/>
              </w:rPr>
            </w:pPr>
            <w:r>
              <w:rPr>
                <w:rFonts w:hint="eastAsia" w:ascii="宋体" w:hAnsi="宋体" w:eastAsia="宋体" w:cs="宋体"/>
                <w:b/>
                <w:color w:val="FF0000"/>
                <w:sz w:val="21"/>
                <w:szCs w:val="21"/>
              </w:rPr>
              <w:t>【忍野八海】</w:t>
            </w:r>
            <w:r>
              <w:rPr>
                <w:rFonts w:hint="eastAsia" w:ascii="宋体" w:hAnsi="宋体" w:eastAsia="宋体" w:cs="宋体"/>
                <w:kern w:val="1"/>
                <w:sz w:val="21"/>
                <w:szCs w:val="21"/>
              </w:rPr>
              <w:t>忍野八海是日本山梨县山中湖和河口湖之间忍野村的涌泉群。因为错落有致地散布着八个清泉，“忍野八海”故而得名且名扬四方。据说忍野八海在1200年前就有了，是富士山融化的雪水经流经地层过滤而成的八个清澈的淡泉水。忍野八海的平均水温约摄氏13度，水质清冽甘甜，被誉为“日本九寨沟”，是忍野地区指定的国家自然风景区，1985年入选“日本名水百选”。为国家指定天然记念物、名水百选、新富岳百景之一。</w:t>
            </w:r>
          </w:p>
          <w:p>
            <w:pPr>
              <w:spacing w:line="360" w:lineRule="exact"/>
              <w:rPr>
                <w:rFonts w:hint="eastAsia" w:ascii="宋体" w:hAnsi="宋体" w:eastAsia="宋体" w:cs="宋体"/>
                <w:kern w:val="1"/>
                <w:sz w:val="21"/>
                <w:szCs w:val="21"/>
              </w:rPr>
            </w:pPr>
            <w:r>
              <w:rPr>
                <w:rFonts w:hint="eastAsia" w:ascii="宋体" w:hAnsi="宋体" w:eastAsia="宋体" w:cs="宋体"/>
                <w:b/>
                <w:color w:val="FF0000"/>
                <w:sz w:val="21"/>
                <w:szCs w:val="21"/>
              </w:rPr>
              <w:drawing>
                <wp:anchor distT="0" distB="0" distL="114300" distR="114300" simplePos="0" relativeHeight="3324634112" behindDoc="0" locked="0" layoutInCell="1" allowOverlap="1">
                  <wp:simplePos x="0" y="0"/>
                  <wp:positionH relativeFrom="column">
                    <wp:posOffset>4267835</wp:posOffset>
                  </wp:positionH>
                  <wp:positionV relativeFrom="paragraph">
                    <wp:posOffset>504825</wp:posOffset>
                  </wp:positionV>
                  <wp:extent cx="2284730" cy="2070735"/>
                  <wp:effectExtent l="0" t="0" r="127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2284730" cy="2070735"/>
                          </a:xfrm>
                          <a:prstGeom prst="rect">
                            <a:avLst/>
                          </a:prstGeom>
                          <a:noFill/>
                          <a:ln w="9525">
                            <a:noFill/>
                          </a:ln>
                        </pic:spPr>
                      </pic:pic>
                    </a:graphicData>
                  </a:graphic>
                </wp:anchor>
              </w:drawing>
            </w:r>
            <w:r>
              <w:rPr>
                <w:rFonts w:hint="eastAsia" w:ascii="宋体" w:hAnsi="宋体" w:eastAsia="宋体" w:cs="宋体"/>
                <w:b/>
                <w:color w:val="FF0000"/>
                <w:kern w:val="1"/>
                <w:sz w:val="21"/>
                <w:szCs w:val="21"/>
                <w:highlight w:val="yellow"/>
              </w:rPr>
              <w:t>特别安排茶道体验</w:t>
            </w:r>
            <w:r>
              <w:rPr>
                <w:rFonts w:hint="eastAsia" w:ascii="宋体" w:hAnsi="宋体" w:eastAsia="宋体" w:cs="宋体"/>
                <w:b/>
                <w:color w:val="FF0000"/>
                <w:kern w:val="1"/>
                <w:sz w:val="21"/>
                <w:szCs w:val="21"/>
                <w:highlight w:val="yellow"/>
                <w:lang w:eastAsia="zh-CN"/>
              </w:rPr>
              <w:t>：</w:t>
            </w:r>
            <w:r>
              <w:rPr>
                <w:rFonts w:hint="default" w:ascii="宋体" w:hAnsi="宋体" w:eastAsia="宋体" w:cs="宋体"/>
                <w:color w:val="auto"/>
                <w:kern w:val="1"/>
                <w:sz w:val="21"/>
                <w:szCs w:val="21"/>
                <w:lang w:val="en-US" w:eastAsia="zh-CN" w:bidi="ar-SA"/>
              </w:rPr>
              <w:t>对日本茶道感兴趣的朋友都知道，“茶禅一味”是日本茶道的最高境界。而这被奉为至宝的四字箴言，与古代中国也有着千丝万缕的联系。宋代高僧圆悟克勤潜心研习茶与禅的关系20余年，以禅宗的观念和思辩来品味茶的无穷奥妙，终于悟出“茶禅一味”的真谛，并挥毫写下了“茶禅一味”四字。 南宋末年，日本茶道的鼻祖荣西高僧两次来到中国参禅，并将圆悟禅师的《碧岩录》以及“茶禅一味”墨宝带回日本，现珍藏在日本奈良大德寺，作为镇寺之宝。荣西于1191年写成《吃茶养生记》一书，成为日本佛教临济宗和日本茶道的开山祖师。</w:t>
            </w:r>
          </w:p>
          <w:p>
            <w:pPr>
              <w:spacing w:line="360" w:lineRule="exact"/>
              <w:rPr>
                <w:rFonts w:ascii="微软雅黑" w:hAnsi="微软雅黑" w:eastAsia="宋体" w:cs="Times New Roman"/>
                <w:b/>
                <w:color w:val="FF0000"/>
                <w:kern w:val="2"/>
                <w:sz w:val="21"/>
                <w:szCs w:val="20"/>
              </w:rPr>
            </w:pPr>
            <w:r>
              <w:rPr>
                <w:rFonts w:hint="eastAsia" w:ascii="宋体" w:hAnsi="宋体" w:eastAsia="宋体" w:cs="宋体"/>
                <w:b/>
                <w:color w:val="FF0000"/>
                <w:sz w:val="21"/>
                <w:szCs w:val="21"/>
                <w:lang w:eastAsia="zh-CN"/>
              </w:rPr>
              <w:t>如果时间允许则增加参观：</w:t>
            </w:r>
            <w:r>
              <w:rPr>
                <w:rFonts w:hint="eastAsia" w:ascii="宋体" w:hAnsi="宋体" w:eastAsia="宋体" w:cs="宋体"/>
                <w:b/>
                <w:color w:val="FF0000"/>
                <w:sz w:val="21"/>
                <w:szCs w:val="21"/>
              </w:rPr>
              <w:t>【富士山地震博物馆】</w:t>
            </w:r>
            <w:r>
              <w:rPr>
                <w:rFonts w:hint="eastAsia" w:ascii="宋体" w:hAnsi="宋体" w:eastAsia="宋体" w:cs="宋体"/>
                <w:kern w:val="1"/>
                <w:sz w:val="21"/>
                <w:szCs w:val="21"/>
              </w:rPr>
              <w:t>通过体验模拟地震的摇晃来提高对地震知识的了解，还展示地震的历史和资料，加深对地震的理解，还有魔术镜子的房间，全部由镜子构成演绎的迷路世界。</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富士山特色</w:t>
            </w:r>
            <w:r>
              <w:rPr>
                <w:rFonts w:hint="eastAsia" w:ascii="宋体" w:hAnsi="宋体" w:eastAsia="宋体" w:cs="宋体"/>
                <w:b/>
                <w:color w:val="00B050"/>
                <w:kern w:val="1"/>
                <w:sz w:val="18"/>
                <w:szCs w:val="24"/>
              </w:rPr>
              <w:t>定食                         晚餐：温泉料理</w:t>
            </w:r>
          </w:p>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住宿：富士山地区温泉酒店或同级</w:t>
            </w:r>
          </w:p>
        </w:tc>
      </w:tr>
      <w:tr>
        <w:tblPrEx>
          <w:tblLayout w:type="fixed"/>
          <w:tblCellMar>
            <w:top w:w="0" w:type="dxa"/>
            <w:left w:w="108" w:type="dxa"/>
            <w:bottom w:w="0" w:type="dxa"/>
            <w:right w:w="108" w:type="dxa"/>
          </w:tblCellMar>
        </w:tblPrEx>
        <w:tc>
          <w:tcPr>
            <w:tcW w:w="1001"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rPr>
                <w:rFonts w:ascii="宋体" w:hAnsi="宋体" w:eastAsia="宋体" w:cs="宋体"/>
                <w:kern w:val="1"/>
                <w:sz w:val="21"/>
                <w:szCs w:val="21"/>
              </w:rPr>
            </w:pPr>
            <w:r>
              <w:rPr>
                <w:rFonts w:hint="eastAsia" w:ascii="微软雅黑" w:hAnsi="微软雅黑" w:cs="微软雅黑"/>
                <w:b/>
                <w:color w:val="FF0066"/>
                <w:kern w:val="1"/>
                <w:sz w:val="22"/>
                <w:szCs w:val="24"/>
              </w:rPr>
              <w:t>第五天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rPr>
              <w:t>酒店～车赏日本第一高晴空塔～</w:t>
            </w:r>
            <w:r>
              <w:rPr>
                <w:rFonts w:hint="eastAsia" w:asciiTheme="majorEastAsia" w:hAnsiTheme="majorEastAsia" w:eastAsiaTheme="majorEastAsia" w:cstheme="majorEastAsia"/>
                <w:b/>
                <w:color w:val="FF0066"/>
                <w:kern w:val="1"/>
                <w:sz w:val="22"/>
                <w:lang w:eastAsia="zh-CN"/>
              </w:rPr>
              <w:t>免税店</w:t>
            </w:r>
            <w:r>
              <w:rPr>
                <w:rFonts w:hint="eastAsia" w:asciiTheme="majorEastAsia" w:hAnsiTheme="majorEastAsia" w:eastAsiaTheme="majorEastAsia" w:cstheme="majorEastAsia"/>
                <w:b/>
                <w:color w:val="FF0066"/>
                <w:kern w:val="1"/>
                <w:sz w:val="22"/>
                <w:lang w:val="en-US" w:eastAsia="zh-CN"/>
              </w:rPr>
              <w:t>~</w:t>
            </w:r>
            <w:r>
              <w:rPr>
                <w:rFonts w:hint="eastAsia" w:asciiTheme="majorEastAsia" w:hAnsiTheme="majorEastAsia" w:eastAsiaTheme="majorEastAsia" w:cstheme="majorEastAsia"/>
                <w:b/>
                <w:color w:val="FF0066"/>
                <w:kern w:val="1"/>
                <w:sz w:val="22"/>
              </w:rPr>
              <w:t>皇居二重桥～世界三大街之一银座商业街</w:t>
            </w:r>
            <w:r>
              <w:rPr>
                <w:rFonts w:hint="eastAsia" w:ascii="微软雅黑" w:hAnsi="微软雅黑" w:cs="微软雅黑"/>
                <w:b/>
                <w:color w:val="FF0066"/>
                <w:sz w:val="22"/>
              </w:rPr>
              <w:t>~</w:t>
            </w:r>
            <w:r>
              <w:rPr>
                <w:rFonts w:hint="eastAsia" w:asciiTheme="majorEastAsia" w:hAnsiTheme="majorEastAsia" w:eastAsiaTheme="majorEastAsia" w:cstheme="majorEastAsia"/>
                <w:b/>
                <w:color w:val="FF0066"/>
                <w:kern w:val="1"/>
                <w:sz w:val="22"/>
              </w:rPr>
              <w:t>意大利风情街</w:t>
            </w:r>
          </w:p>
        </w:tc>
      </w:tr>
      <w:tr>
        <w:tblPrEx>
          <w:tblLayout w:type="fixed"/>
          <w:tblCellMar>
            <w:top w:w="0" w:type="dxa"/>
            <w:left w:w="108" w:type="dxa"/>
            <w:bottom w:w="0" w:type="dxa"/>
            <w:right w:w="108" w:type="dxa"/>
          </w:tblCellMar>
        </w:tblPrEx>
        <w:trPr>
          <w:trHeight w:val="487"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76" w:lineRule="auto"/>
              <w:rPr>
                <w:rFonts w:ascii="宋体" w:hAnsi="宋体" w:cs="宋体"/>
                <w:kern w:val="1"/>
                <w:sz w:val="22"/>
                <w:szCs w:val="21"/>
              </w:rPr>
            </w:pPr>
            <w:r>
              <w:rPr>
                <w:rFonts w:hint="eastAsia" w:ascii="宋体" w:hAnsi="宋体" w:eastAsia="宋体" w:cs="宋体"/>
                <w:b/>
                <w:color w:val="FF0000"/>
                <w:sz w:val="21"/>
                <w:szCs w:val="21"/>
              </w:rPr>
              <w:t>【车赏日本第一高晴空塔】</w:t>
            </w:r>
            <w:r>
              <w:rPr>
                <w:rFonts w:hint="eastAsia" w:ascii="宋体" w:hAnsi="宋体" w:eastAsia="宋体" w:cs="宋体"/>
                <w:kern w:val="1"/>
                <w:sz w:val="21"/>
                <w:szCs w:val="21"/>
              </w:rPr>
              <w:t>东京在2011年12月诞生的世界第一高塔，新铁塔高610公尺，比现在333公尺高的东京铁塔几乎高出一倍，即将成为日本的新地标。</w:t>
            </w:r>
          </w:p>
          <w:p>
            <w:pPr>
              <w:spacing w:line="276" w:lineRule="auto"/>
              <w:rPr>
                <w:rFonts w:ascii="宋体" w:hAnsi="宋体" w:eastAsia="宋体" w:cs="宋体"/>
                <w:kern w:val="1"/>
                <w:sz w:val="21"/>
                <w:szCs w:val="21"/>
              </w:rPr>
            </w:pPr>
            <w:r>
              <w:drawing>
                <wp:anchor distT="0" distB="0" distL="114300" distR="114300" simplePos="0" relativeHeight="3456071680" behindDoc="0" locked="0" layoutInCell="1" allowOverlap="1">
                  <wp:simplePos x="0" y="0"/>
                  <wp:positionH relativeFrom="column">
                    <wp:posOffset>4166870</wp:posOffset>
                  </wp:positionH>
                  <wp:positionV relativeFrom="paragraph">
                    <wp:posOffset>247015</wp:posOffset>
                  </wp:positionV>
                  <wp:extent cx="2505710" cy="1704975"/>
                  <wp:effectExtent l="0" t="0" r="8890" b="9525"/>
                  <wp:wrapSquare wrapText="bothSides"/>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2505710" cy="1704975"/>
                          </a:xfrm>
                          <a:prstGeom prst="rect">
                            <a:avLst/>
                          </a:prstGeom>
                          <a:noFill/>
                          <a:ln w="9525">
                            <a:noFill/>
                          </a:ln>
                        </pic:spPr>
                      </pic:pic>
                    </a:graphicData>
                  </a:graphic>
                </wp:anchor>
              </w:drawing>
            </w:r>
            <w:r>
              <w:rPr>
                <w:rFonts w:hint="eastAsia" w:ascii="宋体" w:hAnsi="宋体" w:eastAsia="宋体" w:cs="宋体"/>
                <w:b/>
                <w:color w:val="FF0000"/>
                <w:sz w:val="21"/>
                <w:szCs w:val="21"/>
              </w:rPr>
              <w:t>【皇居二重桥】</w:t>
            </w:r>
            <w:r>
              <w:rPr>
                <w:rFonts w:hint="eastAsia" w:ascii="宋体" w:hAnsi="宋体" w:eastAsia="宋体" w:cs="宋体"/>
                <w:kern w:val="1"/>
                <w:sz w:val="21"/>
                <w:szCs w:val="21"/>
              </w:rPr>
              <w:t>日本皇居外苑俗称皇居前广场，位于丸内高层楼街和皇居之间，是由凯旋濠、日比谷濠、马场先濠、大手濠以及二重桥前的湟池所包围的广大区域。皇居外苑内铺设细石子，遍植松树，宽阔的广场上青松翠柏，绿地如茵，是日本城市为数不多的绿地之一。皇居外苑，是日本国民公园的一部分。国民公园在昭和24年(1949年)时把“旧皇室苑地”作为公园开放，由皇居外苑、京都御苑、新宿御苑三部分组成。国民公园由皇居外苑、北之丸、外堤塘以及皇宫的护城河组成。北之丸地区是在昭和44年并入国民公园的。</w:t>
            </w:r>
          </w:p>
          <w:p>
            <w:pPr>
              <w:spacing w:line="276" w:lineRule="auto"/>
              <w:rPr>
                <w:rFonts w:ascii="微软雅黑" w:hAnsi="微软雅黑"/>
              </w:rPr>
            </w:pPr>
            <w:r>
              <w:rPr>
                <w:rFonts w:hint="eastAsia" w:ascii="宋体" w:hAnsi="宋体" w:eastAsia="宋体" w:cs="宋体"/>
                <w:b/>
                <w:color w:val="FF0000"/>
                <w:sz w:val="21"/>
                <w:szCs w:val="21"/>
              </w:rPr>
              <w:t>【意大利风情街】</w:t>
            </w:r>
            <w:r>
              <w:rPr>
                <w:rFonts w:hint="eastAsia" w:ascii="宋体" w:hAnsi="宋体" w:eastAsia="宋体" w:cs="宋体"/>
                <w:kern w:val="1"/>
                <w:sz w:val="21"/>
                <w:szCs w:val="21"/>
              </w:rPr>
              <w:t>日本的意大利风情街是一条充满意式风味的街道，它位于日本东京新桥。这条街道的建筑大多以意大利的建筑作为模型，到处充满了意大利风情。现在这条意式风情街很受游客的欢迎。</w:t>
            </w:r>
          </w:p>
          <w:p>
            <w:pPr>
              <w:spacing w:line="276" w:lineRule="auto"/>
              <w:rPr>
                <w:rFonts w:ascii="宋体" w:hAnsi="宋体" w:eastAsia="宋体" w:cs="宋体"/>
                <w:kern w:val="1"/>
                <w:sz w:val="21"/>
                <w:szCs w:val="21"/>
              </w:rPr>
            </w:pPr>
            <w:r>
              <w:rPr>
                <w:rFonts w:hint="eastAsia" w:ascii="宋体" w:hAnsi="宋体" w:eastAsia="宋体" w:cs="宋体"/>
                <w:b/>
                <w:color w:val="FF0000"/>
                <w:sz w:val="21"/>
                <w:szCs w:val="21"/>
              </w:rPr>
              <w:t>【银座】</w:t>
            </w:r>
            <w:r>
              <w:rPr>
                <w:rFonts w:hint="eastAsia" w:ascii="宋体" w:hAnsi="宋体" w:eastAsia="宋体" w:cs="宋体"/>
                <w:kern w:val="1"/>
                <w:sz w:val="21"/>
                <w:szCs w:val="21"/>
              </w:rPr>
              <w:t>银座，与巴黎的香榭丽舍大街、纽约的第五大街齐名，是世界三大繁华中心之一。传统与创新的集结，有着传统味的和服店与现代感十足的国际精品并存。</w:t>
            </w:r>
            <w:r>
              <w:rPr>
                <w:rFonts w:ascii="宋体" w:hAnsi="宋体" w:eastAsia="宋体" w:cs="宋体"/>
                <w:kern w:val="1"/>
                <w:sz w:val="21"/>
                <w:szCs w:val="21"/>
              </w:rPr>
              <w:t>宽阔的大道从银座一丁目（丁目，日本对规划区街区的计算单位）直贯八丁目，在以银座大街为中心，方圆1公里的地区内，云集了日本乃至世界顶级的百货公</w:t>
            </w:r>
            <w:r>
              <w:rPr>
                <w:rFonts w:hint="eastAsia" w:ascii="宋体" w:hAnsi="宋体" w:eastAsia="宋体" w:cs="宋体"/>
                <w:kern w:val="1"/>
                <w:sz w:val="21"/>
                <w:szCs w:val="21"/>
              </w:rPr>
              <w:t>司</w:t>
            </w:r>
            <w:r>
              <w:rPr>
                <w:rFonts w:ascii="宋体" w:hAnsi="宋体" w:eastAsia="宋体" w:cs="宋体"/>
                <w:kern w:val="1"/>
                <w:sz w:val="21"/>
                <w:szCs w:val="21"/>
              </w:rPr>
              <w:t>，像大家</w:t>
            </w:r>
            <w:r>
              <w:drawing>
                <wp:anchor distT="0" distB="0" distL="114300" distR="114300" simplePos="0" relativeHeight="3456072704" behindDoc="0" locked="0" layoutInCell="1" allowOverlap="1">
                  <wp:simplePos x="0" y="0"/>
                  <wp:positionH relativeFrom="column">
                    <wp:posOffset>4210050</wp:posOffset>
                  </wp:positionH>
                  <wp:positionV relativeFrom="paragraph">
                    <wp:posOffset>447675</wp:posOffset>
                  </wp:positionV>
                  <wp:extent cx="2383155" cy="1652270"/>
                  <wp:effectExtent l="0" t="0" r="17145" b="5080"/>
                  <wp:wrapSquare wrapText="bothSides"/>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2383155" cy="1652270"/>
                          </a:xfrm>
                          <a:prstGeom prst="rect">
                            <a:avLst/>
                          </a:prstGeom>
                          <a:noFill/>
                          <a:ln w="9525">
                            <a:noFill/>
                          </a:ln>
                        </pic:spPr>
                      </pic:pic>
                    </a:graphicData>
                  </a:graphic>
                </wp:anchor>
              </w:drawing>
            </w:r>
            <w:r>
              <w:rPr>
                <w:rFonts w:ascii="宋体" w:hAnsi="宋体" w:eastAsia="宋体" w:cs="宋体"/>
                <w:kern w:val="1"/>
                <w:sz w:val="21"/>
                <w:szCs w:val="21"/>
              </w:rPr>
              <w:t>熟悉的资生堂、伊势丹、三越、松坂屋等大型百货商店，无不在此抢占有利地形。当然，这里也是日本最高级的时装店、精品屋、食肆的聚集地。另外，各种充满异国情调的</w:t>
            </w:r>
            <w:r>
              <w:rPr>
                <w:rFonts w:hint="eastAsia" w:ascii="宋体" w:hAnsi="宋体" w:eastAsia="宋体" w:cs="宋体"/>
                <w:kern w:val="1"/>
                <w:sz w:val="21"/>
                <w:szCs w:val="21"/>
              </w:rPr>
              <w:t>专卖店</w:t>
            </w:r>
            <w:r>
              <w:rPr>
                <w:rFonts w:ascii="宋体" w:hAnsi="宋体" w:eastAsia="宋体" w:cs="宋体"/>
                <w:kern w:val="1"/>
                <w:sz w:val="21"/>
                <w:szCs w:val="21"/>
              </w:rPr>
              <w:t>也令人瞬时觉得徜徉在一条国际大道顶级的百货公</w:t>
            </w:r>
            <w:r>
              <w:rPr>
                <w:rFonts w:hint="eastAsia" w:ascii="宋体" w:hAnsi="宋体" w:eastAsia="宋体" w:cs="宋体"/>
                <w:kern w:val="1"/>
                <w:sz w:val="21"/>
                <w:szCs w:val="21"/>
              </w:rPr>
              <w:t>司</w:t>
            </w:r>
            <w:r>
              <w:rPr>
                <w:rFonts w:ascii="宋体" w:hAnsi="宋体" w:eastAsia="宋体" w:cs="宋体"/>
                <w:kern w:val="1"/>
                <w:sz w:val="21"/>
                <w:szCs w:val="21"/>
              </w:rPr>
              <w:t>，像大家熟悉的资生堂、伊势丹、三越、松坂屋等大型百货商店，无不在此抢占有利地形。当然，这里也是日本最高级的时装店、精品屋、食肆的聚集地。另外，各种充满异国情调的</w:t>
            </w:r>
            <w:r>
              <w:rPr>
                <w:rFonts w:hint="eastAsia" w:ascii="宋体" w:hAnsi="宋体" w:eastAsia="宋体" w:cs="宋体"/>
                <w:kern w:val="1"/>
                <w:sz w:val="21"/>
                <w:szCs w:val="21"/>
              </w:rPr>
              <w:t>专卖店</w:t>
            </w:r>
            <w:r>
              <w:rPr>
                <w:rFonts w:ascii="宋体" w:hAnsi="宋体" w:eastAsia="宋体" w:cs="宋体"/>
                <w:kern w:val="1"/>
                <w:sz w:val="21"/>
                <w:szCs w:val="21"/>
              </w:rPr>
              <w:t>也令人瞬时觉得徜徉在一条国际大道</w:t>
            </w:r>
            <w:r>
              <w:rPr>
                <w:rFonts w:hint="eastAsia" w:ascii="宋体" w:hAnsi="宋体" w:eastAsia="宋体" w:cs="宋体"/>
                <w:kern w:val="1"/>
                <w:sz w:val="21"/>
                <w:szCs w:val="21"/>
              </w:rPr>
              <w:t>。</w:t>
            </w:r>
          </w:p>
          <w:p>
            <w:pPr>
              <w:spacing w:line="360" w:lineRule="auto"/>
              <w:rPr>
                <w:rFonts w:ascii="宋体" w:hAnsi="宋体" w:eastAsia="宋体" w:cs="宋体"/>
                <w:kern w:val="1"/>
                <w:sz w:val="21"/>
                <w:szCs w:val="21"/>
              </w:rPr>
            </w:pPr>
            <w:r>
              <w:rPr>
                <w:rFonts w:hint="eastAsia" w:ascii="宋体" w:hAnsi="宋体" w:eastAsia="宋体" w:cs="宋体"/>
                <w:b/>
                <w:color w:val="FF0000"/>
                <w:sz w:val="21"/>
                <w:szCs w:val="21"/>
              </w:rPr>
              <w:t>【综合免税店】</w:t>
            </w:r>
            <w:r>
              <w:rPr>
                <w:rFonts w:hint="eastAsia" w:ascii="宋体" w:hAnsi="宋体" w:eastAsia="宋体" w:cs="宋体"/>
                <w:kern w:val="1"/>
                <w:sz w:val="21"/>
                <w:szCs w:val="21"/>
              </w:rPr>
              <w:t>日本的商品以其世界一流的技术和优良的质量，在世界各国都备受好评，免税店，为您提供以日本的尖端技术和环保为主体而开发研制并在世界各国受到好评的各种生化科技产品，光学制品，家电制品，珍珠，贵金属制品，医药品以及化妆品等，该店销售的商品都是日本本国生产，请不要错过。</w:t>
            </w:r>
          </w:p>
        </w:tc>
      </w:tr>
      <w:tr>
        <w:tblPrEx>
          <w:tblLayout w:type="fixed"/>
          <w:tblCellMar>
            <w:top w:w="0" w:type="dxa"/>
            <w:left w:w="108" w:type="dxa"/>
            <w:bottom w:w="0" w:type="dxa"/>
            <w:right w:w="108" w:type="dxa"/>
          </w:tblCellMar>
        </w:tblPrEx>
        <w:trPr>
          <w:trHeight w:val="445"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w:t>
            </w:r>
            <w:r>
              <w:rPr>
                <w:rFonts w:hint="eastAsia" w:ascii="宋体" w:hAnsi="宋体" w:eastAsia="宋体" w:cs="宋体"/>
                <w:b/>
                <w:color w:val="00B050"/>
                <w:kern w:val="1"/>
                <w:sz w:val="18"/>
                <w:szCs w:val="24"/>
                <w:lang w:eastAsia="zh-CN"/>
              </w:rPr>
              <w:t>日式定食</w:t>
            </w:r>
            <w:r>
              <w:rPr>
                <w:rFonts w:hint="eastAsia" w:ascii="宋体" w:hAnsi="宋体" w:eastAsia="宋体" w:cs="宋体"/>
                <w:b/>
                <w:color w:val="00B050"/>
                <w:kern w:val="1"/>
                <w:sz w:val="18"/>
                <w:szCs w:val="24"/>
                <w:lang w:val="en-US" w:eastAsia="zh-CN"/>
              </w:rPr>
              <w:t xml:space="preserve">  </w:t>
            </w:r>
            <w:r>
              <w:rPr>
                <w:rFonts w:hint="eastAsia" w:ascii="宋体" w:hAnsi="宋体" w:eastAsia="宋体" w:cs="宋体"/>
                <w:b/>
                <w:color w:val="00B050"/>
                <w:kern w:val="1"/>
                <w:sz w:val="18"/>
                <w:szCs w:val="24"/>
              </w:rPr>
              <w:t xml:space="preserve">         </w:t>
            </w:r>
            <w:r>
              <w:rPr>
                <w:rFonts w:hint="eastAsia" w:ascii="宋体" w:hAnsi="宋体" w:eastAsia="宋体" w:cs="宋体"/>
                <w:b/>
                <w:color w:val="00B050"/>
                <w:kern w:val="1"/>
                <w:sz w:val="18"/>
                <w:szCs w:val="24"/>
                <w:lang w:val="en-US" w:eastAsia="zh-CN"/>
              </w:rPr>
              <w:t xml:space="preserve">          </w:t>
            </w:r>
            <w:r>
              <w:rPr>
                <w:rFonts w:hint="eastAsia" w:ascii="宋体" w:hAnsi="宋体" w:eastAsia="宋体" w:cs="宋体"/>
                <w:b/>
                <w:color w:val="00B050"/>
                <w:kern w:val="1"/>
                <w:sz w:val="18"/>
                <w:szCs w:val="24"/>
              </w:rPr>
              <w:t>晚餐：方便游玩~敬请自理</w:t>
            </w:r>
          </w:p>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住宿：成田</w:t>
            </w:r>
            <w:r>
              <w:rPr>
                <w:rFonts w:hint="eastAsia" w:ascii="宋体" w:hAnsi="宋体" w:eastAsia="宋体" w:cs="宋体"/>
                <w:b/>
                <w:color w:val="00B050"/>
                <w:kern w:val="1"/>
                <w:sz w:val="18"/>
                <w:szCs w:val="24"/>
                <w:lang w:eastAsia="zh-CN"/>
              </w:rPr>
              <w:t>地区酒店</w:t>
            </w:r>
            <w:r>
              <w:rPr>
                <w:rFonts w:hint="eastAsia" w:ascii="宋体" w:hAnsi="宋体" w:eastAsia="宋体" w:cs="宋体"/>
                <w:b/>
                <w:color w:val="00B050"/>
                <w:kern w:val="1"/>
                <w:sz w:val="18"/>
                <w:szCs w:val="24"/>
              </w:rPr>
              <w:t>或同级</w:t>
            </w:r>
          </w:p>
        </w:tc>
      </w:tr>
      <w:tr>
        <w:tblPrEx>
          <w:tblLayout w:type="fixed"/>
          <w:tblCellMar>
            <w:top w:w="0" w:type="dxa"/>
            <w:left w:w="108" w:type="dxa"/>
            <w:bottom w:w="0" w:type="dxa"/>
            <w:right w:w="108" w:type="dxa"/>
          </w:tblCellMar>
        </w:tblPrEx>
        <w:trPr>
          <w:trHeight w:val="289" w:hRule="atLeast"/>
        </w:trPr>
        <w:tc>
          <w:tcPr>
            <w:tcW w:w="1001"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360" w:lineRule="exact"/>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第六天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hint="eastAsia" w:ascii="微软雅黑" w:hAnsi="微软雅黑" w:eastAsia="微软雅黑" w:cs="微软雅黑"/>
                <w:b/>
                <w:color w:val="FF0066"/>
                <w:kern w:val="1"/>
                <w:sz w:val="22"/>
                <w:szCs w:val="24"/>
                <w:lang w:eastAsia="zh-CN"/>
              </w:rPr>
            </w:pPr>
            <w:r>
              <w:rPr>
                <w:rFonts w:hint="eastAsia" w:ascii="微软雅黑" w:hAnsi="微软雅黑" w:cs="微软雅黑"/>
                <w:b/>
                <w:color w:val="FF0066"/>
                <w:kern w:val="1"/>
                <w:sz w:val="22"/>
                <w:szCs w:val="24"/>
              </w:rPr>
              <w:t>东京 全天自由活动  （无车，午餐，无导游, 无领队）</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FF0000"/>
                <w:kern w:val="1"/>
                <w:szCs w:val="24"/>
              </w:rPr>
            </w:pPr>
            <w:r>
              <w:rPr>
                <w:rFonts w:hint="eastAsia" w:ascii="宋体" w:hAnsi="宋体" w:eastAsia="宋体" w:cs="宋体"/>
                <w:b/>
                <w:color w:val="FF0000"/>
                <w:kern w:val="1"/>
                <w:szCs w:val="24"/>
              </w:rPr>
              <w:t>这天您可以来一次东京时尚文化美食流行之旅，走访东京的潮流发源地，购物美食一网打尽！</w:t>
            </w:r>
          </w:p>
          <w:p>
            <w:pPr>
              <w:spacing w:line="276" w:lineRule="auto"/>
              <w:rPr>
                <w:rFonts w:ascii="宋体" w:hAnsi="宋体" w:eastAsia="宋体" w:cs="宋体"/>
                <w:color w:val="FF0000"/>
                <w:kern w:val="1"/>
                <w:sz w:val="21"/>
                <w:szCs w:val="21"/>
              </w:rPr>
            </w:pPr>
            <w:r>
              <w:rPr>
                <w:rFonts w:hint="eastAsia" w:ascii="宋体" w:hAnsi="宋体" w:eastAsia="宋体" w:cs="宋体"/>
                <w:color w:val="FF0000"/>
                <w:kern w:val="1"/>
                <w:sz w:val="21"/>
                <w:szCs w:val="21"/>
              </w:rPr>
              <w:t>您可以自行前往：</w:t>
            </w:r>
          </w:p>
          <w:p>
            <w:pPr>
              <w:spacing w:beforeLines="25" w:line="276" w:lineRule="auto"/>
              <w:rPr>
                <w:rFonts w:ascii="宋体" w:hAnsi="宋体" w:cs="宋体"/>
                <w:kern w:val="1"/>
                <w:szCs w:val="21"/>
              </w:rPr>
            </w:pPr>
            <w:r>
              <w:rPr>
                <w:rFonts w:hint="eastAsia" w:ascii="宋体" w:hAnsi="宋体" w:eastAsia="宋体" w:cs="宋体"/>
                <w:kern w:val="1"/>
                <w:sz w:val="21"/>
                <w:szCs w:val="21"/>
              </w:rPr>
              <w:drawing>
                <wp:anchor distT="0" distB="0" distL="114300" distR="114300" simplePos="0" relativeHeight="2245865472" behindDoc="0" locked="0" layoutInCell="1" allowOverlap="1">
                  <wp:simplePos x="0" y="0"/>
                  <wp:positionH relativeFrom="margin">
                    <wp:posOffset>4630420</wp:posOffset>
                  </wp:positionH>
                  <wp:positionV relativeFrom="margin">
                    <wp:posOffset>537845</wp:posOffset>
                  </wp:positionV>
                  <wp:extent cx="1933575" cy="1450340"/>
                  <wp:effectExtent l="0" t="0" r="9525" b="16510"/>
                  <wp:wrapSquare wrapText="bothSides"/>
                  <wp:docPr id="2" name="图片 2" descr="C:\Users\Administrator\Desktop\20140430152336-145642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140430152336-14564232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33575" cy="1450340"/>
                          </a:xfrm>
                          <a:prstGeom prst="rect">
                            <a:avLst/>
                          </a:prstGeom>
                          <a:noFill/>
                          <a:ln>
                            <a:noFill/>
                          </a:ln>
                        </pic:spPr>
                      </pic:pic>
                    </a:graphicData>
                  </a:graphic>
                </wp:anchor>
              </w:drawing>
            </w:r>
            <w:r>
              <w:rPr>
                <w:rFonts w:hint="eastAsia" w:ascii="宋体" w:hAnsi="宋体" w:eastAsia="宋体" w:cs="宋体"/>
                <w:b/>
                <w:color w:val="FF0000"/>
                <w:sz w:val="21"/>
                <w:szCs w:val="21"/>
              </w:rPr>
              <w:t>【东京迪</w:t>
            </w:r>
            <w:r>
              <w:rPr>
                <w:rFonts w:hint="eastAsia" w:ascii="宋体" w:hAnsi="宋体" w:eastAsia="宋体" w:cs="宋体"/>
                <w:b/>
                <w:color w:val="FF0000"/>
                <w:sz w:val="21"/>
                <w:szCs w:val="21"/>
                <w:lang w:eastAsia="zh-CN"/>
              </w:rPr>
              <w:t>士</w:t>
            </w:r>
            <w:r>
              <w:rPr>
                <w:rFonts w:hint="eastAsia" w:ascii="宋体" w:hAnsi="宋体" w:eastAsia="宋体" w:cs="宋体"/>
                <w:b/>
                <w:color w:val="FF0000"/>
                <w:sz w:val="21"/>
                <w:szCs w:val="21"/>
              </w:rPr>
              <w:t>尼陆地乐园】</w:t>
            </w:r>
            <w:r>
              <w:rPr>
                <w:rFonts w:hint="eastAsia" w:ascii="宋体" w:hAnsi="宋体" w:eastAsia="宋体" w:cs="宋体"/>
                <w:kern w:val="1"/>
                <w:sz w:val="21"/>
                <w:szCs w:val="21"/>
              </w:rPr>
              <w:t>大人与小孩梦幻中的天堂，与米奇、米妮、唐老鸭、维尼熊一同遨游探险乐园、明日世界、梦幻世界、动物天地等，有灰姑娘的城堡、丛林巡航、巨雷山、鬼屋、小小世界、太空山、巴斯光年的星际历险等，老少咸宜的娱乐设施；而午后时分，华丽的花车以及各个耳熟能详的卡通人物于街头游行表演，必让您置身其中，重拾童年的欢乐，并带给您终生甜美的回忆。</w:t>
            </w:r>
          </w:p>
          <w:p>
            <w:pPr>
              <w:spacing w:beforeLines="25" w:line="276" w:lineRule="auto"/>
              <w:rPr>
                <w:rFonts w:ascii="微软雅黑" w:hAnsi="微软雅黑"/>
                <w:b/>
                <w:bCs/>
                <w:sz w:val="22"/>
              </w:rPr>
            </w:pPr>
            <w:r>
              <w:rPr>
                <w:rFonts w:hint="eastAsia" w:ascii="微软雅黑" w:hAnsi="微软雅黑"/>
                <w:b/>
                <w:bCs/>
                <w:sz w:val="22"/>
              </w:rPr>
              <w:t>推荐游玩项目</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在迪</w:t>
            </w:r>
            <w:r>
              <w:rPr>
                <w:rFonts w:hint="eastAsia" w:ascii="宋体" w:hAnsi="宋体" w:eastAsia="宋体" w:cs="宋体"/>
                <w:kern w:val="1"/>
                <w:sz w:val="21"/>
                <w:szCs w:val="21"/>
                <w:lang w:eastAsia="zh-CN"/>
              </w:rPr>
              <w:t>士</w:t>
            </w:r>
            <w:r>
              <w:rPr>
                <w:rFonts w:hint="eastAsia" w:ascii="宋体" w:hAnsi="宋体" w:eastAsia="宋体" w:cs="宋体"/>
                <w:kern w:val="1"/>
                <w:sz w:val="21"/>
                <w:szCs w:val="21"/>
              </w:rPr>
              <w:t>尼正门的中心，可以看到高耸的“灰姑娘城”这座主建筑，在它的周围则建造了多种主题的游乐场和游乐馆，以下是其中几个主要的主题园：</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1．“米奇屋”的歌舞剧</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 xml:space="preserve">喜欢米奇老鼠的朋友可别错过，这里每时每刻都有大型歌舞可看，主角都是迪斯尼中的角色。伴奏的曲目，也都是迪斯尼电影的名曲。 </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2.灰姑娘城</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 xml:space="preserve">这可是有点惊险的地方，喜欢冒险的朋友一定会钟意。这也是东京迪斯尼的“独家经营”。游客们进入城堡中，通过城堡探险活动，互动性很强。“灰姑娘城”是迪斯尼中最受欢迎的地方之一。 </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3.梦幻园</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这是一个童话式的乐园。在这里你可以遇到许多童话中的主人公，灰姑娘、匹诺曹、米奇，还能到“小小世界”里去逛逛，一边听着由世界各国演唱的“小小世界”，坐着小船，从欧洲、亚洲、非洲一直到中南美洲和太平洋洲，不同的民俗风情，最终在童声大合唱中结束世界一周的旅行，你一定会不想离开这个梦一般的世界。</w:t>
            </w:r>
          </w:p>
          <w:p>
            <w:pPr>
              <w:adjustRightInd w:val="0"/>
              <w:snapToGrid w:val="0"/>
              <w:spacing w:line="276" w:lineRule="auto"/>
              <w:rPr>
                <w:rFonts w:ascii="宋体" w:hAnsi="宋体" w:eastAsia="宋体" w:cs="宋体"/>
                <w:kern w:val="1"/>
                <w:sz w:val="21"/>
                <w:szCs w:val="21"/>
              </w:rPr>
            </w:pPr>
            <w:r>
              <w:rPr>
                <w:rFonts w:hint="eastAsia" w:ascii="宋体" w:hAnsi="宋体" w:eastAsia="宋体" w:cs="宋体"/>
                <w:b/>
                <w:color w:val="FF0000"/>
                <w:sz w:val="21"/>
                <w:szCs w:val="21"/>
              </w:rPr>
              <w:t>【东京迪</w:t>
            </w:r>
            <w:r>
              <w:rPr>
                <w:rFonts w:hint="eastAsia" w:ascii="宋体" w:hAnsi="宋体" w:eastAsia="宋体" w:cs="宋体"/>
                <w:b/>
                <w:color w:val="FF0000"/>
                <w:sz w:val="21"/>
                <w:szCs w:val="21"/>
                <w:lang w:eastAsia="zh-CN"/>
              </w:rPr>
              <w:t>士</w:t>
            </w:r>
            <w:r>
              <w:rPr>
                <w:rFonts w:hint="eastAsia" w:ascii="宋体" w:hAnsi="宋体" w:eastAsia="宋体" w:cs="宋体"/>
                <w:b/>
                <w:color w:val="FF0000"/>
                <w:sz w:val="21"/>
                <w:szCs w:val="21"/>
              </w:rPr>
              <w:t>尼海洋游乐园】</w:t>
            </w:r>
            <w:r>
              <w:rPr>
                <w:rFonts w:hint="eastAsia" w:ascii="宋体" w:hAnsi="宋体" w:eastAsia="宋体" w:cs="宋体"/>
                <w:kern w:val="1"/>
                <w:sz w:val="21"/>
                <w:szCs w:val="21"/>
              </w:rPr>
              <w:t>建在千叶县舞滨地区的东京湾畔，距东京市中心10公里。东京迪斯尼海洋游乐园于1998年10月动工兴建，耗资约3380亿日元（约42亿美元），东京迪斯尼海洋乐园占地面积约71.4公顷，内部划分成意大利、美国的海港小镇等七个主题区，现场有20多个演出节目。接待游人能力一年为1000万人次。</w:t>
            </w:r>
          </w:p>
          <w:p>
            <w:pPr>
              <w:widowControl/>
              <w:shd w:val="clear" w:color="auto" w:fill="FFFFFF"/>
              <w:spacing w:line="276" w:lineRule="auto"/>
              <w:jc w:val="left"/>
              <w:rPr>
                <w:rFonts w:ascii="宋体" w:hAnsi="宋体" w:eastAsia="宋体" w:cs="宋体"/>
                <w:kern w:val="1"/>
                <w:sz w:val="21"/>
                <w:szCs w:val="21"/>
              </w:rPr>
            </w:pPr>
            <w:r>
              <w:rPr>
                <w:rFonts w:ascii="宋体" w:hAnsi="宋体" w:eastAsia="宋体" w:cs="宋体"/>
                <w:kern w:val="1"/>
                <w:sz w:val="21"/>
                <w:szCs w:val="21"/>
              </w:rPr>
              <w:t>走进园内可以领略到：面积9.2公顷的水面上，多桅杆的古船来往频繁；7座仿建的港口城镇里，呈现世界各地风情；倚海修建的万吨客轮几乎可以乱真；巨大的“活火山”伴随著隆隆响声，不断地喷火吐烟。夜晚，激光与焰火交织辉映，水上舞台表演高潮迭起。</w:t>
            </w:r>
          </w:p>
          <w:p>
            <w:pPr>
              <w:widowControl/>
              <w:shd w:val="clear" w:color="auto" w:fill="FFFFFF"/>
              <w:spacing w:line="276" w:lineRule="auto"/>
              <w:jc w:val="left"/>
              <w:rPr>
                <w:rFonts w:ascii="宋体" w:hAnsi="宋体" w:eastAsia="宋体" w:cs="宋体"/>
                <w:kern w:val="1"/>
                <w:sz w:val="21"/>
                <w:szCs w:val="21"/>
              </w:rPr>
            </w:pPr>
            <w:r>
              <w:rPr>
                <w:rFonts w:hint="eastAsia" w:ascii="宋体" w:hAnsi="宋体" w:eastAsia="宋体" w:cs="宋体"/>
                <w:kern w:val="1"/>
                <w:sz w:val="21"/>
                <w:szCs w:val="21"/>
              </w:rPr>
              <w:drawing>
                <wp:anchor distT="0" distB="0" distL="114300" distR="114300" simplePos="0" relativeHeight="2245866496" behindDoc="0" locked="0" layoutInCell="1" allowOverlap="1">
                  <wp:simplePos x="0" y="0"/>
                  <wp:positionH relativeFrom="margin">
                    <wp:posOffset>3883660</wp:posOffset>
                  </wp:positionH>
                  <wp:positionV relativeFrom="margin">
                    <wp:posOffset>2332990</wp:posOffset>
                  </wp:positionV>
                  <wp:extent cx="2635250" cy="1398905"/>
                  <wp:effectExtent l="0" t="0" r="12700" b="10795"/>
                  <wp:wrapSquare wrapText="bothSides"/>
                  <wp:docPr id="9" name="图片 9" descr="C:\Users\Administrator\Desktop\SC_403e824874f04891a41647a48bec8fc9_64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SC_403e824874f04891a41647a48bec8fc9_640x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35250" cy="1398905"/>
                          </a:xfrm>
                          <a:prstGeom prst="rect">
                            <a:avLst/>
                          </a:prstGeom>
                          <a:noFill/>
                          <a:ln>
                            <a:noFill/>
                          </a:ln>
                        </pic:spPr>
                      </pic:pic>
                    </a:graphicData>
                  </a:graphic>
                </wp:anchor>
              </w:drawing>
            </w:r>
            <w:r>
              <w:rPr>
                <w:rFonts w:ascii="宋体" w:hAnsi="宋体" w:eastAsia="宋体" w:cs="宋体"/>
                <w:kern w:val="1"/>
                <w:sz w:val="21"/>
                <w:szCs w:val="21"/>
              </w:rPr>
              <w:t>园内共有独具匠心的23个游乐项目、33种餐饮设施和32家旅游商店，分布在城堡、“火山”之中。这里的游乐项目多与大海本身以及海的传说相关，供游人体验神奇、</w:t>
            </w:r>
            <w:r>
              <w:fldChar w:fldCharType="begin"/>
            </w:r>
            <w:r>
              <w:instrText xml:space="preserve"> HYPERLINK "https://baike.baidu.com/item/%E6%B5%AA%E6%BC%AB" \t "_blank" </w:instrText>
            </w:r>
            <w:r>
              <w:fldChar w:fldCharType="separate"/>
            </w:r>
            <w:r>
              <w:rPr>
                <w:rFonts w:ascii="宋体" w:hAnsi="宋体" w:eastAsia="宋体" w:cs="宋体"/>
                <w:kern w:val="1"/>
                <w:sz w:val="21"/>
                <w:szCs w:val="21"/>
              </w:rPr>
              <w:t>浪漫</w:t>
            </w:r>
            <w:r>
              <w:rPr>
                <w:rFonts w:ascii="宋体" w:hAnsi="宋体" w:eastAsia="宋体" w:cs="宋体"/>
                <w:kern w:val="1"/>
                <w:sz w:val="21"/>
                <w:szCs w:val="21"/>
              </w:rPr>
              <w:fldChar w:fldCharType="end"/>
            </w:r>
            <w:r>
              <w:rPr>
                <w:rFonts w:ascii="宋体" w:hAnsi="宋体" w:eastAsia="宋体" w:cs="宋体"/>
                <w:kern w:val="1"/>
                <w:sz w:val="21"/>
                <w:szCs w:val="21"/>
              </w:rPr>
              <w:t>、恐怖和惊险的感觉。</w:t>
            </w:r>
          </w:p>
          <w:p>
            <w:pPr>
              <w:spacing w:line="276" w:lineRule="auto"/>
              <w:rPr>
                <w:rFonts w:ascii="宋体" w:hAnsi="宋体" w:eastAsia="宋体" w:cs="宋体"/>
                <w:kern w:val="1"/>
                <w:sz w:val="21"/>
                <w:szCs w:val="21"/>
              </w:rPr>
            </w:pPr>
            <w:r>
              <w:rPr>
                <w:rFonts w:hint="eastAsia" w:ascii="宋体" w:hAnsi="宋体" w:eastAsia="宋体" w:cs="宋体"/>
                <w:b/>
                <w:color w:val="FF0000"/>
                <w:sz w:val="21"/>
                <w:szCs w:val="21"/>
              </w:rPr>
              <w:t>推荐游玩七大主题海港：罗曼蒂克的南欧海港，美国海滨，发现港，神秘岛，美人鱼礁湖，失落河三角洲，阿拉伯海岸</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午餐：方便游玩~敬请自理                   晚餐：方便游玩~敬请自理</w:t>
            </w:r>
          </w:p>
          <w:p>
            <w:pPr>
              <w:spacing w:line="280" w:lineRule="exact"/>
              <w:rPr>
                <w:rFonts w:ascii="宋体" w:hAnsi="宋体" w:eastAsia="宋体" w:cs="宋体"/>
                <w:kern w:val="1"/>
                <w:sz w:val="21"/>
                <w:szCs w:val="21"/>
              </w:rPr>
            </w:pPr>
            <w:r>
              <w:rPr>
                <w:rFonts w:hint="eastAsia" w:ascii="宋体" w:hAnsi="宋体" w:eastAsia="宋体" w:cs="宋体"/>
                <w:b/>
                <w:color w:val="00B050"/>
                <w:kern w:val="1"/>
                <w:sz w:val="18"/>
                <w:szCs w:val="24"/>
              </w:rPr>
              <w:t>住宿：成田</w:t>
            </w:r>
            <w:r>
              <w:rPr>
                <w:rFonts w:hint="eastAsia" w:ascii="宋体" w:hAnsi="宋体" w:eastAsia="宋体" w:cs="宋体"/>
                <w:b/>
                <w:color w:val="00B050"/>
                <w:kern w:val="1"/>
                <w:sz w:val="18"/>
                <w:szCs w:val="24"/>
                <w:lang w:eastAsia="zh-CN"/>
              </w:rPr>
              <w:t>地区酒店</w:t>
            </w:r>
            <w:r>
              <w:rPr>
                <w:rFonts w:hint="eastAsia" w:ascii="宋体" w:hAnsi="宋体" w:eastAsia="宋体" w:cs="宋体"/>
                <w:b/>
                <w:color w:val="00B050"/>
                <w:kern w:val="1"/>
                <w:sz w:val="18"/>
                <w:szCs w:val="24"/>
              </w:rPr>
              <w:t>或同级</w:t>
            </w:r>
          </w:p>
        </w:tc>
      </w:tr>
      <w:tr>
        <w:tblPrEx>
          <w:tblLayout w:type="fixed"/>
          <w:tblCellMar>
            <w:top w:w="0" w:type="dxa"/>
            <w:left w:w="108" w:type="dxa"/>
            <w:bottom w:w="0" w:type="dxa"/>
            <w:right w:w="108" w:type="dxa"/>
          </w:tblCellMar>
        </w:tblPrEx>
        <w:trPr>
          <w:trHeight w:val="458" w:hRule="atLeast"/>
        </w:trPr>
        <w:tc>
          <w:tcPr>
            <w:tcW w:w="1101" w:type="dxa"/>
            <w:gridSpan w:val="4"/>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宋体" w:hAnsi="宋体" w:eastAsia="宋体" w:cs="宋体"/>
                <w:b/>
                <w:color w:val="00B050"/>
                <w:kern w:val="1"/>
                <w:sz w:val="18"/>
                <w:szCs w:val="24"/>
              </w:rPr>
            </w:pPr>
            <w:r>
              <w:rPr>
                <w:rFonts w:hint="eastAsia" w:ascii="微软雅黑" w:hAnsi="微软雅黑" w:cs="微软雅黑"/>
                <w:b/>
                <w:color w:val="FF0066"/>
                <w:kern w:val="1"/>
                <w:sz w:val="22"/>
                <w:szCs w:val="24"/>
              </w:rPr>
              <w:t xml:space="preserve">第七天  </w:t>
            </w:r>
          </w:p>
        </w:tc>
        <w:tc>
          <w:tcPr>
            <w:tcW w:w="9508"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80" w:lineRule="exact"/>
              <w:rPr>
                <w:rFonts w:ascii="宋体" w:hAnsi="宋体" w:eastAsia="宋体" w:cs="宋体"/>
                <w:b/>
                <w:color w:val="00B050"/>
                <w:kern w:val="1"/>
                <w:sz w:val="18"/>
                <w:szCs w:val="24"/>
              </w:rPr>
            </w:pPr>
            <w:r>
              <w:rPr>
                <w:rFonts w:hint="eastAsia" w:ascii="微软雅黑" w:hAnsi="微软雅黑" w:cs="微软雅黑"/>
                <w:b/>
                <w:color w:val="FF0066"/>
                <w:kern w:val="1"/>
                <w:sz w:val="22"/>
                <w:szCs w:val="24"/>
              </w:rPr>
              <w:t>东京成田-成都 （参考航班： CA460 0850/13</w:t>
            </w:r>
            <w:r>
              <w:rPr>
                <w:rFonts w:hint="eastAsia" w:ascii="微软雅黑" w:hAnsi="微软雅黑" w:cs="微软雅黑"/>
                <w:b/>
                <w:color w:val="FF0066"/>
                <w:kern w:val="1"/>
                <w:sz w:val="22"/>
                <w:szCs w:val="24"/>
                <w:lang w:val="en-US" w:eastAsia="zh-CN"/>
              </w:rPr>
              <w:t>2</w:t>
            </w:r>
            <w:r>
              <w:rPr>
                <w:rFonts w:hint="eastAsia" w:ascii="微软雅黑" w:hAnsi="微软雅黑" w:cs="微软雅黑"/>
                <w:b/>
                <w:color w:val="FF0066"/>
                <w:kern w:val="1"/>
                <w:sz w:val="22"/>
                <w:szCs w:val="24"/>
              </w:rPr>
              <w:t>0）</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kern w:val="1"/>
                <w:sz w:val="21"/>
                <w:szCs w:val="21"/>
              </w:rPr>
              <w:t>早餐后，在约定好的时间地点集合，结束愉快的日本之旅，搭乘国际航班返回国内，带着美好的回忆，返回温馨的家。</w:t>
            </w:r>
          </w:p>
        </w:tc>
      </w:tr>
      <w:tr>
        <w:tblPrEx>
          <w:tblLayout w:type="fixed"/>
          <w:tblCellMar>
            <w:top w:w="0" w:type="dxa"/>
            <w:left w:w="108" w:type="dxa"/>
            <w:bottom w:w="0" w:type="dxa"/>
            <w:right w:w="108" w:type="dxa"/>
          </w:tblCellMar>
        </w:tblPrEx>
        <w:trPr>
          <w:trHeight w:val="458" w:hRule="atLeast"/>
        </w:trPr>
        <w:tc>
          <w:tcPr>
            <w:tcW w:w="10609" w:type="dxa"/>
            <w:gridSpan w:val="5"/>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80" w:lineRule="exact"/>
              <w:rPr>
                <w:rFonts w:ascii="宋体" w:hAnsi="宋体" w:eastAsia="宋体" w:cs="宋体"/>
                <w:b/>
                <w:color w:val="00B050"/>
                <w:kern w:val="1"/>
                <w:sz w:val="18"/>
                <w:szCs w:val="24"/>
              </w:rPr>
            </w:pPr>
            <w:r>
              <w:rPr>
                <w:rFonts w:hint="eastAsia" w:ascii="宋体" w:hAnsi="宋体" w:eastAsia="宋体" w:cs="宋体"/>
                <w:b/>
                <w:color w:val="00B050"/>
                <w:kern w:val="1"/>
                <w:sz w:val="18"/>
                <w:szCs w:val="24"/>
              </w:rPr>
              <w:t xml:space="preserve">餐食：含早餐                         </w:t>
            </w:r>
            <w:r>
              <w:rPr>
                <w:rFonts w:hint="eastAsia" w:ascii="宋体" w:hAnsi="宋体" w:eastAsia="宋体" w:cs="宋体"/>
                <w:b/>
                <w:color w:val="00B050"/>
                <w:kern w:val="1"/>
                <w:sz w:val="18"/>
                <w:szCs w:val="24"/>
                <w:lang w:val="en-US" w:eastAsia="zh-CN"/>
              </w:rPr>
              <w:t xml:space="preserve">  </w:t>
            </w:r>
            <w:r>
              <w:rPr>
                <w:rFonts w:hint="eastAsia" w:ascii="宋体" w:hAnsi="宋体" w:eastAsia="宋体" w:cs="宋体"/>
                <w:b/>
                <w:color w:val="00B050"/>
                <w:kern w:val="1"/>
                <w:sz w:val="18"/>
                <w:szCs w:val="24"/>
              </w:rPr>
              <w:t xml:space="preserve">午餐：X                                               晚餐：Ｘ         </w:t>
            </w:r>
          </w:p>
          <w:p>
            <w:pPr>
              <w:spacing w:line="280" w:lineRule="exact"/>
              <w:rPr>
                <w:rFonts w:ascii="宋体" w:hAnsi="宋体" w:eastAsia="宋体" w:cs="宋体"/>
                <w:kern w:val="1"/>
                <w:sz w:val="21"/>
                <w:szCs w:val="21"/>
              </w:rPr>
            </w:pPr>
            <w:r>
              <w:rPr>
                <w:rFonts w:hint="eastAsia" w:ascii="宋体" w:hAnsi="宋体" w:eastAsia="宋体" w:cs="宋体"/>
                <w:b/>
                <w:color w:val="00B050"/>
                <w:kern w:val="1"/>
                <w:sz w:val="18"/>
                <w:szCs w:val="24"/>
              </w:rPr>
              <w:t>住宿：温暖的家</w:t>
            </w:r>
          </w:p>
        </w:tc>
      </w:tr>
    </w:tbl>
    <w:p>
      <w:pPr>
        <w:rPr>
          <w:rFonts w:ascii="微软雅黑" w:hAnsi="微软雅黑" w:cs="微软雅黑"/>
          <w:b/>
          <w:color w:val="FF0066"/>
          <w:kern w:val="1"/>
          <w:sz w:val="22"/>
          <w:szCs w:val="24"/>
        </w:rPr>
      </w:pPr>
    </w:p>
    <w:p>
      <w:pPr>
        <w:widowControl/>
        <w:ind w:firstLine="1807" w:firstLineChars="500"/>
        <w:jc w:val="left"/>
        <w:rPr>
          <w:rFonts w:ascii="微软雅黑" w:hAnsi="微软雅黑" w:eastAsia="宋体" w:cs="Times New Roman"/>
          <w:color w:val="auto"/>
          <w:kern w:val="2"/>
          <w:sz w:val="48"/>
          <w:szCs w:val="20"/>
        </w:rPr>
      </w:pPr>
      <w:r>
        <w:rPr>
          <w:rFonts w:hint="eastAsia" w:ascii="微软雅黑" w:hAnsi="微软雅黑" w:eastAsia="宋体" w:cs="Times New Roman"/>
          <w:b/>
          <w:color w:val="auto"/>
          <w:kern w:val="2"/>
          <w:sz w:val="36"/>
          <w:szCs w:val="20"/>
        </w:rPr>
        <w:t>境旅游安全须知及行程规定</w:t>
      </w:r>
    </w:p>
    <w:tbl>
      <w:tblPr>
        <w:tblStyle w:val="7"/>
        <w:tblW w:w="11073" w:type="dxa"/>
        <w:jc w:val="center"/>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jc w:val="left"/>
              <w:rPr>
                <w:rFonts w:ascii="微软雅黑" w:hAnsi="微软雅黑" w:eastAsia="宋体" w:cs="Times New Roman"/>
                <w:b/>
                <w:color w:val="0000FF"/>
                <w:kern w:val="2"/>
                <w:sz w:val="21"/>
                <w:szCs w:val="24"/>
                <w:lang w:eastAsia="zh-TW"/>
              </w:rPr>
            </w:pPr>
            <w:r>
              <w:rPr>
                <w:rFonts w:hint="eastAsia" w:ascii="微软雅黑" w:hAnsi="微软雅黑" w:eastAsia="宋体" w:cs="Times New Roman"/>
                <w:b/>
                <w:color w:val="0000FF"/>
                <w:kern w:val="2"/>
                <w:sz w:val="28"/>
                <w:szCs w:val="24"/>
              </w:rPr>
              <w:t>费用说明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numPr>
                <w:ilvl w:val="0"/>
                <w:numId w:val="1"/>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本行程儿童占床同大人售价，不占床6周岁以下儿童扣</w:t>
            </w:r>
            <w:r>
              <w:rPr>
                <w:rFonts w:ascii="微软雅黑" w:hAnsi="微软雅黑" w:eastAsia="宋体" w:cs="Times New Roman"/>
                <w:color w:val="auto"/>
                <w:kern w:val="2"/>
                <w:sz w:val="21"/>
                <w:szCs w:val="24"/>
              </w:rPr>
              <w:t>RMB</w:t>
            </w:r>
            <w:r>
              <w:rPr>
                <w:rFonts w:hint="eastAsia" w:ascii="微软雅黑" w:hAnsi="微软雅黑" w:eastAsia="宋体" w:cs="Times New Roman"/>
                <w:color w:val="auto"/>
                <w:kern w:val="2"/>
                <w:sz w:val="21"/>
                <w:szCs w:val="24"/>
                <w:lang w:val="en-US" w:eastAsia="zh-CN"/>
              </w:rPr>
              <w:t>2</w:t>
            </w:r>
            <w:r>
              <w:rPr>
                <w:rFonts w:hint="eastAsia" w:ascii="微软雅黑" w:hAnsi="微软雅黑" w:eastAsia="宋体" w:cs="Times New Roman"/>
                <w:color w:val="auto"/>
                <w:kern w:val="2"/>
                <w:sz w:val="21"/>
                <w:szCs w:val="24"/>
              </w:rPr>
              <w:t>00。6岁以上儿童必须占床。</w:t>
            </w:r>
          </w:p>
          <w:p>
            <w:pPr>
              <w:numPr>
                <w:ilvl w:val="0"/>
                <w:numId w:val="1"/>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价格包含全程</w:t>
            </w:r>
            <w:r>
              <w:rPr>
                <w:rFonts w:hint="eastAsia" w:ascii="微软雅黑" w:hAnsi="微软雅黑" w:eastAsia="宋体" w:cs="Times New Roman"/>
                <w:color w:val="auto"/>
                <w:kern w:val="2"/>
                <w:sz w:val="21"/>
                <w:szCs w:val="24"/>
                <w:lang w:eastAsia="zh-CN"/>
              </w:rPr>
              <w:t>常规</w:t>
            </w:r>
            <w:r>
              <w:rPr>
                <w:rFonts w:hint="eastAsia" w:ascii="微软雅黑" w:hAnsi="微软雅黑" w:eastAsia="宋体" w:cs="Times New Roman"/>
                <w:color w:val="auto"/>
                <w:kern w:val="2"/>
                <w:sz w:val="21"/>
                <w:szCs w:val="24"/>
              </w:rPr>
              <w:t>酒店（日本酒店不评星，温泉酒店</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人间）、交通、用餐（团队餐放弃时不退餐费）、景点门票。专业中文领队、导游随行服务。</w:t>
            </w:r>
          </w:p>
          <w:p>
            <w:pPr>
              <w:pStyle w:val="9"/>
              <w:numPr>
                <w:ilvl w:val="0"/>
                <w:numId w:val="1"/>
              </w:numPr>
              <w:ind w:firstLineChars="0"/>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本行程报价不含护照办理费用、自费项目、单间差</w:t>
            </w:r>
            <w:r>
              <w:rPr>
                <w:rFonts w:hint="eastAsia" w:ascii="微软雅黑" w:hAnsi="微软雅黑" w:eastAsia="宋体" w:cs="Times New Roman"/>
                <w:color w:val="auto"/>
                <w:kern w:val="2"/>
                <w:sz w:val="21"/>
                <w:szCs w:val="24"/>
                <w:lang w:val="en-US" w:eastAsia="zh-CN"/>
              </w:rPr>
              <w:t>350</w:t>
            </w:r>
            <w:r>
              <w:rPr>
                <w:rFonts w:hint="eastAsia" w:ascii="微软雅黑" w:hAnsi="微软雅黑" w:eastAsia="宋体" w:cs="Times New Roman"/>
                <w:color w:val="auto"/>
                <w:kern w:val="2"/>
                <w:sz w:val="21"/>
                <w:szCs w:val="24"/>
              </w:rPr>
              <w:t>元/人/晚，（特殊节假日单房差</w:t>
            </w:r>
            <w:r>
              <w:rPr>
                <w:rFonts w:hint="eastAsia" w:ascii="微软雅黑" w:hAnsi="微软雅黑" w:eastAsia="宋体" w:cs="Times New Roman"/>
                <w:color w:val="auto"/>
                <w:kern w:val="2"/>
                <w:sz w:val="21"/>
                <w:szCs w:val="24"/>
                <w:lang w:val="en-US" w:eastAsia="zh-CN"/>
              </w:rPr>
              <w:t>400</w:t>
            </w:r>
            <w:r>
              <w:rPr>
                <w:rFonts w:hint="eastAsia" w:ascii="微软雅黑" w:hAnsi="微软雅黑" w:eastAsia="宋体" w:cs="Times New Roman"/>
                <w:color w:val="auto"/>
                <w:kern w:val="2"/>
                <w:sz w:val="21"/>
                <w:szCs w:val="24"/>
              </w:rPr>
              <w:t>／人／晚）个人消费除外！</w:t>
            </w:r>
          </w:p>
          <w:p>
            <w:pPr>
              <w:numPr>
                <w:ilvl w:val="0"/>
                <w:numId w:val="1"/>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其它细则：</w:t>
            </w:r>
          </w:p>
          <w:p>
            <w:pPr>
              <w:numPr>
                <w:ilvl w:val="0"/>
                <w:numId w:val="2"/>
              </w:numPr>
              <w:spacing w:line="360" w:lineRule="exact"/>
              <w:ind w:left="563" w:hanging="285"/>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全程酒店均为二人一室，如您的订单产生单数，我社将自动安排您与其它相同性别客人拼房。如您要求享受单房，我社将加收单房差</w:t>
            </w:r>
            <w:r>
              <w:rPr>
                <w:rFonts w:ascii="微软雅黑" w:hAnsi="微软雅黑" w:eastAsia="宋体" w:cs="Times New Roman"/>
                <w:color w:val="auto"/>
                <w:kern w:val="2"/>
                <w:sz w:val="21"/>
                <w:szCs w:val="24"/>
              </w:rPr>
              <w:t xml:space="preserve">RMB </w:t>
            </w:r>
            <w:r>
              <w:rPr>
                <w:rFonts w:hint="eastAsia" w:ascii="微软雅黑" w:hAnsi="微软雅黑" w:eastAsia="宋体" w:cs="Times New Roman"/>
                <w:color w:val="auto"/>
                <w:kern w:val="2"/>
                <w:sz w:val="21"/>
                <w:szCs w:val="24"/>
                <w:lang w:val="en-US" w:eastAsia="zh-CN"/>
              </w:rPr>
              <w:t>2100</w:t>
            </w:r>
            <w:r>
              <w:rPr>
                <w:rFonts w:hint="eastAsia" w:ascii="微软雅黑" w:hAnsi="微软雅黑" w:eastAsia="宋体" w:cs="Times New Roman"/>
                <w:color w:val="auto"/>
                <w:kern w:val="2"/>
                <w:sz w:val="21"/>
                <w:szCs w:val="24"/>
              </w:rPr>
              <w:t>元</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人，如所安排酒店标间爆满，我社会自动提升为单间给各位客户</w:t>
            </w:r>
            <w:r>
              <w:rPr>
                <w:rFonts w:ascii="微软雅黑" w:hAnsi="微软雅黑" w:eastAsia="宋体" w:cs="Times New Roman"/>
                <w:color w:val="auto"/>
                <w:kern w:val="2"/>
                <w:sz w:val="21"/>
                <w:szCs w:val="24"/>
              </w:rPr>
              <w:t>!</w:t>
            </w:r>
          </w:p>
          <w:p>
            <w:pPr>
              <w:numPr>
                <w:ilvl w:val="0"/>
                <w:numId w:val="2"/>
              </w:numPr>
              <w:spacing w:line="360" w:lineRule="exact"/>
              <w:ind w:left="563" w:hanging="285"/>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行程中的膳食由我司预先安排的餐厅，如团友不共同用餐，将不能退费</w:t>
            </w:r>
            <w:r>
              <w:rPr>
                <w:rFonts w:ascii="微软雅黑" w:hAnsi="微软雅黑" w:eastAsia="宋体" w:cs="Times New Roman"/>
                <w:color w:val="auto"/>
                <w:kern w:val="2"/>
                <w:sz w:val="21"/>
                <w:szCs w:val="24"/>
              </w:rPr>
              <w:t>!</w:t>
            </w:r>
          </w:p>
          <w:p>
            <w:pPr>
              <w:numPr>
                <w:ilvl w:val="0"/>
                <w:numId w:val="2"/>
              </w:numPr>
              <w:spacing w:line="360" w:lineRule="exact"/>
              <w:ind w:left="563" w:hanging="285"/>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如遇航班延误或取消、天灾、战争、罢工、领馆签证延误等不可抗拒因素的特殊情况，我公司有权变更行程及出发日期</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如遇中途自行脱团或放弃参观行程者</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恕不退任何团体费用，并有权追缴罚金以及报警，一切后果客人自负</w:t>
            </w:r>
            <w:r>
              <w:rPr>
                <w:rFonts w:ascii="微软雅黑" w:hAnsi="微软雅黑" w:eastAsia="宋体" w:cs="Times New Roman"/>
                <w:color w:val="auto"/>
                <w:kern w:val="2"/>
                <w:sz w:val="21"/>
                <w:szCs w:val="24"/>
              </w:rPr>
              <w:t>!</w:t>
            </w:r>
          </w:p>
          <w:p>
            <w:pPr>
              <w:numPr>
                <w:ilvl w:val="0"/>
                <w:numId w:val="2"/>
              </w:numPr>
              <w:spacing w:line="360" w:lineRule="exact"/>
              <w:ind w:left="563" w:hanging="285"/>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旺季期间日本游客较多，本社安排之行程及餐食</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导游将按照实际交通</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飞机起降时间或塞车</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及游览情况</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略作适当调整</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以便顺利完成所有景点</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敬请客人体谅及配合</w:t>
            </w:r>
            <w:r>
              <w:rPr>
                <w:rFonts w:ascii="微软雅黑" w:hAnsi="微软雅黑" w:eastAsia="宋体" w:cs="Times New Roman"/>
                <w:color w:val="auto"/>
                <w:kern w:val="2"/>
                <w:sz w:val="21"/>
                <w:szCs w:val="24"/>
              </w:rPr>
              <w:t>!</w:t>
            </w:r>
          </w:p>
          <w:p>
            <w:pPr>
              <w:numPr>
                <w:ilvl w:val="0"/>
                <w:numId w:val="2"/>
              </w:numPr>
              <w:spacing w:line="360" w:lineRule="exact"/>
              <w:ind w:left="563" w:hanging="285"/>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由于路程相对固定</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如前一站的景点观光时间有拖延或途中遇到塞车等不可抗拒的原因</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势必会影响下一个景点的观光时间</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可能造成下一个景点游玩时间缩短</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不便之处</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敬请谅解</w:t>
            </w:r>
            <w:r>
              <w:rPr>
                <w:rFonts w:ascii="微软雅黑" w:hAnsi="微软雅黑" w:eastAsia="宋体" w:cs="Times New Roman"/>
                <w:color w:val="auto"/>
                <w:kern w:val="2"/>
                <w:sz w:val="21"/>
                <w:szCs w:val="24"/>
              </w:rPr>
              <w:t>!</w:t>
            </w:r>
          </w:p>
          <w:p>
            <w:pPr>
              <w:numPr>
                <w:ilvl w:val="0"/>
                <w:numId w:val="2"/>
              </w:numPr>
              <w:spacing w:line="360" w:lineRule="exact"/>
              <w:ind w:left="563" w:hanging="285"/>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团队回国后请将护照交于领队以便日后领馆对其护照进行相应销签工作</w:t>
            </w:r>
            <w:r>
              <w:rPr>
                <w:rFonts w:ascii="微软雅黑" w:hAnsi="微软雅黑" w:eastAsia="宋体" w:cs="Times New Roman"/>
                <w:color w:val="auto"/>
                <w:kern w:val="2"/>
                <w:sz w:val="21"/>
                <w:szCs w:val="24"/>
              </w:rPr>
              <w:t>!</w:t>
            </w:r>
          </w:p>
          <w:p>
            <w:pPr>
              <w:spacing w:line="360" w:lineRule="exact"/>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1"/>
                <w:szCs w:val="24"/>
              </w:rPr>
              <w:t>备</w:t>
            </w:r>
            <w:r>
              <w:rPr>
                <w:rFonts w:ascii="微软雅黑" w:hAnsi="微软雅黑" w:eastAsia="宋体" w:cs="Times New Roman"/>
                <w:b/>
                <w:color w:val="auto"/>
                <w:kern w:val="2"/>
                <w:sz w:val="21"/>
                <w:szCs w:val="24"/>
              </w:rPr>
              <w:t xml:space="preserve">    </w:t>
            </w:r>
            <w:r>
              <w:rPr>
                <w:rFonts w:hint="eastAsia" w:ascii="微软雅黑" w:hAnsi="微软雅黑" w:eastAsia="宋体" w:cs="Times New Roman"/>
                <w:b/>
                <w:color w:val="auto"/>
                <w:kern w:val="2"/>
                <w:sz w:val="21"/>
                <w:szCs w:val="24"/>
              </w:rPr>
              <w:t>注</w:t>
            </w:r>
            <w:r>
              <w:rPr>
                <w:rFonts w:hint="eastAsia" w:ascii="微软雅黑" w:hAnsi="微软雅黑" w:eastAsia="宋体" w:cs="Times New Roman"/>
                <w:color w:val="auto"/>
                <w:kern w:val="2"/>
                <w:sz w:val="21"/>
                <w:szCs w:val="24"/>
              </w:rPr>
              <w:t>：1、</w:t>
            </w:r>
            <w:r>
              <w:rPr>
                <w:rFonts w:hint="eastAsia" w:ascii="微软雅黑" w:hAnsi="微软雅黑" w:eastAsia="宋体" w:cs="Times New Roman"/>
                <w:b/>
                <w:color w:val="auto"/>
                <w:kern w:val="2"/>
                <w:sz w:val="21"/>
                <w:szCs w:val="24"/>
              </w:rPr>
              <w:t>客人如需取消行程以内所含项目（景点，膳食，酒店等）</w:t>
            </w:r>
            <w:r>
              <w:rPr>
                <w:rFonts w:ascii="微软雅黑" w:hAnsi="微软雅黑" w:eastAsia="宋体" w:cs="Times New Roman"/>
                <w:b/>
                <w:color w:val="auto"/>
                <w:kern w:val="2"/>
                <w:sz w:val="21"/>
                <w:szCs w:val="24"/>
              </w:rPr>
              <w:t>,</w:t>
            </w:r>
            <w:r>
              <w:rPr>
                <w:rFonts w:hint="eastAsia" w:ascii="微软雅黑" w:hAnsi="微软雅黑" w:eastAsia="宋体" w:cs="Times New Roman"/>
                <w:b/>
                <w:color w:val="auto"/>
                <w:kern w:val="2"/>
                <w:sz w:val="21"/>
                <w:szCs w:val="24"/>
              </w:rPr>
              <w:t>作自动放弃处理</w:t>
            </w:r>
            <w:r>
              <w:rPr>
                <w:rFonts w:ascii="微软雅黑" w:hAnsi="微软雅黑" w:eastAsia="宋体" w:cs="Times New Roman"/>
                <w:b/>
                <w:color w:val="auto"/>
                <w:kern w:val="2"/>
                <w:sz w:val="21"/>
                <w:szCs w:val="24"/>
              </w:rPr>
              <w:t xml:space="preserve">, </w:t>
            </w:r>
            <w:r>
              <w:rPr>
                <w:rFonts w:hint="eastAsia" w:ascii="微软雅黑" w:hAnsi="微软雅黑" w:eastAsia="宋体" w:cs="Times New Roman"/>
                <w:b/>
                <w:color w:val="auto"/>
                <w:kern w:val="2"/>
                <w:sz w:val="21"/>
                <w:szCs w:val="24"/>
              </w:rPr>
              <w:t>我司不退费用。</w:t>
            </w:r>
          </w:p>
          <w:p>
            <w:pPr>
              <w:spacing w:line="360" w:lineRule="exact"/>
              <w:ind w:firstLine="949" w:firstLineChars="450"/>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1"/>
                <w:szCs w:val="24"/>
              </w:rPr>
              <w:t>（此行程酒店为参考酒店，酒店最终确认以出团通知书为准！）</w:t>
            </w:r>
          </w:p>
          <w:p>
            <w:pPr>
              <w:widowControl/>
              <w:ind w:firstLine="1084" w:firstLineChars="450"/>
              <w:jc w:val="left"/>
              <w:rPr>
                <w:rFonts w:ascii="宋体" w:hAnsi="宋体" w:eastAsia="宋体" w:cs="宋体"/>
                <w:b/>
                <w:color w:val="auto"/>
                <w:szCs w:val="24"/>
              </w:rPr>
            </w:pPr>
            <w:r>
              <w:rPr>
                <w:rFonts w:hint="eastAsia" w:ascii="宋体" w:hAnsi="宋体" w:eastAsia="宋体" w:cs="宋体"/>
                <w:b/>
                <w:color w:val="auto"/>
                <w:szCs w:val="24"/>
              </w:rPr>
              <w:t>2、</w:t>
            </w:r>
            <w:r>
              <w:rPr>
                <w:rFonts w:ascii="宋体" w:hAnsi="宋体" w:eastAsia="宋体" w:cs="宋体"/>
                <w:b/>
                <w:color w:val="auto"/>
                <w:szCs w:val="24"/>
              </w:rPr>
              <w:t>因不可抗拒的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widowControl/>
              <w:jc w:val="left"/>
              <w:rPr>
                <w:rFonts w:ascii="宋体" w:hAnsi="宋体" w:eastAsia="宋体" w:cs="宋体"/>
                <w:b/>
                <w:color w:val="auto"/>
                <w:szCs w:val="24"/>
              </w:rPr>
            </w:pPr>
            <w:r>
              <w:rPr>
                <w:rFonts w:ascii="宋体" w:hAnsi="宋体" w:eastAsia="宋体" w:cs="宋体"/>
                <w:b/>
                <w:color w:val="auto"/>
                <w:szCs w:val="24"/>
              </w:rPr>
              <w:t xml:space="preserve"> </w:t>
            </w:r>
            <w:r>
              <w:rPr>
                <w:rFonts w:hint="eastAsia" w:ascii="宋体" w:hAnsi="宋体" w:eastAsia="宋体" w:cs="宋体"/>
                <w:b/>
                <w:color w:val="auto"/>
                <w:szCs w:val="24"/>
              </w:rPr>
              <w:t xml:space="preserve">        3、因日本国情习俗不同，多数日本温泉饭店之泡汤区域，皆有张贴禁止身上有刺青或纹身之旅客进入泡汤之标识，再请旅客见谅！如您不确定自身是否符合以上状况，为避免被饭店人员劝导离场，请于进场前务必询问本公司随团服务人员做确认。</w:t>
            </w:r>
          </w:p>
          <w:p>
            <w:pPr>
              <w:spacing w:line="360" w:lineRule="exact"/>
              <w:ind w:firstLine="1054" w:firstLineChars="500"/>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1"/>
                <w:szCs w:val="24"/>
              </w:rPr>
              <w:t>4、境外离团或当地参团的情况说明：本公司有权拒绝此种情况客人参团，如有此情况发生时，报名时请及时告知</w:t>
            </w:r>
            <w:r>
              <w:rPr>
                <w:rFonts w:ascii="微软雅黑" w:hAnsi="微软雅黑" w:eastAsia="宋体" w:cs="Times New Roman"/>
                <w:b/>
                <w:color w:val="auto"/>
                <w:kern w:val="2"/>
                <w:sz w:val="21"/>
                <w:szCs w:val="24"/>
              </w:rPr>
              <w:t xml:space="preserve">, </w:t>
            </w:r>
            <w:r>
              <w:rPr>
                <w:rFonts w:hint="eastAsia" w:ascii="微软雅黑" w:hAnsi="微软雅黑" w:eastAsia="宋体" w:cs="Times New Roman"/>
                <w:b/>
                <w:color w:val="auto"/>
                <w:kern w:val="2"/>
                <w:sz w:val="21"/>
                <w:szCs w:val="24"/>
              </w:rPr>
              <w:t>是否接受客人报名或收取附加费，将由我司最后决定，万分感谢！</w:t>
            </w:r>
          </w:p>
          <w:p>
            <w:pPr>
              <w:spacing w:line="360" w:lineRule="exact"/>
              <w:ind w:firstLine="1054" w:firstLineChars="500"/>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1"/>
                <w:szCs w:val="24"/>
              </w:rPr>
              <w:t>5、一切以出团通知书为准！</w:t>
            </w:r>
          </w:p>
          <w:p>
            <w:pPr>
              <w:spacing w:line="360" w:lineRule="exact"/>
              <w:ind w:firstLine="1054" w:firstLineChars="500"/>
              <w:rPr>
                <w:rFonts w:ascii="微软雅黑" w:hAnsi="微软雅黑" w:eastAsia="宋体" w:cs="Times New Roman"/>
                <w:b/>
                <w:color w:val="auto"/>
                <w:kern w:val="2"/>
                <w:sz w:val="21"/>
                <w:szCs w:val="24"/>
              </w:rPr>
            </w:pPr>
            <w:r>
              <w:rPr>
                <w:rFonts w:hint="eastAsia" w:ascii="宋体" w:hAnsi="宋体" w:eastAsia="宋体" w:cs="宋体"/>
                <w:b/>
                <w:color w:val="FF0000"/>
                <w:kern w:val="1"/>
                <w:sz w:val="21"/>
                <w:szCs w:val="21"/>
              </w:rPr>
              <w:t>备注：</w:t>
            </w:r>
            <w:r>
              <w:rPr>
                <w:rFonts w:hint="eastAsia" w:ascii="微软雅黑" w:hAnsi="微软雅黑" w:eastAsia="宋体" w:cs="Times New Roman"/>
                <w:b/>
                <w:color w:val="FF0000"/>
                <w:kern w:val="2"/>
                <w:sz w:val="21"/>
                <w:szCs w:val="24"/>
              </w:rPr>
              <w:t>花期时间短暂，如遇天候因素（下雨，台风，气温等）其凋谢或未绽放会依往原景点欣赏，请见谅！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1073" w:type="dxa"/>
            <w:vAlign w:val="center"/>
          </w:tcPr>
          <w:p>
            <w:pPr>
              <w:spacing w:line="32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小费说明（小费已含）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11073" w:type="dxa"/>
            <w:vAlign w:val="center"/>
          </w:tcPr>
          <w:p>
            <w:pPr>
              <w:spacing w:line="32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房间吧台上零食及冰箱小瓶酒、饮料等取用请自行登记再至柜台结账。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8"/>
                <w:szCs w:val="20"/>
              </w:rPr>
              <w:t>签</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证</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说</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11073" w:type="dxa"/>
            <w:vAlign w:val="center"/>
          </w:tcPr>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中国内地公民持有效护照需在出发日当日起算有效期六个月以上。（护照最后页需持照人亲自签名）</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寸免冠正面白底彩色近照</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张</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本人身份证和全家户口簿复印件</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结婚证复印件</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在职人员提供在职证明原件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个人名片</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张及公司营业执照副本复印件</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退休人员需提供退休证复印件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学生须提供由学校出具有的有学校函头并盖章的学生假期证明或学生证（复印件）。</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公民出境旅游申请表</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签证申请书</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※由我公司提供</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请用黑色签字笔如实工整填写完整</w:t>
            </w:r>
            <w:r>
              <w:rPr>
                <w:rFonts w:ascii="微软雅黑" w:hAnsi="微软雅黑" w:eastAsia="宋体" w:cs="Times New Roman"/>
                <w:color w:val="auto"/>
                <w:kern w:val="2"/>
                <w:sz w:val="21"/>
                <w:szCs w:val="24"/>
              </w:rPr>
              <w:t>)</w:t>
            </w:r>
          </w:p>
          <w:p>
            <w:pPr>
              <w:numPr>
                <w:ilvl w:val="0"/>
                <w:numId w:val="3"/>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本人资产证明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①房产证复印件</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②银行存款证明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每人至少五万元</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③行驶证复印件</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④股票大额交割单复印件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（※如提供的是申请人配偶的财产证明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则需提供结婚证原件及复印件）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auto"/>
                <w:kern w:val="2"/>
                <w:sz w:val="28"/>
                <w:szCs w:val="24"/>
              </w:rPr>
            </w:pPr>
            <w:r>
              <w:rPr>
                <w:rFonts w:hint="eastAsia" w:ascii="微软雅黑" w:hAnsi="微软雅黑" w:eastAsia="宋体" w:cs="Times New Roman"/>
                <w:b/>
                <w:color w:val="auto"/>
                <w:kern w:val="2"/>
                <w:sz w:val="28"/>
                <w:szCs w:val="20"/>
              </w:rPr>
              <w:t>日本旅游注意事项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pacing w:line="360" w:lineRule="exact"/>
              <w:ind w:firstLine="420" w:firstLineChars="200"/>
              <w:rPr>
                <w:rFonts w:ascii="微软雅黑" w:hAnsi="微软雅黑"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hd w:val="clear" w:color="auto" w:fill="E5DFEC"/>
              <w:spacing w:line="360" w:lineRule="exact"/>
              <w:rPr>
                <w:rFonts w:ascii="微软雅黑" w:hAnsi="微软雅黑" w:eastAsia="宋体" w:cs="Times New Roman"/>
                <w:b/>
                <w:color w:val="1C00EE"/>
                <w:kern w:val="2"/>
                <w:sz w:val="21"/>
                <w:szCs w:val="24"/>
              </w:rPr>
            </w:pPr>
            <w:r>
              <w:rPr>
                <w:rFonts w:ascii="微软雅黑" w:hAnsi="微软雅黑" w:eastAsia="宋体" w:cs="Times New Roman"/>
                <w:b/>
                <w:color w:val="1C00EE"/>
                <w:kern w:val="2"/>
                <w:sz w:val="21"/>
                <w:szCs w:val="20"/>
                <w:shd w:val="clear" w:color="auto" w:fill="E5DFEC"/>
              </w:rPr>
              <w:t>1</w:t>
            </w:r>
            <w:r>
              <w:rPr>
                <w:rFonts w:hint="eastAsia" w:ascii="微软雅黑" w:hAnsi="微软雅黑" w:eastAsia="宋体" w:cs="Times New Roman"/>
                <w:b/>
                <w:color w:val="1C00EE"/>
                <w:kern w:val="2"/>
                <w:sz w:val="21"/>
                <w:szCs w:val="20"/>
                <w:shd w:val="clear" w:color="auto" w:fill="E5DFEC"/>
              </w:rPr>
              <w:t>、出发前准备：个人应带的用品一览表</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必备品：身份证</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出团通知书</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现金</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手表</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常备药品</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雨具</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笔</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换洗衣物</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推荐携带：信用卡</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重要证件</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零食</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变压器</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拖鞋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旅游鞋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太阳镜</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旅游资料</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笔记本</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转换插座</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相机</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电池</w:t>
            </w:r>
            <w:r>
              <w:rPr>
                <w:rFonts w:ascii="微软雅黑" w:hAnsi="微软雅黑" w:eastAsia="宋体" w:cs="Times New Roman"/>
                <w:color w:val="auto"/>
                <w:kern w:val="2"/>
                <w:sz w:val="21"/>
                <w:szCs w:val="20"/>
              </w:rPr>
              <w:t> </w:t>
            </w:r>
          </w:p>
          <w:p>
            <w:pPr>
              <w:shd w:val="clear" w:color="auto" w:fill="E5DFEC"/>
              <w:spacing w:line="360" w:lineRule="exact"/>
              <w:rPr>
                <w:rFonts w:ascii="微软雅黑" w:hAnsi="微软雅黑" w:eastAsia="宋体" w:cs="Times New Roman"/>
                <w:b/>
                <w:color w:val="1C00EE"/>
                <w:kern w:val="2"/>
                <w:sz w:val="21"/>
                <w:szCs w:val="20"/>
              </w:rPr>
            </w:pPr>
            <w:r>
              <w:rPr>
                <w:rFonts w:ascii="微软雅黑" w:hAnsi="微软雅黑" w:eastAsia="宋体" w:cs="Times New Roman"/>
                <w:b/>
                <w:color w:val="1C00EE"/>
                <w:kern w:val="2"/>
                <w:sz w:val="21"/>
                <w:szCs w:val="20"/>
              </w:rPr>
              <w:t>2</w:t>
            </w:r>
            <w:r>
              <w:rPr>
                <w:rFonts w:hint="eastAsia" w:ascii="微软雅黑" w:hAnsi="微软雅黑" w:eastAsia="宋体" w:cs="Times New Roman"/>
                <w:b/>
                <w:color w:val="1C00EE"/>
                <w:kern w:val="2"/>
                <w:sz w:val="21"/>
                <w:szCs w:val="20"/>
              </w:rPr>
              <w:t>、团队出发</w:t>
            </w:r>
          </w:p>
          <w:p>
            <w:pPr>
              <w:numPr>
                <w:ilvl w:val="0"/>
                <w:numId w:val="4"/>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出境前报到：</w:t>
            </w:r>
          </w:p>
          <w:p>
            <w:pPr>
              <w:spacing w:line="360" w:lineRule="exact"/>
              <w:ind w:left="563" w:firstLine="424" w:firstLineChars="202"/>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依照航空公司规定，搭乘国际航班应于飞机起飞前两小时前往航空公司柜台办理登机手续，请各位贵宾务必按旅行社通知时间、地点集中报到。</w:t>
            </w:r>
          </w:p>
          <w:p>
            <w:pPr>
              <w:numPr>
                <w:ilvl w:val="0"/>
                <w:numId w:val="4"/>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海关申报：</w:t>
            </w:r>
          </w:p>
          <w:p>
            <w:pPr>
              <w:spacing w:line="360" w:lineRule="exact"/>
              <w:ind w:left="285" w:firstLine="701" w:firstLineChars="334"/>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进入机场，海关申报走“红色通道”，没有需要申报物品的走“绿色通道”。</w:t>
            </w:r>
          </w:p>
          <w:p>
            <w:pPr>
              <w:numPr>
                <w:ilvl w:val="0"/>
                <w:numId w:val="4"/>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行李：</w:t>
            </w:r>
          </w:p>
          <w:p>
            <w:pPr>
              <w:spacing w:line="360" w:lineRule="exact"/>
              <w:ind w:left="563" w:firstLine="424" w:firstLineChars="202"/>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事先分装好托运行李和手提行李。大件行李免费托运</w:t>
            </w:r>
            <w:r>
              <w:rPr>
                <w:rFonts w:ascii="微软雅黑" w:hAnsi="微软雅黑" w:eastAsia="宋体" w:cs="Times New Roman"/>
                <w:color w:val="auto"/>
                <w:kern w:val="2"/>
                <w:sz w:val="21"/>
                <w:szCs w:val="21"/>
              </w:rPr>
              <w:t>20</w:t>
            </w:r>
            <w:r>
              <w:rPr>
                <w:rFonts w:hint="eastAsia" w:ascii="微软雅黑" w:hAnsi="微软雅黑" w:eastAsia="宋体" w:cs="Times New Roman"/>
                <w:color w:val="auto"/>
                <w:kern w:val="2"/>
                <w:sz w:val="21"/>
                <w:szCs w:val="21"/>
              </w:rPr>
              <w:t>公斤，超重需自付现金；不能在行李中夹带贵重物品及易碎品，手提行李不可超过两件。（尺寸不超过</w:t>
            </w:r>
            <w:r>
              <w:rPr>
                <w:rFonts w:ascii="微软雅黑" w:hAnsi="微软雅黑" w:eastAsia="宋体" w:cs="Times New Roman"/>
                <w:color w:val="auto"/>
                <w:kern w:val="2"/>
                <w:sz w:val="21"/>
                <w:szCs w:val="21"/>
              </w:rPr>
              <w:t>56CMX23CMX36CM</w:t>
            </w:r>
            <w:r>
              <w:rPr>
                <w:rFonts w:hint="eastAsia" w:ascii="微软雅黑" w:hAnsi="微软雅黑" w:eastAsia="宋体" w:cs="Times New Roman"/>
                <w:color w:val="auto"/>
                <w:kern w:val="2"/>
                <w:sz w:val="21"/>
                <w:szCs w:val="21"/>
              </w:rPr>
              <w:t>即</w:t>
            </w:r>
            <w:r>
              <w:rPr>
                <w:rFonts w:ascii="微软雅黑" w:hAnsi="微软雅黑" w:eastAsia="宋体" w:cs="Times New Roman"/>
                <w:color w:val="auto"/>
                <w:kern w:val="2"/>
                <w:sz w:val="21"/>
                <w:szCs w:val="21"/>
              </w:rPr>
              <w:t>22</w:t>
            </w:r>
            <w:r>
              <w:rPr>
                <w:rFonts w:hint="eastAsia" w:ascii="微软雅黑" w:hAnsi="微软雅黑" w:eastAsia="宋体" w:cs="Times New Roman"/>
                <w:color w:val="auto"/>
                <w:kern w:val="2"/>
                <w:sz w:val="21"/>
                <w:szCs w:val="21"/>
              </w:rPr>
              <w:t>寸</w:t>
            </w:r>
            <w:r>
              <w:rPr>
                <w:rFonts w:ascii="微软雅黑" w:hAnsi="微软雅黑" w:eastAsia="宋体" w:cs="Times New Roman"/>
                <w:color w:val="auto"/>
                <w:kern w:val="2"/>
                <w:sz w:val="21"/>
                <w:szCs w:val="21"/>
              </w:rPr>
              <w:t>X9</w:t>
            </w:r>
            <w:r>
              <w:rPr>
                <w:rFonts w:hint="eastAsia" w:ascii="微软雅黑" w:hAnsi="微软雅黑" w:eastAsia="宋体" w:cs="Times New Roman"/>
                <w:color w:val="auto"/>
                <w:kern w:val="2"/>
                <w:sz w:val="21"/>
                <w:szCs w:val="21"/>
              </w:rPr>
              <w:t>寸</w:t>
            </w:r>
            <w:r>
              <w:rPr>
                <w:rFonts w:ascii="微软雅黑" w:hAnsi="微软雅黑" w:eastAsia="宋体" w:cs="Times New Roman"/>
                <w:color w:val="auto"/>
                <w:kern w:val="2"/>
                <w:sz w:val="21"/>
                <w:szCs w:val="21"/>
              </w:rPr>
              <w:t>X14</w:t>
            </w:r>
            <w:r>
              <w:rPr>
                <w:rFonts w:hint="eastAsia" w:ascii="微软雅黑" w:hAnsi="微软雅黑" w:eastAsia="宋体" w:cs="Times New Roman"/>
                <w:color w:val="auto"/>
                <w:kern w:val="2"/>
                <w:sz w:val="21"/>
                <w:szCs w:val="21"/>
              </w:rPr>
              <w:t>寸）；贵重物品（如现金、相机、首饰、证件等）请随身携带，切勿托运，以防丢失。另外，指甲钳、小刀、须刨等利器及酒类等液体物品必须托运；打火机等易燃物品请不要携带。</w:t>
            </w:r>
          </w:p>
          <w:p>
            <w:pPr>
              <w:numPr>
                <w:ilvl w:val="0"/>
                <w:numId w:val="4"/>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过海关：</w:t>
            </w:r>
          </w:p>
          <w:p>
            <w:pPr>
              <w:spacing w:line="360" w:lineRule="exact"/>
              <w:ind w:left="563" w:firstLine="424" w:firstLineChars="202"/>
              <w:rPr>
                <w:rFonts w:ascii="微软雅黑" w:hAnsi="微软雅黑" w:eastAsia="宋体" w:cs="Times New Roman"/>
                <w:b/>
                <w:color w:val="0000FF"/>
                <w:kern w:val="2"/>
                <w:sz w:val="28"/>
                <w:szCs w:val="24"/>
              </w:rPr>
            </w:pPr>
            <w:r>
              <w:rPr>
                <w:rFonts w:hint="eastAsia" w:ascii="微软雅黑" w:hAnsi="微软雅黑" w:eastAsia="宋体" w:cs="Times New Roman"/>
                <w:color w:val="auto"/>
                <w:kern w:val="2"/>
                <w:sz w:val="21"/>
                <w:szCs w:val="21"/>
              </w:rPr>
              <w:t>进入候机室，看清登机时间及登机口。随时留意航空公司的广播。需要随身携带护照，以便海关检查。出入海关时，请配合团体行动，集体过移民局</w:t>
            </w:r>
            <w:r>
              <w:rPr>
                <w:rFonts w:ascii="微软雅黑" w:hAnsi="微软雅黑" w:eastAsia="宋体" w:cs="Times New Roman"/>
                <w:color w:val="auto"/>
                <w:kern w:val="2"/>
                <w:sz w:val="21"/>
                <w:szCs w:val="21"/>
              </w:rPr>
              <w:t>(</w:t>
            </w:r>
            <w:r>
              <w:rPr>
                <w:rFonts w:hint="eastAsia" w:ascii="微软雅黑" w:hAnsi="微软雅黑" w:eastAsia="宋体" w:cs="Times New Roman"/>
                <w:color w:val="auto"/>
                <w:kern w:val="2"/>
                <w:sz w:val="21"/>
                <w:szCs w:val="21"/>
              </w:rPr>
              <w:t>海关</w:t>
            </w:r>
            <w:r>
              <w:rPr>
                <w:rFonts w:ascii="微软雅黑" w:hAnsi="微软雅黑" w:eastAsia="宋体" w:cs="Times New Roman"/>
                <w:color w:val="auto"/>
                <w:kern w:val="2"/>
                <w:sz w:val="21"/>
                <w:szCs w:val="21"/>
              </w:rPr>
              <w:t>)</w:t>
            </w:r>
            <w:r>
              <w:rPr>
                <w:rFonts w:hint="eastAsia" w:ascii="微软雅黑" w:hAnsi="微软雅黑" w:eastAsia="宋体" w:cs="Times New Roman"/>
                <w:color w:val="auto"/>
                <w:kern w:val="2"/>
                <w:sz w:val="21"/>
                <w:szCs w:val="21"/>
              </w:rPr>
              <w:t>，不要私自行动，不要帮陌生人拿行李，以防被人利用。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1C00EE"/>
                <w:kern w:val="2"/>
                <w:sz w:val="28"/>
                <w:szCs w:val="24"/>
              </w:rPr>
            </w:pPr>
            <w:r>
              <w:rPr>
                <w:rFonts w:hint="eastAsia" w:ascii="微软雅黑" w:hAnsi="微软雅黑" w:eastAsia="宋体" w:cs="Times New Roman"/>
                <w:b/>
                <w:color w:val="1C00EE"/>
                <w:kern w:val="2"/>
                <w:sz w:val="28"/>
                <w:szCs w:val="20"/>
              </w:rPr>
              <w:t>安全守则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pacing w:line="36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为了您在本次旅游途中本身的安全，我们特别请您遵守下列事项，这是我们应尽告知的责任，也是保障您的权益。</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请于班机起飞前二小时抵达机场，以免拥挤及延迟办理登机手续。</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领队将于机场团体集合地点等候团员，办理登机手续及行李托运。</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搭车时请勿任意更换座位，头、手请勿伸出窗外，上下车时请注意来车以免发生危险。</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团体需一起活动，途中若要离队需征得领队同意以免发生意外。</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夜间或自由活动时间若需自行外出，请告知领队或团友，并应特别注意安全。</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切记在公共场合财不外露，购物时也勿当众取出整迭钞票。</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遵守领队所宣布的观光区、餐厅、饭店、游乐设施等各种场所的注意事项。</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物：胃肠药、感冒药、晕车药、私人习惯性药物。</w:t>
            </w:r>
          </w:p>
          <w:p>
            <w:pPr>
              <w:numPr>
                <w:ilvl w:val="0"/>
                <w:numId w:val="5"/>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钱币：出境</w:t>
            </w:r>
          </w:p>
          <w:p>
            <w:pPr>
              <w:numPr>
                <w:ilvl w:val="1"/>
                <w:numId w:val="6"/>
              </w:numPr>
              <w:spacing w:line="360" w:lineRule="exact"/>
              <w:jc w:val="left"/>
              <w:rPr>
                <w:rFonts w:ascii="微软雅黑" w:hAnsi="微软雅黑" w:eastAsia="宋体" w:cs="Times New Roman"/>
                <w:color w:val="auto"/>
                <w:kern w:val="2"/>
                <w:sz w:val="20"/>
                <w:szCs w:val="24"/>
                <w:lang w:eastAsia="zh-TW"/>
              </w:rPr>
            </w:pPr>
            <w:r>
              <w:rPr>
                <w:rFonts w:hint="eastAsia" w:ascii="微软雅黑" w:hAnsi="微软雅黑" w:eastAsia="宋体" w:cs="Times New Roman"/>
                <w:color w:val="auto"/>
                <w:kern w:val="2"/>
                <w:sz w:val="20"/>
                <w:szCs w:val="24"/>
              </w:rPr>
              <w:t>人民币</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现金不超过</w:t>
            </w:r>
            <w:r>
              <w:rPr>
                <w:rFonts w:ascii="微软雅黑" w:hAnsi="微软雅黑" w:eastAsia="宋体" w:cs="Times New Roman"/>
                <w:color w:val="auto"/>
                <w:kern w:val="2"/>
                <w:sz w:val="20"/>
                <w:szCs w:val="24"/>
              </w:rPr>
              <w:t>20000</w:t>
            </w:r>
            <w:r>
              <w:rPr>
                <w:rFonts w:hint="eastAsia" w:ascii="微软雅黑" w:hAnsi="微软雅黑" w:eastAsia="宋体" w:cs="Times New Roman"/>
                <w:color w:val="auto"/>
                <w:kern w:val="2"/>
                <w:sz w:val="20"/>
                <w:szCs w:val="24"/>
              </w:rPr>
              <w:t>元。</w:t>
            </w:r>
          </w:p>
          <w:p>
            <w:pPr>
              <w:numPr>
                <w:ilvl w:val="1"/>
                <w:numId w:val="6"/>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0"/>
                <w:szCs w:val="24"/>
              </w:rPr>
              <w:t>外币总值</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不超过美金</w:t>
            </w:r>
            <w:r>
              <w:rPr>
                <w:rFonts w:ascii="微软雅黑" w:hAnsi="微软雅黑" w:eastAsia="宋体" w:cs="Times New Roman"/>
                <w:color w:val="auto"/>
                <w:kern w:val="2"/>
                <w:sz w:val="20"/>
                <w:szCs w:val="24"/>
              </w:rPr>
              <w:t>5,000</w:t>
            </w:r>
            <w:r>
              <w:rPr>
                <w:rFonts w:hint="eastAsia" w:ascii="微软雅黑" w:hAnsi="微软雅黑" w:eastAsia="宋体" w:cs="Times New Roman"/>
                <w:color w:val="auto"/>
                <w:kern w:val="2"/>
                <w:sz w:val="20"/>
                <w:szCs w:val="24"/>
              </w:rPr>
              <w:t>元</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旅行支票</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汇票不计</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w:t>
            </w:r>
          </w:p>
          <w:p>
            <w:pPr>
              <w:numPr>
                <w:ilvl w:val="0"/>
                <w:numId w:val="6"/>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政府规定自</w:t>
            </w:r>
            <w:r>
              <w:rPr>
                <w:rFonts w:ascii="微软雅黑" w:hAnsi="微软雅黑" w:eastAsia="宋体" w:cs="Times New Roman"/>
                <w:color w:val="auto"/>
                <w:kern w:val="2"/>
                <w:sz w:val="21"/>
                <w:szCs w:val="24"/>
              </w:rPr>
              <w:t>1987.10.01</w:t>
            </w:r>
            <w:r>
              <w:rPr>
                <w:rFonts w:hint="eastAsia" w:ascii="微软雅黑" w:hAnsi="微软雅黑" w:eastAsia="宋体" w:cs="Times New Roman"/>
                <w:color w:val="auto"/>
                <w:kern w:val="2"/>
                <w:sz w:val="21"/>
                <w:szCs w:val="24"/>
              </w:rPr>
              <w:t>起，不得自海外携带新鲜水果入境，若违反规定除水果被没收外将处</w:t>
            </w:r>
            <w:r>
              <w:rPr>
                <w:rFonts w:ascii="微软雅黑" w:hAnsi="微软雅黑" w:eastAsia="宋体" w:cs="Times New Roman"/>
                <w:color w:val="auto"/>
                <w:kern w:val="2"/>
                <w:sz w:val="21"/>
                <w:szCs w:val="24"/>
              </w:rPr>
              <w:t>3</w:t>
            </w:r>
            <w:r>
              <w:rPr>
                <w:rFonts w:hint="eastAsia" w:ascii="微软雅黑" w:hAnsi="微软雅黑" w:eastAsia="宋体" w:cs="Times New Roman"/>
                <w:color w:val="auto"/>
                <w:kern w:val="2"/>
                <w:sz w:val="21"/>
                <w:szCs w:val="24"/>
              </w:rPr>
              <w:t>万至</w:t>
            </w:r>
            <w:r>
              <w:rPr>
                <w:rFonts w:ascii="微软雅黑" w:hAnsi="微软雅黑" w:eastAsia="宋体" w:cs="Times New Roman"/>
                <w:color w:val="auto"/>
                <w:kern w:val="2"/>
                <w:sz w:val="21"/>
                <w:szCs w:val="24"/>
              </w:rPr>
              <w:t>5</w:t>
            </w:r>
            <w:r>
              <w:rPr>
                <w:rFonts w:hint="eastAsia" w:ascii="微软雅黑" w:hAnsi="微软雅黑" w:eastAsia="宋体" w:cs="Times New Roman"/>
                <w:color w:val="auto"/>
                <w:kern w:val="2"/>
                <w:sz w:val="21"/>
                <w:szCs w:val="24"/>
              </w:rPr>
              <w:t>万元罚款。</w:t>
            </w:r>
          </w:p>
          <w:p>
            <w:pPr>
              <w:spacing w:line="360" w:lineRule="exact"/>
              <w:jc w:val="center"/>
              <w:rPr>
                <w:rFonts w:ascii="微软雅黑" w:hAnsi="微软雅黑" w:eastAsia="宋体" w:cs="Times New Roman"/>
                <w:color w:val="auto"/>
                <w:kern w:val="2"/>
                <w:sz w:val="21"/>
                <w:szCs w:val="24"/>
              </w:rPr>
            </w:pP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敬请与领队合作·并祝旅途愉快！</w:t>
            </w:r>
            <w:r>
              <w:rPr>
                <w:rFonts w:ascii="微软雅黑" w:hAnsi="微软雅黑" w:eastAsia="宋体" w:cs="Times New Roman"/>
                <w:color w:val="auto"/>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widowControl/>
              <w:spacing w:before="312" w:beforeLines="100" w:after="100" w:afterAutospacing="1"/>
              <w:ind w:firstLine="3925" w:firstLineChars="1862"/>
              <w:rPr>
                <w:rFonts w:ascii="宋体" w:hAnsi="Times New Roman" w:eastAsia="宋体" w:cs="宋体"/>
                <w:b/>
                <w:color w:val="auto"/>
                <w:kern w:val="2"/>
                <w:sz w:val="21"/>
                <w:szCs w:val="24"/>
              </w:rPr>
            </w:pPr>
            <w:r>
              <w:rPr>
                <w:rFonts w:hint="eastAsia" w:ascii="宋体" w:hAnsi="宋体" w:eastAsia="宋体" w:cs="宋体"/>
                <w:b/>
                <w:color w:val="auto"/>
                <w:kern w:val="2"/>
                <w:sz w:val="21"/>
                <w:szCs w:val="20"/>
              </w:rPr>
              <w:t>补充协议</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甲方（旅游者）：</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乙方（旅行社）：</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应旅游者</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的要求，在（</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日本本州岛岛</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日团队）自由活动中，双方协商一致，且不影响其他旅游者行程安排情况下，达成以下协议</w:t>
            </w:r>
            <w:r>
              <w:rPr>
                <w:rFonts w:ascii="宋体" w:hAnsi="宋体" w:eastAsia="宋体" w:cs="宋体"/>
                <w:color w:val="auto"/>
                <w:kern w:val="2"/>
                <w:sz w:val="21"/>
                <w:szCs w:val="20"/>
              </w:rPr>
              <w:t>;</w:t>
            </w:r>
          </w:p>
          <w:p>
            <w:pPr>
              <w:widowControl/>
              <w:spacing w:before="100" w:beforeAutospacing="1" w:after="100" w:afterAutospacing="1"/>
              <w:ind w:left="720" w:hanging="720"/>
              <w:rPr>
                <w:rFonts w:ascii="宋体" w:hAnsi="Times New Roman" w:eastAsia="宋体" w:cs="宋体"/>
                <w:color w:val="auto"/>
                <w:kern w:val="2"/>
                <w:sz w:val="21"/>
                <w:szCs w:val="20"/>
              </w:rPr>
            </w:pPr>
            <w:r>
              <w:rPr>
                <w:rFonts w:hint="eastAsia" w:ascii="宋体" w:hAnsi="宋体" w:eastAsia="宋体" w:cs="宋体"/>
                <w:color w:val="auto"/>
                <w:kern w:val="2"/>
                <w:sz w:val="21"/>
                <w:szCs w:val="20"/>
              </w:rPr>
              <w:t>一、参观内容：店名、时间</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甲方委托乙方带领参观：综合免税店（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ind w:firstLine="2310" w:firstLineChars="1100"/>
              <w:rPr>
                <w:rFonts w:hint="eastAsia" w:ascii="宋体" w:hAnsi="宋体" w:eastAsia="宋体" w:cs="宋体"/>
                <w:color w:val="auto"/>
                <w:kern w:val="2"/>
                <w:sz w:val="21"/>
                <w:szCs w:val="20"/>
              </w:rPr>
            </w:pPr>
            <w:r>
              <w:rPr>
                <w:rFonts w:ascii="宋体" w:hAnsi="宋体" w:eastAsia="宋体" w:cs="宋体"/>
                <w:color w:val="auto"/>
                <w:kern w:val="2"/>
                <w:sz w:val="21"/>
                <w:szCs w:val="20"/>
              </w:rPr>
              <w:t>L</w:t>
            </w:r>
            <w:r>
              <w:rPr>
                <w:rFonts w:hint="eastAsia" w:ascii="宋体" w:hAnsi="宋体" w:eastAsia="宋体" w:cs="宋体"/>
                <w:color w:val="auto"/>
                <w:kern w:val="2"/>
                <w:sz w:val="21"/>
                <w:szCs w:val="20"/>
              </w:rPr>
              <w:t>aox电器（1小时）</w:t>
            </w:r>
          </w:p>
          <w:p>
            <w:pPr>
              <w:widowControl/>
              <w:spacing w:before="100" w:beforeAutospacing="1" w:after="100" w:afterAutospacing="1"/>
              <w:ind w:firstLine="2310" w:firstLineChars="1100"/>
              <w:rPr>
                <w:rFonts w:hint="eastAsia" w:ascii="宋体" w:hAnsi="宋体" w:eastAsia="宋体" w:cs="宋体"/>
                <w:color w:val="auto"/>
                <w:kern w:val="2"/>
                <w:sz w:val="21"/>
                <w:szCs w:val="20"/>
                <w:lang w:eastAsia="zh-CN"/>
              </w:rPr>
            </w:pPr>
            <w:r>
              <w:rPr>
                <w:rFonts w:hint="eastAsia" w:ascii="宋体" w:hAnsi="宋体" w:eastAsia="宋体" w:cs="宋体"/>
                <w:color w:val="auto"/>
                <w:kern w:val="2"/>
                <w:sz w:val="21"/>
                <w:szCs w:val="20"/>
                <w:lang w:eastAsia="zh-CN"/>
              </w:rPr>
              <w:t>药妆店</w:t>
            </w:r>
            <w:r>
              <w:rPr>
                <w:rFonts w:hint="eastAsia" w:ascii="宋体" w:hAnsi="宋体" w:eastAsia="宋体" w:cs="宋体"/>
                <w:color w:val="auto"/>
                <w:kern w:val="2"/>
                <w:sz w:val="21"/>
                <w:szCs w:val="20"/>
              </w:rPr>
              <w:t>（1小时）</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二、甲方购买物品需根据自身经济情况自愿消费。</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三、甲方签署本协议后放弃《旅游法》第三十五条规定要求乙方退货、退自费项目费用等项权利。</w:t>
            </w:r>
          </w:p>
          <w:p>
            <w:pPr>
              <w:widowControl/>
              <w:spacing w:before="100" w:beforeAutospacing="1" w:after="100" w:afterAutospacing="1"/>
              <w:rPr>
                <w:rFonts w:ascii="宋体" w:hAnsi="宋体" w:eastAsia="宋体" w:cs="宋体"/>
                <w:color w:val="auto"/>
                <w:kern w:val="2"/>
                <w:sz w:val="21"/>
                <w:szCs w:val="20"/>
              </w:rPr>
            </w:pPr>
            <w:r>
              <w:rPr>
                <w:rFonts w:hint="eastAsia" w:ascii="宋体" w:hAnsi="宋体" w:eastAsia="宋体" w:cs="宋体"/>
                <w:color w:val="auto"/>
                <w:kern w:val="2"/>
                <w:sz w:val="21"/>
                <w:szCs w:val="20"/>
              </w:rPr>
              <w:t>四、本协议一式二份，双方各执一份，具有同等法律效力，协议自双方签字或盖章之日起生效。</w:t>
            </w:r>
          </w:p>
          <w:p>
            <w:pPr>
              <w:widowControl/>
              <w:spacing w:before="100" w:beforeAutospacing="1" w:after="100" w:afterAutospacing="1"/>
              <w:rPr>
                <w:rFonts w:ascii="宋体" w:hAnsi="宋体" w:eastAsia="宋体" w:cs="宋体"/>
                <w:color w:val="auto"/>
                <w:kern w:val="2"/>
                <w:sz w:val="21"/>
                <w:szCs w:val="20"/>
              </w:rPr>
            </w:pPr>
          </w:p>
          <w:p>
            <w:pPr>
              <w:widowControl/>
              <w:spacing w:before="100" w:beforeAutospacing="1" w:after="100" w:afterAutospacing="1"/>
              <w:rPr>
                <w:rFonts w:ascii="宋体" w:hAnsi="宋体" w:eastAsia="宋体" w:cs="宋体"/>
                <w:color w:val="auto"/>
                <w:kern w:val="2"/>
                <w:sz w:val="21"/>
                <w:szCs w:val="20"/>
              </w:rPr>
            </w:pP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 xml:space="preserve"> 乙方：</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D839C"/>
    <w:multiLevelType w:val="multilevel"/>
    <w:tmpl w:val="571D839C"/>
    <w:lvl w:ilvl="0" w:tentative="0">
      <w:start w:val="1"/>
      <w:numFmt w:val="decimal"/>
      <w:lvlText w:val="%1."/>
      <w:lvlJc w:val="left"/>
      <w:pPr>
        <w:ind w:left="420" w:hanging="420"/>
      </w:pPr>
      <w:rPr>
        <w:rFonts w:cs="Times New Roman"/>
      </w:rPr>
    </w:lvl>
    <w:lvl w:ilvl="1" w:tentative="0">
      <w:start w:val="1"/>
      <w:numFmt w:val="upperLetter"/>
      <w:lvlText w:val="%2、"/>
      <w:lvlJc w:val="left"/>
      <w:pPr>
        <w:ind w:left="780" w:hanging="360"/>
      </w:pPr>
      <w:rPr>
        <w:rFonts w:cs="Times New Roman"/>
      </w:rPr>
    </w:lvl>
    <w:lvl w:ilvl="2" w:tentative="0">
      <w:start w:val="1"/>
      <w:numFmt w:val="decimal"/>
      <w:lvlText w:val="%3）"/>
      <w:lvlJc w:val="left"/>
      <w:pPr>
        <w:ind w:left="1200" w:hanging="36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71D83A7"/>
    <w:multiLevelType w:val="multilevel"/>
    <w:tmpl w:val="571D83A7"/>
    <w:lvl w:ilvl="0" w:tentative="0">
      <w:start w:val="1"/>
      <w:numFmt w:val="decimal"/>
      <w:lvlText w:val="%1)"/>
      <w:lvlJc w:val="left"/>
      <w:pPr>
        <w:ind w:left="840" w:hanging="420"/>
      </w:pPr>
      <w:rPr>
        <w:rFonts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2">
    <w:nsid w:val="571D83B2"/>
    <w:multiLevelType w:val="multilevel"/>
    <w:tmpl w:val="571D83B2"/>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71D83C8"/>
    <w:multiLevelType w:val="multilevel"/>
    <w:tmpl w:val="571D83C8"/>
    <w:lvl w:ilvl="0" w:tentative="0">
      <w:start w:val="1"/>
      <w:numFmt w:val="decimal"/>
      <w:lvlText w:val="%1)"/>
      <w:lvlJc w:val="left"/>
      <w:pPr>
        <w:ind w:left="420" w:hanging="420"/>
      </w:pPr>
      <w:rPr>
        <w:rFonts w:cs="Times New Roman"/>
        <w:b w:val="0"/>
        <w:color w:val="auto"/>
        <w:sz w:val="21"/>
        <w:szCs w:val="21"/>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571D83D3"/>
    <w:multiLevelType w:val="multilevel"/>
    <w:tmpl w:val="571D83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sz w:val="21"/>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lvlOverride w:ilvl="0">
      <w:startOverride w:val="1"/>
    </w:lvlOverride>
  </w:num>
  <w:num w:numId="2">
    <w:abstractNumId w:val="1"/>
    <w:lvlOverride w:ilvl="0">
      <w:startOverride w:val="1"/>
    </w:lvlOverride>
  </w:num>
  <w:num w:numId="3">
    <w:abstractNumId w:val="2"/>
    <w:lvlOverride w:ilvl="0">
      <w:startOverride w:val="1"/>
    </w:lvlOverride>
  </w:num>
  <w:num w:numId="4">
    <w:abstractNumId w:val="3"/>
    <w:lvlOverride w:ilvl="0">
      <w:startOverride w:val="1"/>
    </w:lvlOverride>
  </w:num>
  <w:num w:numId="5">
    <w:abstractNumId w:val="4"/>
    <w:lvlOverride w:ilvl="0">
      <w:startOverride w:val="1"/>
    </w:lvlOverride>
  </w:num>
  <w:num w:numId="6">
    <w:abstractNumId w:val="4"/>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DB31B9"/>
    <w:rsid w:val="000B56D3"/>
    <w:rsid w:val="001635CD"/>
    <w:rsid w:val="006126DE"/>
    <w:rsid w:val="007547AF"/>
    <w:rsid w:val="007C4A4B"/>
    <w:rsid w:val="00BC5959"/>
    <w:rsid w:val="021E4D37"/>
    <w:rsid w:val="04575976"/>
    <w:rsid w:val="09693E4F"/>
    <w:rsid w:val="09BF4F1F"/>
    <w:rsid w:val="0D383A62"/>
    <w:rsid w:val="0ED135CF"/>
    <w:rsid w:val="0F980E63"/>
    <w:rsid w:val="15360004"/>
    <w:rsid w:val="19BF09E9"/>
    <w:rsid w:val="1A055995"/>
    <w:rsid w:val="1A5459BC"/>
    <w:rsid w:val="1B1575CF"/>
    <w:rsid w:val="1BA759FD"/>
    <w:rsid w:val="1C0E154B"/>
    <w:rsid w:val="1E3319D9"/>
    <w:rsid w:val="1E433B18"/>
    <w:rsid w:val="20C959F8"/>
    <w:rsid w:val="215C7F33"/>
    <w:rsid w:val="216F7CE3"/>
    <w:rsid w:val="26B1472B"/>
    <w:rsid w:val="27CF25E3"/>
    <w:rsid w:val="2B4C05AC"/>
    <w:rsid w:val="2CA44256"/>
    <w:rsid w:val="2D836096"/>
    <w:rsid w:val="2F7C244E"/>
    <w:rsid w:val="30330925"/>
    <w:rsid w:val="3450727E"/>
    <w:rsid w:val="348138CE"/>
    <w:rsid w:val="348F2A60"/>
    <w:rsid w:val="34DD40F5"/>
    <w:rsid w:val="377670A2"/>
    <w:rsid w:val="380A7FA3"/>
    <w:rsid w:val="38CA0ADF"/>
    <w:rsid w:val="391B200D"/>
    <w:rsid w:val="3C891CF3"/>
    <w:rsid w:val="422D7D2D"/>
    <w:rsid w:val="429937EF"/>
    <w:rsid w:val="42B83864"/>
    <w:rsid w:val="44393E64"/>
    <w:rsid w:val="457F74A0"/>
    <w:rsid w:val="48AF29F4"/>
    <w:rsid w:val="48DB31B9"/>
    <w:rsid w:val="4DFF7946"/>
    <w:rsid w:val="4E8B08F0"/>
    <w:rsid w:val="52F74433"/>
    <w:rsid w:val="554D1F17"/>
    <w:rsid w:val="5C4938FF"/>
    <w:rsid w:val="5E516F60"/>
    <w:rsid w:val="5F0E54F4"/>
    <w:rsid w:val="63455C0B"/>
    <w:rsid w:val="669F7935"/>
    <w:rsid w:val="66AF6FE7"/>
    <w:rsid w:val="693D5A1A"/>
    <w:rsid w:val="69C41648"/>
    <w:rsid w:val="6A7C445A"/>
    <w:rsid w:val="6DE5524F"/>
    <w:rsid w:val="6F3C66C0"/>
    <w:rsid w:val="6FEC19F3"/>
    <w:rsid w:val="756820CC"/>
    <w:rsid w:val="7740521A"/>
    <w:rsid w:val="778540A4"/>
    <w:rsid w:val="7A2110BB"/>
    <w:rsid w:val="7F377641"/>
    <w:rsid w:val="7F7E6276"/>
    <w:rsid w:val="7FCE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Calibri"/>
      <w:color w:val="000000"/>
      <w:sz w:val="24"/>
      <w:szCs w:val="22"/>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宋体" w:hAnsi="宋体" w:eastAsia="宋体" w:cs="宋体"/>
      <w:color w:val="auto"/>
      <w:szCs w:val="24"/>
    </w:rPr>
  </w:style>
  <w:style w:type="character" w:styleId="6">
    <w:name w:val="Hyperlink"/>
    <w:basedOn w:val="5"/>
    <w:qFormat/>
    <w:uiPriority w:val="0"/>
    <w:rPr>
      <w:color w:val="0000FF"/>
      <w:u w:val="single"/>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13</Pages>
  <Words>1244</Words>
  <Characters>7091</Characters>
  <Lines>59</Lines>
  <Paragraphs>16</Paragraphs>
  <TotalTime>2</TotalTime>
  <ScaleCrop>false</ScaleCrop>
  <LinksUpToDate>false</LinksUpToDate>
  <CharactersWithSpaces>8319</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2017-12-18T07:23:00Z</dcterms:created>
  <dc:creator>Edwin</dc:creator>
  <cp:lastModifiedBy>许静-四川鼎龙国旅</cp:lastModifiedBy>
  <dcterms:modified xsi:type="dcterms:W3CDTF">2019-08-27T09:39:11Z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