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5046"/>
          <w:tab w:val="left" w:pos="7744"/>
        </w:tabs>
        <w:spacing w:line="360" w:lineRule="exact"/>
        <w:jc w:val="center"/>
        <w:rPr>
          <w:rFonts w:ascii="宋体" w:hAnsi="宋体" w:eastAsia="宋体" w:cs="Arial"/>
          <w:b/>
          <w:color w:val="FF0000"/>
          <w:kern w:val="1"/>
          <w:sz w:val="30"/>
          <w:szCs w:val="30"/>
        </w:rPr>
        <w:sectPr>
          <w:headerReference r:id="rId3" w:type="default"/>
          <w:pgSz w:w="11906" w:h="16838"/>
          <w:pgMar w:top="1135" w:right="1797" w:bottom="851" w:left="1797" w:header="284" w:footer="720" w:gutter="0"/>
          <w:cols w:space="720" w:num="1"/>
        </w:sectPr>
      </w:pPr>
      <w:r>
        <w:rPr>
          <w:rFonts w:hint="eastAsia" w:ascii="宋体" w:hAnsi="宋体" w:eastAsia="宋体" w:cs="Arial"/>
          <w:b/>
          <w:color w:val="FF0000"/>
          <w:kern w:val="1"/>
          <w:sz w:val="30"/>
          <w:szCs w:val="30"/>
        </w:rPr>
        <w:drawing>
          <wp:anchor distT="0" distB="0" distL="114300" distR="114300" simplePos="0" relativeHeight="251654144" behindDoc="0" locked="0" layoutInCell="1" allowOverlap="1">
            <wp:simplePos x="0" y="0"/>
            <wp:positionH relativeFrom="column">
              <wp:posOffset>-1147445</wp:posOffset>
            </wp:positionH>
            <wp:positionV relativeFrom="paragraph">
              <wp:posOffset>-756285</wp:posOffset>
            </wp:positionV>
            <wp:extent cx="7592695" cy="10736580"/>
            <wp:effectExtent l="0" t="0" r="8255" b="7620"/>
            <wp:wrapNone/>
            <wp:docPr id="4" name="图片 4" descr="C:\Users\Administrator\Desktop\8.24发烧卖双古都阪阪8天 东京大阪1天自由活动\8.24发烧卖双古都阪阪8天 东京大阪1天自由活动.jpg8.24发烧卖双古都阪阪8天 东京大阪1天自由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8.24发烧卖双古都阪阪8天 东京大阪1天自由活动\8.24发烧卖双古都阪阪8天 东京大阪1天自由活动.jpg8.24发烧卖双古都阪阪8天 东京大阪1天自由活动"/>
                    <pic:cNvPicPr>
                      <a:picLocks noChangeAspect="1"/>
                    </pic:cNvPicPr>
                  </pic:nvPicPr>
                  <pic:blipFill>
                    <a:blip r:embed="rId5"/>
                    <a:srcRect/>
                    <a:stretch>
                      <a:fillRect/>
                    </a:stretch>
                  </pic:blipFill>
                  <pic:spPr>
                    <a:xfrm>
                      <a:off x="0" y="0"/>
                      <a:ext cx="7592695" cy="10736580"/>
                    </a:xfrm>
                    <a:prstGeom prst="rect">
                      <a:avLst/>
                    </a:prstGeom>
                  </pic:spPr>
                </pic:pic>
              </a:graphicData>
            </a:graphic>
          </wp:anchor>
        </w:drawing>
      </w:r>
    </w:p>
    <w:p>
      <w:pPr>
        <w:tabs>
          <w:tab w:val="center" w:pos="5046"/>
          <w:tab w:val="left" w:pos="7744"/>
        </w:tabs>
        <w:spacing w:line="360" w:lineRule="exact"/>
        <w:jc w:val="center"/>
        <w:rPr>
          <w:rFonts w:ascii="宋体" w:hAnsi="宋体" w:eastAsia="宋体" w:cs="Arial"/>
          <w:b/>
          <w:color w:val="FF0000"/>
          <w:kern w:val="1"/>
          <w:sz w:val="30"/>
          <w:szCs w:val="30"/>
        </w:rPr>
        <w:sectPr>
          <w:pgSz w:w="11906" w:h="16838"/>
          <w:pgMar w:top="1135" w:right="1797" w:bottom="851" w:left="1797" w:header="284" w:footer="720" w:gutter="0"/>
          <w:cols w:space="720" w:num="1"/>
        </w:sectPr>
      </w:pPr>
      <w:r>
        <w:rPr>
          <w:rFonts w:hint="eastAsia" w:ascii="宋体" w:hAnsi="宋体" w:eastAsia="宋体" w:cs="Arial"/>
          <w:b/>
          <w:color w:val="FF0000"/>
          <w:kern w:val="1"/>
          <w:sz w:val="30"/>
          <w:szCs w:val="30"/>
        </w:rPr>
        <w:drawing>
          <wp:anchor distT="0" distB="0" distL="114300" distR="114300" simplePos="0" relativeHeight="251657216" behindDoc="0" locked="0" layoutInCell="1" allowOverlap="1">
            <wp:simplePos x="0" y="0"/>
            <wp:positionH relativeFrom="column">
              <wp:posOffset>-1139825</wp:posOffset>
            </wp:positionH>
            <wp:positionV relativeFrom="paragraph">
              <wp:posOffset>-716280</wp:posOffset>
            </wp:positionV>
            <wp:extent cx="7560310" cy="10695305"/>
            <wp:effectExtent l="0" t="0" r="2540" b="10795"/>
            <wp:wrapNone/>
            <wp:docPr id="1" name="图片 1" descr="C:\Users\Administrator\Desktop\8.24发烧卖双古都阪阪8天 东京大阪1天自由活动\8.24发烧卖双古都阪阪8天 东京大阪1天自由活动 行程.jpg8.24发烧卖双古都阪阪8天 东京大阪1天自由活动 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8.24发烧卖双古都阪阪8天 东京大阪1天自由活动\8.24发烧卖双古都阪阪8天 东京大阪1天自由活动 行程.jpg8.24发烧卖双古都阪阪8天 东京大阪1天自由活动 行程"/>
                    <pic:cNvPicPr>
                      <a:picLocks noChangeAspect="1"/>
                    </pic:cNvPicPr>
                  </pic:nvPicPr>
                  <pic:blipFill>
                    <a:blip r:embed="rId6"/>
                    <a:srcRect/>
                    <a:stretch>
                      <a:fillRect/>
                    </a:stretch>
                  </pic:blipFill>
                  <pic:spPr>
                    <a:xfrm>
                      <a:off x="0" y="0"/>
                      <a:ext cx="7560310" cy="10695611"/>
                    </a:xfrm>
                    <a:prstGeom prst="rect">
                      <a:avLst/>
                    </a:prstGeom>
                  </pic:spPr>
                </pic:pic>
              </a:graphicData>
            </a:graphic>
          </wp:anchor>
        </w:drawing>
      </w:r>
    </w:p>
    <w:p>
      <w:pPr>
        <w:tabs>
          <w:tab w:val="center" w:pos="5046"/>
          <w:tab w:val="left" w:pos="7744"/>
        </w:tabs>
        <w:spacing w:line="360" w:lineRule="exact"/>
        <w:jc w:val="center"/>
        <w:rPr>
          <w:rFonts w:ascii="宋体" w:hAnsi="宋体" w:eastAsia="宋体" w:cs="Arial"/>
          <w:b/>
          <w:color w:val="FF0000"/>
          <w:kern w:val="1"/>
          <w:sz w:val="30"/>
          <w:szCs w:val="30"/>
        </w:rPr>
        <w:sectPr>
          <w:pgSz w:w="11906" w:h="16838"/>
          <w:pgMar w:top="1135" w:right="1797" w:bottom="851" w:left="1797" w:header="284" w:footer="720" w:gutter="0"/>
          <w:cols w:space="720" w:num="1"/>
        </w:sectPr>
      </w:pPr>
      <w:r>
        <w:rPr>
          <w:rFonts w:hint="eastAsia" w:ascii="宋体" w:hAnsi="宋体" w:eastAsia="宋体" w:cs="Arial"/>
          <w:b/>
          <w:color w:val="FF0000"/>
          <w:kern w:val="1"/>
          <w:sz w:val="30"/>
          <w:szCs w:val="30"/>
        </w:rPr>
        <w:drawing>
          <wp:anchor distT="0" distB="0" distL="114300" distR="114300" simplePos="0" relativeHeight="251651072" behindDoc="1" locked="0" layoutInCell="1" allowOverlap="1">
            <wp:simplePos x="0" y="0"/>
            <wp:positionH relativeFrom="column">
              <wp:posOffset>-1146175</wp:posOffset>
            </wp:positionH>
            <wp:positionV relativeFrom="paragraph">
              <wp:posOffset>-721360</wp:posOffset>
            </wp:positionV>
            <wp:extent cx="7575550" cy="10713720"/>
            <wp:effectExtent l="0" t="0" r="6350" b="11430"/>
            <wp:wrapNone/>
            <wp:docPr id="8" name="图片 8" descr="C:\Users\Administrator\Desktop\76718a696e58e7cb49dc99d5bd63d5f.jpg76718a696e58e7cb49dc99d5bd63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76718a696e58e7cb49dc99d5bd63d5f.jpg76718a696e58e7cb49dc99d5bd63d5f"/>
                    <pic:cNvPicPr>
                      <a:picLocks noChangeAspect="1"/>
                    </pic:cNvPicPr>
                  </pic:nvPicPr>
                  <pic:blipFill>
                    <a:blip r:embed="rId7" cstate="print"/>
                    <a:srcRect/>
                    <a:stretch>
                      <a:fillRect/>
                    </a:stretch>
                  </pic:blipFill>
                  <pic:spPr>
                    <a:xfrm>
                      <a:off x="0" y="0"/>
                      <a:ext cx="7575550" cy="10713720"/>
                    </a:xfrm>
                    <a:prstGeom prst="rect">
                      <a:avLst/>
                    </a:prstGeom>
                  </pic:spPr>
                </pic:pic>
              </a:graphicData>
            </a:graphic>
          </wp:anchor>
        </w:drawing>
      </w:r>
    </w:p>
    <w:p>
      <w:pPr>
        <w:tabs>
          <w:tab w:val="center" w:pos="5046"/>
          <w:tab w:val="left" w:pos="7744"/>
        </w:tabs>
        <w:spacing w:line="360" w:lineRule="exact"/>
        <w:jc w:val="center"/>
        <w:rPr>
          <w:rFonts w:ascii="宋体" w:hAnsi="宋体" w:eastAsia="宋体" w:cs="Arial"/>
          <w:b/>
          <w:color w:val="FF0000"/>
          <w:kern w:val="1"/>
          <w:sz w:val="30"/>
          <w:szCs w:val="30"/>
          <w:bdr w:val="single" w:color="auto" w:sz="4" w:space="0"/>
        </w:rPr>
        <w:sectPr>
          <w:pgSz w:w="11906" w:h="16838"/>
          <w:pgMar w:top="1135" w:right="1797" w:bottom="851" w:left="1797" w:header="284" w:footer="720" w:gutter="0"/>
          <w:cols w:space="720" w:num="1"/>
        </w:sectPr>
      </w:pPr>
      <w:r>
        <w:rPr>
          <w:rFonts w:hint="eastAsia" w:ascii="宋体" w:hAnsi="宋体" w:eastAsia="宋体" w:cs="Arial"/>
          <w:b/>
          <w:color w:val="FF0000"/>
          <w:kern w:val="1"/>
          <w:sz w:val="30"/>
          <w:szCs w:val="30"/>
          <w:bdr w:val="single" w:color="auto" w:sz="4" w:space="0"/>
        </w:rPr>
        <w:drawing>
          <wp:anchor distT="0" distB="0" distL="114300" distR="114300" simplePos="0" relativeHeight="251652096" behindDoc="1" locked="0" layoutInCell="1" allowOverlap="1">
            <wp:simplePos x="0" y="0"/>
            <wp:positionH relativeFrom="column">
              <wp:posOffset>-1139825</wp:posOffset>
            </wp:positionH>
            <wp:positionV relativeFrom="paragraph">
              <wp:posOffset>-720725</wp:posOffset>
            </wp:positionV>
            <wp:extent cx="7562215" cy="10705465"/>
            <wp:effectExtent l="0" t="0" r="635" b="635"/>
            <wp:wrapTight wrapText="bothSides">
              <wp:wrapPolygon>
                <wp:start x="0" y="0"/>
                <wp:lineTo x="0" y="21563"/>
                <wp:lineTo x="21547" y="21563"/>
                <wp:lineTo x="21547" y="0"/>
                <wp:lineTo x="0" y="0"/>
              </wp:wrapPolygon>
            </wp:wrapTight>
            <wp:docPr id="9" name="图片 9" descr="C:\Users\Administrator\Desktop\6月22 29  发烧卖 阪阪八天 行程.jpg4.jpg6月22 29  发烧卖 阪阪八天 行程.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6月22 29  发烧卖 阪阪八天 行程.jpg4.jpg6月22 29  发烧卖 阪阪八天 行程.jpg4"/>
                    <pic:cNvPicPr>
                      <a:picLocks noChangeAspect="1"/>
                    </pic:cNvPicPr>
                  </pic:nvPicPr>
                  <pic:blipFill>
                    <a:blip r:embed="rId8" cstate="print"/>
                    <a:srcRect/>
                    <a:stretch>
                      <a:fillRect/>
                    </a:stretch>
                  </pic:blipFill>
                  <pic:spPr>
                    <a:xfrm>
                      <a:off x="0" y="0"/>
                      <a:ext cx="7562215" cy="10705465"/>
                    </a:xfrm>
                    <a:prstGeom prst="rect">
                      <a:avLst/>
                    </a:prstGeom>
                  </pic:spPr>
                </pic:pic>
              </a:graphicData>
            </a:graphic>
          </wp:anchor>
        </w:drawing>
      </w:r>
    </w:p>
    <w:p>
      <w:pPr>
        <w:tabs>
          <w:tab w:val="center" w:pos="5046"/>
          <w:tab w:val="left" w:pos="7744"/>
        </w:tabs>
        <w:spacing w:line="360" w:lineRule="exact"/>
        <w:jc w:val="center"/>
        <w:rPr>
          <w:rFonts w:ascii="宋体" w:hAnsi="宋体" w:eastAsia="宋体" w:cs="Arial"/>
          <w:b/>
          <w:color w:val="FF0000"/>
          <w:kern w:val="1"/>
          <w:sz w:val="30"/>
          <w:szCs w:val="30"/>
        </w:rPr>
        <w:sectPr>
          <w:pgSz w:w="11906" w:h="16838"/>
          <w:pgMar w:top="1135" w:right="1797" w:bottom="851" w:left="1797" w:header="284" w:footer="720" w:gutter="0"/>
          <w:cols w:space="720" w:num="1"/>
        </w:sectPr>
      </w:pPr>
      <w:r>
        <w:rPr>
          <w:rFonts w:hint="eastAsia" w:ascii="宋体" w:hAnsi="宋体" w:eastAsia="宋体" w:cs="Arial"/>
          <w:b/>
          <w:color w:val="FF0000"/>
          <w:kern w:val="1"/>
          <w:sz w:val="30"/>
          <w:szCs w:val="30"/>
        </w:rPr>
        <w:drawing>
          <wp:anchor distT="0" distB="0" distL="114300" distR="114300" simplePos="0" relativeHeight="251664384" behindDoc="1" locked="0" layoutInCell="1" allowOverlap="1">
            <wp:simplePos x="0" y="0"/>
            <wp:positionH relativeFrom="column">
              <wp:posOffset>-1137920</wp:posOffset>
            </wp:positionH>
            <wp:positionV relativeFrom="paragraph">
              <wp:posOffset>-741045</wp:posOffset>
            </wp:positionV>
            <wp:extent cx="7573645" cy="10711180"/>
            <wp:effectExtent l="0" t="0" r="8255" b="13970"/>
            <wp:wrapNone/>
            <wp:docPr id="13" name="图片 13" descr="C:\Users\Administrator\Desktop\1c7caf9e1c2988bff9fae68d2286074.jpg1c7caf9e1c2988bff9fae68d228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1c7caf9e1c2988bff9fae68d2286074.jpg1c7caf9e1c2988bff9fae68d2286074"/>
                    <pic:cNvPicPr>
                      <a:picLocks noChangeAspect="1"/>
                    </pic:cNvPicPr>
                  </pic:nvPicPr>
                  <pic:blipFill>
                    <a:blip r:embed="rId9" cstate="print"/>
                    <a:srcRect/>
                    <a:stretch>
                      <a:fillRect/>
                    </a:stretch>
                  </pic:blipFill>
                  <pic:spPr>
                    <a:xfrm>
                      <a:off x="0" y="0"/>
                      <a:ext cx="7573645" cy="10711180"/>
                    </a:xfrm>
                    <a:prstGeom prst="rect">
                      <a:avLst/>
                    </a:prstGeom>
                  </pic:spPr>
                </pic:pic>
              </a:graphicData>
            </a:graphic>
          </wp:anchor>
        </w:drawing>
      </w:r>
    </w:p>
    <w:p>
      <w:pPr>
        <w:tabs>
          <w:tab w:val="center" w:pos="5046"/>
          <w:tab w:val="left" w:pos="7744"/>
        </w:tabs>
        <w:spacing w:line="360" w:lineRule="exact"/>
        <w:jc w:val="center"/>
        <w:rPr>
          <w:rFonts w:ascii="宋体" w:hAnsi="宋体" w:eastAsia="宋体" w:cs="Arial"/>
          <w:b/>
          <w:color w:val="FF0000"/>
          <w:kern w:val="1"/>
          <w:sz w:val="30"/>
          <w:szCs w:val="30"/>
        </w:rPr>
        <w:sectPr>
          <w:pgSz w:w="11906" w:h="16838"/>
          <w:pgMar w:top="1135" w:right="1797" w:bottom="851" w:left="1797" w:header="284" w:footer="720" w:gutter="0"/>
          <w:cols w:space="720" w:num="1"/>
        </w:sectPr>
      </w:pPr>
      <w:bookmarkStart w:id="0" w:name="_GoBack"/>
      <w:r>
        <w:rPr>
          <w:rFonts w:hint="eastAsia" w:ascii="宋体" w:hAnsi="宋体" w:eastAsia="宋体" w:cs="Arial"/>
          <w:b/>
          <w:color w:val="FF0000"/>
          <w:kern w:val="1"/>
          <w:sz w:val="30"/>
          <w:szCs w:val="30"/>
        </w:rPr>
        <w:drawing>
          <wp:anchor distT="0" distB="0" distL="114300" distR="114300" simplePos="0" relativeHeight="251665408" behindDoc="1" locked="0" layoutInCell="1" allowOverlap="1">
            <wp:simplePos x="0" y="0"/>
            <wp:positionH relativeFrom="column">
              <wp:posOffset>-1137920</wp:posOffset>
            </wp:positionH>
            <wp:positionV relativeFrom="paragraph">
              <wp:posOffset>-737235</wp:posOffset>
            </wp:positionV>
            <wp:extent cx="7573645" cy="10703560"/>
            <wp:effectExtent l="0" t="0" r="8255" b="2540"/>
            <wp:wrapNone/>
            <wp:docPr id="5" name="图片 5" descr="C:\Users\Administrator\Desktop\6月22 29  发烧卖 阪阪八天 行程.jpg6.jpg6月22 29  发烧卖 阪阪八天 行程.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6月22 29  发烧卖 阪阪八天 行程.jpg6.jpg6月22 29  发烧卖 阪阪八天 行程.jpg6"/>
                    <pic:cNvPicPr>
                      <a:picLocks noChangeAspect="1"/>
                    </pic:cNvPicPr>
                  </pic:nvPicPr>
                  <pic:blipFill>
                    <a:blip r:embed="rId10" cstate="print"/>
                    <a:srcRect/>
                    <a:stretch>
                      <a:fillRect/>
                    </a:stretch>
                  </pic:blipFill>
                  <pic:spPr>
                    <a:xfrm>
                      <a:off x="0" y="0"/>
                      <a:ext cx="7573645" cy="10703560"/>
                    </a:xfrm>
                    <a:prstGeom prst="rect">
                      <a:avLst/>
                    </a:prstGeom>
                  </pic:spPr>
                </pic:pic>
              </a:graphicData>
            </a:graphic>
          </wp:anchor>
        </w:drawing>
      </w:r>
      <w:bookmarkEnd w:id="0"/>
    </w:p>
    <w:p>
      <w:pPr>
        <w:tabs>
          <w:tab w:val="center" w:pos="5046"/>
          <w:tab w:val="left" w:pos="7744"/>
        </w:tabs>
        <w:spacing w:line="360" w:lineRule="exact"/>
        <w:jc w:val="center"/>
        <w:rPr>
          <w:rFonts w:ascii="宋体" w:hAnsi="宋体" w:eastAsia="宋体" w:cs="Arial"/>
          <w:b/>
          <w:color w:val="FF0000"/>
          <w:kern w:val="1"/>
          <w:sz w:val="30"/>
          <w:szCs w:val="30"/>
        </w:rPr>
        <w:sectPr>
          <w:pgSz w:w="11906" w:h="16838"/>
          <w:pgMar w:top="1135" w:right="1797" w:bottom="851" w:left="1797" w:header="284" w:footer="720" w:gutter="0"/>
          <w:cols w:space="720" w:num="1"/>
        </w:sectPr>
      </w:pPr>
      <w:r>
        <w:rPr>
          <w:rFonts w:hint="eastAsia" w:ascii="宋体" w:hAnsi="宋体" w:eastAsia="宋体" w:cs="Arial"/>
          <w:b/>
          <w:color w:val="FF0000"/>
          <w:kern w:val="1"/>
          <w:sz w:val="30"/>
          <w:szCs w:val="30"/>
        </w:rPr>
        <w:drawing>
          <wp:anchor distT="0" distB="0" distL="114300" distR="114300" simplePos="0" relativeHeight="251653120" behindDoc="1" locked="0" layoutInCell="1" allowOverlap="1">
            <wp:simplePos x="0" y="0"/>
            <wp:positionH relativeFrom="column">
              <wp:posOffset>-1140460</wp:posOffset>
            </wp:positionH>
            <wp:positionV relativeFrom="paragraph">
              <wp:posOffset>-744220</wp:posOffset>
            </wp:positionV>
            <wp:extent cx="7578725" cy="10716260"/>
            <wp:effectExtent l="0" t="0" r="3175" b="8890"/>
            <wp:wrapNone/>
            <wp:docPr id="10" name="图片 10" descr="C:\Users\Administrator\Desktop\3-4月 恋恋樱花 行程\发烧卖 恋恋樱花 河津早樱 2月22 25 3月1日 6 10日 行程.jpg7.jpg发烧卖 恋恋樱花 河津早樱 2月22 25 3月1日 6 10日 行程.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3-4月 恋恋樱花 行程\发烧卖 恋恋樱花 河津早樱 2月22 25 3月1日 6 10日 行程.jpg7.jpg发烧卖 恋恋樱花 河津早樱 2月22 25 3月1日 6 10日 行程.jpg7"/>
                    <pic:cNvPicPr>
                      <a:picLocks noChangeAspect="1"/>
                    </pic:cNvPicPr>
                  </pic:nvPicPr>
                  <pic:blipFill>
                    <a:blip r:embed="rId11" cstate="print"/>
                    <a:srcRect/>
                    <a:stretch>
                      <a:fillRect/>
                    </a:stretch>
                  </pic:blipFill>
                  <pic:spPr>
                    <a:xfrm>
                      <a:off x="0" y="0"/>
                      <a:ext cx="7578725" cy="10716260"/>
                    </a:xfrm>
                    <a:prstGeom prst="rect">
                      <a:avLst/>
                    </a:prstGeom>
                  </pic:spPr>
                </pic:pic>
              </a:graphicData>
            </a:graphic>
          </wp:anchor>
        </w:drawing>
      </w:r>
    </w:p>
    <w:tbl>
      <w:tblPr>
        <w:tblStyle w:val="6"/>
        <w:tblpPr w:leftFromText="180" w:rightFromText="180" w:vertAnchor="text" w:horzAnchor="page" w:tblpX="784" w:tblpY="88"/>
        <w:tblW w:w="21218" w:type="dxa"/>
        <w:tblInd w:w="0" w:type="dxa"/>
        <w:tblLayout w:type="fixed"/>
        <w:tblCellMar>
          <w:top w:w="0" w:type="dxa"/>
          <w:left w:w="108" w:type="dxa"/>
          <w:bottom w:w="0" w:type="dxa"/>
          <w:right w:w="108" w:type="dxa"/>
        </w:tblCellMar>
      </w:tblPr>
      <w:tblGrid>
        <w:gridCol w:w="1001"/>
        <w:gridCol w:w="10"/>
        <w:gridCol w:w="90"/>
        <w:gridCol w:w="9508"/>
        <w:gridCol w:w="10609"/>
      </w:tblGrid>
      <w:tr>
        <w:tblPrEx>
          <w:tblLayout w:type="fixed"/>
          <w:tblCellMar>
            <w:top w:w="0" w:type="dxa"/>
            <w:left w:w="108" w:type="dxa"/>
            <w:bottom w:w="0" w:type="dxa"/>
            <w:right w:w="108" w:type="dxa"/>
          </w:tblCellMar>
        </w:tblPrEx>
        <w:trPr>
          <w:gridAfter w:val="1"/>
          <w:wAfter w:w="10609" w:type="dxa"/>
          <w:trHeight w:val="473" w:hRule="atLeast"/>
        </w:trPr>
        <w:tc>
          <w:tcPr>
            <w:tcW w:w="1011" w:type="dxa"/>
            <w:gridSpan w:val="2"/>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76" w:lineRule="auto"/>
              <w:jc w:val="center"/>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第一天</w:t>
            </w:r>
          </w:p>
        </w:tc>
        <w:tc>
          <w:tcPr>
            <w:tcW w:w="9598" w:type="dxa"/>
            <w:gridSpan w:val="2"/>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76" w:lineRule="auto"/>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 xml:space="preserve">成都-大阪关西    ( 参考航班：  国航 CA461 1150-1700) </w:t>
            </w:r>
          </w:p>
        </w:tc>
      </w:tr>
      <w:tr>
        <w:tblPrEx>
          <w:tblLayout w:type="fixed"/>
          <w:tblCellMar>
            <w:top w:w="0" w:type="dxa"/>
            <w:left w:w="108" w:type="dxa"/>
            <w:bottom w:w="0" w:type="dxa"/>
            <w:right w:w="108" w:type="dxa"/>
          </w:tblCellMar>
        </w:tblPrEx>
        <w:trPr>
          <w:gridAfter w:val="1"/>
          <w:wAfter w:w="10609" w:type="dxa"/>
          <w:trHeight w:val="678" w:hRule="atLeast"/>
        </w:trPr>
        <w:tc>
          <w:tcPr>
            <w:tcW w:w="10609" w:type="dxa"/>
            <w:gridSpan w:val="4"/>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ascii="宋体" w:hAnsi="宋体" w:eastAsia="宋体" w:cs="宋体"/>
                <w:kern w:val="1"/>
                <w:sz w:val="21"/>
                <w:szCs w:val="21"/>
              </w:rPr>
            </w:pPr>
            <w:r>
              <w:rPr>
                <w:rFonts w:hint="eastAsia" w:ascii="宋体" w:hAnsi="宋体" w:eastAsia="宋体" w:cs="宋体"/>
                <w:kern w:val="1"/>
                <w:sz w:val="21"/>
                <w:szCs w:val="21"/>
              </w:rPr>
              <w:t>亲爱的游客，请在指定时间机场集合，在专业领队全程陪同下，搭乘国航航班，前往日本第二大城市大阪，抵达关西空港后前往饭店休息，准备展开迷人的日本之旅。</w:t>
            </w:r>
          </w:p>
        </w:tc>
      </w:tr>
      <w:tr>
        <w:tblPrEx>
          <w:tblLayout w:type="fixed"/>
          <w:tblCellMar>
            <w:top w:w="0" w:type="dxa"/>
            <w:left w:w="108" w:type="dxa"/>
            <w:bottom w:w="0" w:type="dxa"/>
            <w:right w:w="108" w:type="dxa"/>
          </w:tblCellMar>
        </w:tblPrEx>
        <w:trPr>
          <w:gridAfter w:val="1"/>
          <w:wAfter w:w="10609" w:type="dxa"/>
          <w:trHeight w:val="285" w:hRule="atLeast"/>
        </w:trPr>
        <w:tc>
          <w:tcPr>
            <w:tcW w:w="10609" w:type="dxa"/>
            <w:gridSpan w:val="4"/>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ascii="宋体" w:hAnsi="宋体" w:eastAsia="宋体" w:cs="宋体"/>
                <w:b/>
                <w:color w:val="00B050"/>
                <w:kern w:val="1"/>
                <w:sz w:val="18"/>
                <w:szCs w:val="24"/>
              </w:rPr>
            </w:pPr>
            <w:r>
              <w:rPr>
                <w:rFonts w:hint="eastAsia" w:ascii="宋体" w:hAnsi="宋体" w:eastAsia="宋体" w:cs="宋体"/>
                <w:b/>
                <w:color w:val="00B050"/>
                <w:kern w:val="1"/>
                <w:sz w:val="18"/>
                <w:szCs w:val="24"/>
              </w:rPr>
              <w:t>早餐：X                                   午餐：机上简餐或自理                   晚餐：自理</w:t>
            </w:r>
          </w:p>
          <w:p>
            <w:pPr>
              <w:spacing w:line="276" w:lineRule="auto"/>
              <w:rPr>
                <w:rFonts w:ascii="宋体" w:hAnsi="宋体" w:eastAsia="宋体" w:cs="宋体"/>
                <w:b/>
                <w:color w:val="00B050"/>
                <w:kern w:val="1"/>
                <w:sz w:val="20"/>
                <w:szCs w:val="24"/>
              </w:rPr>
            </w:pPr>
            <w:r>
              <w:rPr>
                <w:rFonts w:hint="eastAsia" w:ascii="宋体" w:hAnsi="宋体" w:eastAsia="宋体" w:cs="宋体"/>
                <w:b/>
                <w:color w:val="00B050"/>
                <w:kern w:val="1"/>
                <w:sz w:val="18"/>
                <w:szCs w:val="24"/>
              </w:rPr>
              <w:t>住宿：关西机场地区酒店或同级</w:t>
            </w:r>
          </w:p>
        </w:tc>
      </w:tr>
      <w:tr>
        <w:tblPrEx>
          <w:tblLayout w:type="fixed"/>
          <w:tblCellMar>
            <w:top w:w="0" w:type="dxa"/>
            <w:left w:w="108" w:type="dxa"/>
            <w:bottom w:w="0" w:type="dxa"/>
            <w:right w:w="108" w:type="dxa"/>
          </w:tblCellMar>
        </w:tblPrEx>
        <w:trPr>
          <w:gridAfter w:val="1"/>
          <w:wAfter w:w="10609" w:type="dxa"/>
          <w:trHeight w:val="499" w:hRule="atLeast"/>
        </w:trPr>
        <w:tc>
          <w:tcPr>
            <w:tcW w:w="1101"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themeFill="accent1" w:themeFillTint="33"/>
            <w:vAlign w:val="center"/>
          </w:tcPr>
          <w:p>
            <w:pPr>
              <w:spacing w:line="276" w:lineRule="auto"/>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第二天</w:t>
            </w:r>
          </w:p>
        </w:tc>
        <w:tc>
          <w:tcPr>
            <w:tcW w:w="9508"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themeFill="accent1" w:themeFillTint="33"/>
            <w:vAlign w:val="center"/>
          </w:tcPr>
          <w:p>
            <w:pPr>
              <w:spacing w:line="276" w:lineRule="auto"/>
              <w:rPr>
                <w:rFonts w:asciiTheme="majorEastAsia" w:hAnsiTheme="majorEastAsia" w:eastAsiaTheme="majorEastAsia" w:cstheme="majorEastAsia"/>
                <w:b/>
                <w:color w:val="FF0066"/>
                <w:kern w:val="1"/>
                <w:sz w:val="22"/>
                <w:szCs w:val="24"/>
              </w:rPr>
            </w:pPr>
            <w:r>
              <w:rPr>
                <w:rFonts w:hint="eastAsia" w:asciiTheme="majorEastAsia" w:hAnsiTheme="majorEastAsia" w:eastAsiaTheme="majorEastAsia" w:cstheme="majorEastAsia"/>
                <w:b/>
                <w:color w:val="FF0066"/>
                <w:kern w:val="1"/>
                <w:sz w:val="22"/>
                <w:szCs w:val="24"/>
              </w:rPr>
              <w:t>酒店～大阪-东京（东京畅玩自由活动一天）（无车、无餐、无导游、无领队）</w:t>
            </w:r>
          </w:p>
        </w:tc>
      </w:tr>
      <w:tr>
        <w:tblPrEx>
          <w:tblLayout w:type="fixed"/>
          <w:tblCellMar>
            <w:top w:w="0" w:type="dxa"/>
            <w:left w:w="108" w:type="dxa"/>
            <w:bottom w:w="0" w:type="dxa"/>
            <w:right w:w="108" w:type="dxa"/>
          </w:tblCellMar>
        </w:tblPrEx>
        <w:trPr>
          <w:gridAfter w:val="1"/>
          <w:wAfter w:w="10609" w:type="dxa"/>
          <w:trHeight w:val="285" w:hRule="atLeast"/>
        </w:trPr>
        <w:tc>
          <w:tcPr>
            <w:tcW w:w="10609" w:type="dxa"/>
            <w:gridSpan w:val="4"/>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asciiTheme="majorEastAsia" w:hAnsiTheme="majorEastAsia" w:eastAsiaTheme="majorEastAsia" w:cstheme="majorEastAsia"/>
                <w:b/>
                <w:color w:val="FF0066"/>
                <w:kern w:val="1"/>
                <w:sz w:val="22"/>
                <w:szCs w:val="24"/>
              </w:rPr>
            </w:pPr>
            <w:r>
              <w:rPr>
                <w:rFonts w:hint="eastAsia" w:asciiTheme="majorEastAsia" w:hAnsiTheme="majorEastAsia" w:eastAsiaTheme="majorEastAsia" w:cstheme="majorEastAsia"/>
                <w:b/>
                <w:color w:val="FF0066"/>
                <w:kern w:val="1"/>
                <w:sz w:val="22"/>
                <w:szCs w:val="24"/>
              </w:rPr>
              <w:t>大阪飞东京（航班时间待告）</w:t>
            </w:r>
          </w:p>
          <w:p>
            <w:pPr>
              <w:spacing w:line="276" w:lineRule="auto"/>
              <w:rPr>
                <w:rFonts w:ascii="宋体" w:hAnsi="宋体" w:eastAsia="宋体" w:cs="宋体"/>
                <w:b/>
                <w:color w:val="FF0000"/>
                <w:kern w:val="1"/>
                <w:szCs w:val="24"/>
              </w:rPr>
            </w:pPr>
            <w:r>
              <w:rPr>
                <w:rFonts w:hint="eastAsia" w:ascii="宋体" w:hAnsi="宋体" w:eastAsia="宋体" w:cs="宋体"/>
                <w:b/>
                <w:color w:val="FF0000"/>
                <w:kern w:val="1"/>
                <w:szCs w:val="24"/>
              </w:rPr>
              <w:t>这天您可以来一次东京时尚文化美食流行之旅，走访东京的潮流发源地，购物美食一网打尽！</w:t>
            </w:r>
          </w:p>
          <w:p>
            <w:pPr>
              <w:spacing w:line="276" w:lineRule="auto"/>
              <w:rPr>
                <w:rFonts w:ascii="宋体" w:hAnsi="宋体" w:eastAsia="宋体" w:cs="宋体"/>
                <w:color w:val="FF0000"/>
                <w:kern w:val="1"/>
                <w:sz w:val="21"/>
                <w:szCs w:val="21"/>
              </w:rPr>
            </w:pPr>
            <w:r>
              <w:rPr>
                <w:rFonts w:hint="eastAsia" w:ascii="宋体" w:hAnsi="宋体" w:eastAsia="宋体" w:cs="宋体"/>
                <w:color w:val="FF0000"/>
                <w:kern w:val="1"/>
                <w:sz w:val="21"/>
                <w:szCs w:val="21"/>
              </w:rPr>
              <w:t>您可以自行前往：</w:t>
            </w:r>
          </w:p>
          <w:p>
            <w:pPr>
              <w:spacing w:beforeLines="25" w:line="276" w:lineRule="auto"/>
              <w:rPr>
                <w:rFonts w:ascii="宋体" w:hAnsi="宋体" w:cs="宋体"/>
                <w:kern w:val="1"/>
                <w:szCs w:val="21"/>
              </w:rPr>
            </w:pPr>
            <w:r>
              <w:rPr>
                <w:rFonts w:hint="eastAsia" w:ascii="宋体" w:hAnsi="宋体" w:eastAsia="宋体" w:cs="宋体"/>
                <w:kern w:val="1"/>
                <w:sz w:val="21"/>
                <w:szCs w:val="21"/>
              </w:rPr>
              <w:drawing>
                <wp:anchor distT="0" distB="0" distL="114300" distR="114300" simplePos="0" relativeHeight="251688960" behindDoc="0" locked="0" layoutInCell="1" allowOverlap="1">
                  <wp:simplePos x="0" y="0"/>
                  <wp:positionH relativeFrom="margin">
                    <wp:posOffset>4630420</wp:posOffset>
                  </wp:positionH>
                  <wp:positionV relativeFrom="margin">
                    <wp:posOffset>537845</wp:posOffset>
                  </wp:positionV>
                  <wp:extent cx="1933575" cy="1450340"/>
                  <wp:effectExtent l="0" t="0" r="9525" b="16510"/>
                  <wp:wrapSquare wrapText="bothSides"/>
                  <wp:docPr id="6" name="图片 6" descr="C:\Users\Administrator\Desktop\20140430152336-145642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0140430152336-14564232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33575" cy="1450340"/>
                          </a:xfrm>
                          <a:prstGeom prst="rect">
                            <a:avLst/>
                          </a:prstGeom>
                          <a:noFill/>
                          <a:ln>
                            <a:noFill/>
                          </a:ln>
                        </pic:spPr>
                      </pic:pic>
                    </a:graphicData>
                  </a:graphic>
                </wp:anchor>
              </w:drawing>
            </w:r>
            <w:r>
              <w:rPr>
                <w:rFonts w:hint="eastAsia" w:ascii="宋体" w:hAnsi="宋体" w:eastAsia="宋体" w:cs="宋体"/>
                <w:b/>
                <w:color w:val="FF0000"/>
                <w:sz w:val="21"/>
                <w:szCs w:val="21"/>
              </w:rPr>
              <w:t>【东京迪斯尼陆地乐园】</w:t>
            </w:r>
            <w:r>
              <w:rPr>
                <w:rFonts w:hint="eastAsia" w:ascii="宋体" w:hAnsi="宋体" w:eastAsia="宋体" w:cs="宋体"/>
                <w:kern w:val="1"/>
                <w:sz w:val="21"/>
                <w:szCs w:val="21"/>
              </w:rPr>
              <w:t>大人与小孩梦幻中的天堂，与米奇、米妮、唐老鸭、维尼熊一同遨游探险乐园、明日世界、梦幻世界、动物天地等，有灰姑娘的城堡、丛林巡航、巨雷山、鬼屋、小小世界、太空山、巴斯光年的星际历险等，老少咸宜的娱乐设施；而午后时分，华丽的花车以及各个耳熟能详的卡通人物于街头游行表演，必让您置身其中，重拾童年的欢乐，并带给您终生甜美的回忆。</w:t>
            </w:r>
          </w:p>
          <w:p>
            <w:pPr>
              <w:spacing w:beforeLines="25" w:line="276" w:lineRule="auto"/>
              <w:rPr>
                <w:rFonts w:ascii="微软雅黑" w:hAnsi="微软雅黑"/>
                <w:b/>
                <w:bCs/>
                <w:sz w:val="22"/>
              </w:rPr>
            </w:pPr>
            <w:r>
              <w:rPr>
                <w:rFonts w:hint="eastAsia" w:ascii="微软雅黑" w:hAnsi="微软雅黑"/>
                <w:b/>
                <w:bCs/>
                <w:sz w:val="22"/>
              </w:rPr>
              <w:t>推荐游玩项目</w:t>
            </w:r>
          </w:p>
          <w:p>
            <w:pPr>
              <w:spacing w:beforeLines="25" w:line="276" w:lineRule="auto"/>
              <w:rPr>
                <w:rFonts w:ascii="宋体" w:hAnsi="宋体" w:eastAsia="宋体" w:cs="宋体"/>
                <w:kern w:val="1"/>
                <w:sz w:val="21"/>
                <w:szCs w:val="21"/>
              </w:rPr>
            </w:pPr>
            <w:r>
              <w:rPr>
                <w:rFonts w:hint="eastAsia" w:ascii="宋体" w:hAnsi="宋体" w:eastAsia="宋体" w:cs="宋体"/>
                <w:kern w:val="1"/>
                <w:sz w:val="21"/>
                <w:szCs w:val="21"/>
              </w:rPr>
              <w:t>在迪斯尼正门的中心，可以看到高耸的“灰姑娘城”这座主建筑，在它的周围则建造了多种主题的游乐场和游乐馆，以下是其中几个主要的主题园：</w:t>
            </w:r>
          </w:p>
          <w:p>
            <w:pPr>
              <w:spacing w:beforeLines="25" w:line="276" w:lineRule="auto"/>
              <w:rPr>
                <w:rFonts w:ascii="宋体" w:hAnsi="宋体" w:eastAsia="宋体" w:cs="宋体"/>
                <w:kern w:val="1"/>
                <w:sz w:val="21"/>
                <w:szCs w:val="21"/>
              </w:rPr>
            </w:pPr>
            <w:r>
              <w:rPr>
                <w:rFonts w:hint="eastAsia" w:ascii="宋体" w:hAnsi="宋体" w:eastAsia="宋体" w:cs="宋体"/>
                <w:kern w:val="1"/>
                <w:sz w:val="21"/>
                <w:szCs w:val="21"/>
              </w:rPr>
              <w:t>1．“米奇屋”的歌舞剧</w:t>
            </w:r>
          </w:p>
          <w:p>
            <w:pPr>
              <w:spacing w:beforeLines="25" w:line="276" w:lineRule="auto"/>
              <w:rPr>
                <w:rFonts w:ascii="宋体" w:hAnsi="宋体" w:eastAsia="宋体" w:cs="宋体"/>
                <w:kern w:val="1"/>
                <w:sz w:val="21"/>
                <w:szCs w:val="21"/>
              </w:rPr>
            </w:pPr>
            <w:r>
              <w:rPr>
                <w:rFonts w:hint="eastAsia" w:ascii="宋体" w:hAnsi="宋体" w:eastAsia="宋体" w:cs="宋体"/>
                <w:kern w:val="1"/>
                <w:sz w:val="21"/>
                <w:szCs w:val="21"/>
              </w:rPr>
              <w:t xml:space="preserve">喜欢米奇老鼠的朋友可别错过，这里每时每刻都有大型歌舞可看，主角都是迪斯尼中的角色。伴奏的曲目，也都是迪斯尼电影的名曲。 </w:t>
            </w:r>
          </w:p>
          <w:p>
            <w:pPr>
              <w:spacing w:beforeLines="25" w:line="276" w:lineRule="auto"/>
              <w:rPr>
                <w:rFonts w:ascii="宋体" w:hAnsi="宋体" w:eastAsia="宋体" w:cs="宋体"/>
                <w:kern w:val="1"/>
                <w:sz w:val="21"/>
                <w:szCs w:val="21"/>
              </w:rPr>
            </w:pPr>
            <w:r>
              <w:rPr>
                <w:rFonts w:hint="eastAsia" w:ascii="宋体" w:hAnsi="宋体" w:eastAsia="宋体" w:cs="宋体"/>
                <w:kern w:val="1"/>
                <w:sz w:val="21"/>
                <w:szCs w:val="21"/>
              </w:rPr>
              <w:t>2.灰姑娘城</w:t>
            </w:r>
          </w:p>
          <w:p>
            <w:pPr>
              <w:spacing w:beforeLines="25" w:line="276" w:lineRule="auto"/>
              <w:rPr>
                <w:rFonts w:ascii="宋体" w:hAnsi="宋体" w:eastAsia="宋体" w:cs="宋体"/>
                <w:kern w:val="1"/>
                <w:sz w:val="21"/>
                <w:szCs w:val="21"/>
              </w:rPr>
            </w:pPr>
            <w:r>
              <w:rPr>
                <w:rFonts w:hint="eastAsia" w:ascii="宋体" w:hAnsi="宋体" w:eastAsia="宋体" w:cs="宋体"/>
                <w:kern w:val="1"/>
                <w:sz w:val="21"/>
                <w:szCs w:val="21"/>
              </w:rPr>
              <w:t xml:space="preserve">这可是有点惊险的地方，喜欢冒险的朋友一定会钟意。这也是东京迪斯尼的“独家经营”。游客们进入城堡中，通过城堡探险活动，互动性很强。“灰姑娘城”是迪斯尼中最受欢迎的地方之一。 </w:t>
            </w:r>
          </w:p>
          <w:p>
            <w:pPr>
              <w:spacing w:beforeLines="25" w:line="276" w:lineRule="auto"/>
              <w:rPr>
                <w:rFonts w:ascii="宋体" w:hAnsi="宋体" w:eastAsia="宋体" w:cs="宋体"/>
                <w:kern w:val="1"/>
                <w:sz w:val="21"/>
                <w:szCs w:val="21"/>
              </w:rPr>
            </w:pPr>
            <w:r>
              <w:rPr>
                <w:rFonts w:hint="eastAsia" w:ascii="宋体" w:hAnsi="宋体" w:eastAsia="宋体" w:cs="宋体"/>
                <w:kern w:val="1"/>
                <w:sz w:val="21"/>
                <w:szCs w:val="21"/>
              </w:rPr>
              <w:t>3.梦幻园</w:t>
            </w:r>
          </w:p>
          <w:p>
            <w:pPr>
              <w:spacing w:beforeLines="25" w:line="276" w:lineRule="auto"/>
              <w:rPr>
                <w:rFonts w:ascii="宋体" w:hAnsi="宋体" w:eastAsia="宋体" w:cs="宋体"/>
                <w:kern w:val="1"/>
                <w:sz w:val="21"/>
                <w:szCs w:val="21"/>
              </w:rPr>
            </w:pPr>
            <w:r>
              <w:rPr>
                <w:rFonts w:hint="eastAsia" w:ascii="宋体" w:hAnsi="宋体" w:eastAsia="宋体" w:cs="宋体"/>
                <w:kern w:val="1"/>
                <w:sz w:val="21"/>
                <w:szCs w:val="21"/>
              </w:rPr>
              <w:t>这是一个童话式的乐园。在这里你可以遇到许多童话中的主人公，灰姑娘、匹诺曹、米奇，还能到“小小世界”里去逛逛，一边听着由世界各国演唱的“小小世界”，坐着小船，从欧洲、亚洲、非洲一直到中南美洲和太平洋洲，不同的民俗风情，最终在童声大合唱中结束世界一周的旅行，你一定会不想离开这个梦一般的世界。</w:t>
            </w:r>
          </w:p>
          <w:p>
            <w:pPr>
              <w:adjustRightInd w:val="0"/>
              <w:snapToGrid w:val="0"/>
              <w:spacing w:line="276" w:lineRule="auto"/>
              <w:rPr>
                <w:rFonts w:ascii="宋体" w:hAnsi="宋体" w:eastAsia="宋体" w:cs="宋体"/>
                <w:kern w:val="1"/>
                <w:sz w:val="21"/>
                <w:szCs w:val="21"/>
              </w:rPr>
            </w:pPr>
            <w:r>
              <w:rPr>
                <w:rFonts w:hint="eastAsia" w:ascii="宋体" w:hAnsi="宋体" w:eastAsia="宋体" w:cs="宋体"/>
                <w:b/>
                <w:color w:val="FF0000"/>
                <w:sz w:val="21"/>
                <w:szCs w:val="21"/>
              </w:rPr>
              <w:t>【东京迪斯尼海洋游乐园】</w:t>
            </w:r>
            <w:r>
              <w:rPr>
                <w:rFonts w:hint="eastAsia" w:ascii="宋体" w:hAnsi="宋体" w:eastAsia="宋体" w:cs="宋体"/>
                <w:kern w:val="1"/>
                <w:sz w:val="21"/>
                <w:szCs w:val="21"/>
              </w:rPr>
              <w:t>建在千叶县舞滨地区的东京湾畔，距东京市中心10公里。东京迪斯尼海洋游乐园于1998年10月动工兴建，耗资约3380亿日元（约42亿美元），东京迪斯尼海洋乐园占地面积约71.4公顷，内部划分成意大利、美国的海港小镇等七个主题区，现场有20多个演出节目。接待游人能力一年为1000万人次。</w:t>
            </w:r>
          </w:p>
          <w:p>
            <w:pPr>
              <w:widowControl/>
              <w:shd w:val="clear" w:color="auto" w:fill="FFFFFF"/>
              <w:spacing w:line="276" w:lineRule="auto"/>
              <w:jc w:val="left"/>
              <w:rPr>
                <w:rFonts w:ascii="宋体" w:hAnsi="宋体" w:eastAsia="宋体" w:cs="宋体"/>
                <w:kern w:val="1"/>
                <w:sz w:val="21"/>
                <w:szCs w:val="21"/>
              </w:rPr>
            </w:pPr>
            <w:r>
              <w:rPr>
                <w:rFonts w:hint="eastAsia" w:ascii="宋体" w:hAnsi="宋体" w:eastAsia="宋体" w:cs="宋体"/>
                <w:kern w:val="1"/>
                <w:sz w:val="21"/>
                <w:szCs w:val="21"/>
              </w:rPr>
              <w:drawing>
                <wp:anchor distT="0" distB="0" distL="114300" distR="114300" simplePos="0" relativeHeight="251689984" behindDoc="0" locked="0" layoutInCell="1" allowOverlap="1">
                  <wp:simplePos x="0" y="0"/>
                  <wp:positionH relativeFrom="margin">
                    <wp:posOffset>3845560</wp:posOffset>
                  </wp:positionH>
                  <wp:positionV relativeFrom="margin">
                    <wp:posOffset>2485390</wp:posOffset>
                  </wp:positionV>
                  <wp:extent cx="2635250" cy="1398905"/>
                  <wp:effectExtent l="0" t="0" r="12700" b="10795"/>
                  <wp:wrapSquare wrapText="bothSides"/>
                  <wp:docPr id="7" name="图片 7" descr="C:\Users\Administrator\Desktop\SC_403e824874f04891a41647a48bec8fc9_640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SC_403e824874f04891a41647a48bec8fc9_640x3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35250" cy="1398905"/>
                          </a:xfrm>
                          <a:prstGeom prst="rect">
                            <a:avLst/>
                          </a:prstGeom>
                          <a:noFill/>
                          <a:ln>
                            <a:noFill/>
                          </a:ln>
                        </pic:spPr>
                      </pic:pic>
                    </a:graphicData>
                  </a:graphic>
                </wp:anchor>
              </w:drawing>
            </w:r>
            <w:r>
              <w:rPr>
                <w:rFonts w:ascii="宋体" w:hAnsi="宋体" w:eastAsia="宋体" w:cs="宋体"/>
                <w:kern w:val="1"/>
                <w:sz w:val="21"/>
                <w:szCs w:val="21"/>
              </w:rPr>
              <w:t>走进园内可以领略到：面积9.2公顷的水面上，多桅杆的古船来往频繁；7座仿建的港口城镇里，呈现世界各地风情；倚海修建的万吨客轮几乎可以乱真；巨大的“活火山”伴随著隆隆响声，不断地喷火吐烟。夜晚，激光与焰火交织辉映，水上舞台表演高潮迭起。</w:t>
            </w:r>
          </w:p>
          <w:p>
            <w:pPr>
              <w:widowControl/>
              <w:shd w:val="clear" w:color="auto" w:fill="FFFFFF"/>
              <w:spacing w:line="276" w:lineRule="auto"/>
              <w:jc w:val="left"/>
              <w:rPr>
                <w:rFonts w:ascii="宋体" w:hAnsi="宋体" w:eastAsia="宋体" w:cs="宋体"/>
                <w:kern w:val="1"/>
                <w:sz w:val="21"/>
                <w:szCs w:val="21"/>
              </w:rPr>
            </w:pPr>
            <w:r>
              <w:rPr>
                <w:rFonts w:ascii="宋体" w:hAnsi="宋体" w:eastAsia="宋体" w:cs="宋体"/>
                <w:kern w:val="1"/>
                <w:sz w:val="21"/>
                <w:szCs w:val="21"/>
              </w:rPr>
              <w:t>园内共有独具匠心的23个游乐项目、33种餐饮设施和32家旅游商店，分布在城堡、“火山”之中。这里的游乐项目多与大海本身以及海的传说相关，供游人体验神奇、</w:t>
            </w:r>
            <w:r>
              <w:fldChar w:fldCharType="begin"/>
            </w:r>
            <w:r>
              <w:instrText xml:space="preserve"> HYPERLINK "https://baike.baidu.com/item/%E6%B5%AA%E6%BC%AB" \t "_blank" </w:instrText>
            </w:r>
            <w:r>
              <w:fldChar w:fldCharType="separate"/>
            </w:r>
            <w:r>
              <w:rPr>
                <w:rFonts w:ascii="宋体" w:hAnsi="宋体" w:eastAsia="宋体" w:cs="宋体"/>
                <w:kern w:val="1"/>
                <w:sz w:val="21"/>
                <w:szCs w:val="21"/>
              </w:rPr>
              <w:t>浪漫</w:t>
            </w:r>
            <w:r>
              <w:rPr>
                <w:rFonts w:ascii="宋体" w:hAnsi="宋体" w:eastAsia="宋体" w:cs="宋体"/>
                <w:kern w:val="1"/>
                <w:sz w:val="21"/>
                <w:szCs w:val="21"/>
              </w:rPr>
              <w:fldChar w:fldCharType="end"/>
            </w:r>
            <w:r>
              <w:rPr>
                <w:rFonts w:ascii="宋体" w:hAnsi="宋体" w:eastAsia="宋体" w:cs="宋体"/>
                <w:kern w:val="1"/>
                <w:sz w:val="21"/>
                <w:szCs w:val="21"/>
              </w:rPr>
              <w:t>、恐怖和惊险的感觉。</w:t>
            </w:r>
          </w:p>
          <w:p>
            <w:pPr>
              <w:spacing w:line="276" w:lineRule="auto"/>
              <w:rPr>
                <w:rFonts w:ascii="宋体" w:hAnsi="宋体" w:eastAsia="宋体" w:cs="宋体"/>
                <w:b/>
                <w:color w:val="00B050"/>
                <w:kern w:val="1"/>
                <w:sz w:val="18"/>
                <w:szCs w:val="24"/>
              </w:rPr>
            </w:pPr>
            <w:r>
              <w:rPr>
                <w:rFonts w:hint="eastAsia" w:ascii="宋体" w:hAnsi="宋体" w:eastAsia="宋体" w:cs="宋体"/>
                <w:b/>
                <w:color w:val="FF0000"/>
                <w:sz w:val="21"/>
                <w:szCs w:val="21"/>
              </w:rPr>
              <w:t>推荐游玩七大主题海港：罗曼蒂克的南欧海港，美国海滨，发现港，神秘岛，美人鱼礁湖，失落河三角洲，阿拉伯海岸</w:t>
            </w:r>
          </w:p>
        </w:tc>
      </w:tr>
      <w:tr>
        <w:tblPrEx>
          <w:tblLayout w:type="fixed"/>
          <w:tblCellMar>
            <w:top w:w="0" w:type="dxa"/>
            <w:left w:w="108" w:type="dxa"/>
            <w:bottom w:w="0" w:type="dxa"/>
            <w:right w:w="108" w:type="dxa"/>
          </w:tblCellMar>
        </w:tblPrEx>
        <w:trPr>
          <w:gridAfter w:val="1"/>
          <w:wAfter w:w="10609" w:type="dxa"/>
          <w:trHeight w:val="285" w:hRule="atLeast"/>
        </w:trPr>
        <w:tc>
          <w:tcPr>
            <w:tcW w:w="10609" w:type="dxa"/>
            <w:gridSpan w:val="4"/>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ascii="宋体" w:hAnsi="宋体" w:eastAsia="宋体" w:cs="宋体"/>
                <w:b/>
                <w:color w:val="00B050"/>
                <w:kern w:val="1"/>
                <w:sz w:val="18"/>
                <w:szCs w:val="24"/>
              </w:rPr>
            </w:pPr>
            <w:r>
              <w:rPr>
                <w:rFonts w:hint="eastAsia" w:ascii="宋体" w:hAnsi="宋体" w:eastAsia="宋体" w:cs="宋体"/>
                <w:b/>
                <w:color w:val="00B050"/>
                <w:kern w:val="1"/>
                <w:sz w:val="18"/>
                <w:szCs w:val="24"/>
              </w:rPr>
              <w:t>餐食：含早餐                            午餐：方便游玩~敬请自理            晚餐：方便游玩~敬请自理</w:t>
            </w:r>
          </w:p>
          <w:p>
            <w:pPr>
              <w:spacing w:line="276" w:lineRule="auto"/>
              <w:rPr>
                <w:rFonts w:ascii="宋体" w:hAnsi="宋体" w:eastAsia="宋体" w:cs="宋体"/>
                <w:b/>
                <w:color w:val="00B050"/>
                <w:kern w:val="1"/>
                <w:sz w:val="18"/>
                <w:szCs w:val="24"/>
              </w:rPr>
            </w:pPr>
            <w:r>
              <w:rPr>
                <w:rFonts w:hint="eastAsia" w:ascii="宋体" w:hAnsi="宋体" w:eastAsia="宋体" w:cs="宋体"/>
                <w:b/>
                <w:color w:val="00B050"/>
                <w:kern w:val="1"/>
                <w:sz w:val="18"/>
                <w:szCs w:val="24"/>
              </w:rPr>
              <w:t>住宿：成田地区酒店或同级</w:t>
            </w:r>
          </w:p>
        </w:tc>
      </w:tr>
      <w:tr>
        <w:tblPrEx>
          <w:tblLayout w:type="fixed"/>
          <w:tblCellMar>
            <w:top w:w="0" w:type="dxa"/>
            <w:left w:w="108" w:type="dxa"/>
            <w:bottom w:w="0" w:type="dxa"/>
            <w:right w:w="108" w:type="dxa"/>
          </w:tblCellMar>
        </w:tblPrEx>
        <w:trPr>
          <w:gridAfter w:val="1"/>
          <w:wAfter w:w="10609" w:type="dxa"/>
          <w:trHeight w:val="475" w:hRule="atLeast"/>
        </w:trPr>
        <w:tc>
          <w:tcPr>
            <w:tcW w:w="1001"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76" w:lineRule="auto"/>
              <w:rPr>
                <w:rFonts w:asciiTheme="majorEastAsia" w:hAnsiTheme="majorEastAsia" w:eastAsiaTheme="majorEastAsia" w:cstheme="majorEastAsia"/>
                <w:b/>
                <w:color w:val="FF0066"/>
                <w:kern w:val="1"/>
                <w:sz w:val="22"/>
                <w:szCs w:val="24"/>
              </w:rPr>
            </w:pPr>
            <w:r>
              <w:rPr>
                <w:rFonts w:hint="eastAsia" w:asciiTheme="majorEastAsia" w:hAnsiTheme="majorEastAsia" w:eastAsiaTheme="majorEastAsia" w:cstheme="majorEastAsia"/>
                <w:b/>
                <w:color w:val="FF0066"/>
                <w:kern w:val="1"/>
                <w:sz w:val="22"/>
                <w:szCs w:val="24"/>
              </w:rPr>
              <w:t>第三天</w:t>
            </w:r>
          </w:p>
        </w:tc>
        <w:tc>
          <w:tcPr>
            <w:tcW w:w="9608"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76" w:lineRule="auto"/>
              <w:rPr>
                <w:rFonts w:asciiTheme="majorEastAsia" w:hAnsiTheme="majorEastAsia" w:eastAsiaTheme="majorEastAsia" w:cstheme="majorEastAsia"/>
                <w:b/>
                <w:color w:val="FF0066"/>
                <w:kern w:val="1"/>
                <w:sz w:val="22"/>
                <w:szCs w:val="24"/>
              </w:rPr>
            </w:pPr>
            <w:r>
              <w:rPr>
                <w:rFonts w:hint="eastAsia" w:asciiTheme="majorEastAsia" w:hAnsiTheme="majorEastAsia" w:eastAsiaTheme="majorEastAsia" w:cstheme="majorEastAsia"/>
                <w:b/>
                <w:color w:val="FF0066"/>
                <w:kern w:val="1"/>
                <w:sz w:val="22"/>
                <w:szCs w:val="24"/>
              </w:rPr>
              <w:t>酒店～车赏日本第一高晴空塔～皇居二重桥～秋叶原动漫一条街～世界三大街之一银座～台场</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4"/>
            <w:tcBorders>
              <w:top w:val="thinThickSmallGap" w:color="C6D9F1" w:sz="24" w:space="0"/>
              <w:left w:val="thinThickSmallGap" w:color="C6D9F1" w:sz="24" w:space="0"/>
              <w:bottom w:val="thinThickSmallGap" w:color="C6D9F1" w:sz="24" w:space="0"/>
              <w:right w:val="thinThickSmallGap" w:color="C6D9F1" w:sz="24" w:space="0"/>
            </w:tcBorders>
            <w:vAlign w:val="center"/>
          </w:tcPr>
          <w:p>
            <w:pPr>
              <w:rPr>
                <w:rFonts w:ascii="宋体" w:hAnsi="宋体" w:cs="宋体"/>
                <w:kern w:val="1"/>
                <w:szCs w:val="21"/>
              </w:rPr>
            </w:pPr>
            <w:r>
              <w:rPr>
                <w:rFonts w:hint="eastAsia" w:ascii="宋体" w:hAnsi="宋体" w:eastAsia="宋体" w:cs="宋体"/>
                <w:b/>
                <w:color w:val="FF0000"/>
                <w:kern w:val="1"/>
                <w:sz w:val="21"/>
                <w:szCs w:val="21"/>
              </w:rPr>
              <w:t>【车赏天空之树】</w:t>
            </w:r>
            <w:r>
              <w:rPr>
                <w:rFonts w:hint="eastAsia" w:ascii="宋体" w:hAnsi="宋体" w:eastAsia="宋体" w:cs="宋体"/>
                <w:kern w:val="1"/>
                <w:sz w:val="21"/>
                <w:szCs w:val="21"/>
              </w:rPr>
              <w:t>位于日本东京都墨田区的电波塔，它于2011年11月17日获得吉尼斯世界纪录被认证为“世界第一高塔”，成为全世界最高的自立式电波塔。</w:t>
            </w:r>
          </w:p>
          <w:p>
            <w:pPr>
              <w:rPr>
                <w:rFonts w:ascii="宋体" w:hAnsi="宋体" w:eastAsia="宋体" w:cs="宋体"/>
                <w:kern w:val="1"/>
                <w:sz w:val="21"/>
                <w:szCs w:val="21"/>
              </w:rPr>
            </w:pPr>
            <w:r>
              <w:drawing>
                <wp:anchor distT="0" distB="0" distL="114300" distR="114300" simplePos="0" relativeHeight="251691008" behindDoc="0" locked="0" layoutInCell="1" allowOverlap="1">
                  <wp:simplePos x="0" y="0"/>
                  <wp:positionH relativeFrom="column">
                    <wp:posOffset>4037965</wp:posOffset>
                  </wp:positionH>
                  <wp:positionV relativeFrom="paragraph">
                    <wp:posOffset>66040</wp:posOffset>
                  </wp:positionV>
                  <wp:extent cx="2539365" cy="1467485"/>
                  <wp:effectExtent l="0" t="0" r="13335" b="18415"/>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cstate="print"/>
                          <a:stretch>
                            <a:fillRect/>
                          </a:stretch>
                        </pic:blipFill>
                        <pic:spPr>
                          <a:xfrm>
                            <a:off x="0" y="0"/>
                            <a:ext cx="2539365" cy="1467485"/>
                          </a:xfrm>
                          <a:prstGeom prst="rect">
                            <a:avLst/>
                          </a:prstGeom>
                          <a:noFill/>
                          <a:ln w="9525">
                            <a:noFill/>
                          </a:ln>
                        </pic:spPr>
                      </pic:pic>
                    </a:graphicData>
                  </a:graphic>
                </wp:anchor>
              </w:drawing>
            </w:r>
            <w:r>
              <w:rPr>
                <w:rFonts w:hint="eastAsia" w:ascii="宋体" w:hAnsi="宋体" w:eastAsia="宋体" w:cs="宋体"/>
                <w:b/>
                <w:color w:val="FF0000"/>
                <w:kern w:val="1"/>
                <w:sz w:val="21"/>
                <w:szCs w:val="21"/>
              </w:rPr>
              <w:t>【皇居外苑二重桥】</w:t>
            </w:r>
            <w:r>
              <w:rPr>
                <w:rFonts w:hint="eastAsia" w:ascii="宋体" w:hAnsi="宋体" w:eastAsia="宋体" w:cs="宋体"/>
                <w:kern w:val="1"/>
                <w:sz w:val="21"/>
                <w:szCs w:val="21"/>
              </w:rPr>
              <w:t>日本皇居外苑俗称皇居前广场，位于丸内高层楼街和皇居之间，是由凯旋濠、日比谷濠、马场先濠、大手濠以及二重桥前的湟池所包围的广大区域。皇居外苑内铺设细石子，遍植松树，宽阔的广场上青松翠柏，绿地如茵，是日本城市为数不多的绿地之一。</w:t>
            </w:r>
          </w:p>
          <w:p>
            <w:pPr>
              <w:rPr>
                <w:rFonts w:ascii="宋体" w:hAnsi="宋体" w:eastAsia="宋体" w:cs="宋体"/>
                <w:kern w:val="1"/>
                <w:sz w:val="21"/>
                <w:szCs w:val="21"/>
              </w:rPr>
            </w:pPr>
            <w:r>
              <w:rPr>
                <w:rFonts w:hint="eastAsia" w:ascii="宋体" w:hAnsi="宋体" w:eastAsia="宋体" w:cs="宋体"/>
                <w:kern w:val="1"/>
                <w:sz w:val="21"/>
                <w:szCs w:val="21"/>
              </w:rPr>
              <w:t>皇居外苑，是</w:t>
            </w:r>
            <w:r>
              <w:fldChar w:fldCharType="begin"/>
            </w:r>
            <w:r>
              <w:instrText xml:space="preserve"> HYPERLINK "https://baike.baidu.com/item/%E6%97%A5%E6%9C%AC/111617" \t "https://baike.baidu.com/item/%E7%9A%87%E5%B1%85%E5%A4%96%E8%8B%91%E4%BA%8C%E9%87%8D%E6%A1%A5/_blank" </w:instrText>
            </w:r>
            <w:r>
              <w:fldChar w:fldCharType="separate"/>
            </w:r>
            <w:r>
              <w:rPr>
                <w:rFonts w:hint="eastAsia" w:ascii="宋体" w:hAnsi="宋体" w:eastAsia="宋体" w:cs="宋体"/>
                <w:kern w:val="1"/>
                <w:sz w:val="21"/>
                <w:szCs w:val="21"/>
              </w:rPr>
              <w:t>日本</w:t>
            </w:r>
            <w:r>
              <w:rPr>
                <w:rFonts w:hint="eastAsia" w:ascii="宋体" w:hAnsi="宋体" w:eastAsia="宋体" w:cs="宋体"/>
                <w:kern w:val="1"/>
                <w:sz w:val="21"/>
                <w:szCs w:val="21"/>
              </w:rPr>
              <w:fldChar w:fldCharType="end"/>
            </w:r>
            <w:r>
              <w:rPr>
                <w:rFonts w:hint="eastAsia" w:ascii="宋体" w:hAnsi="宋体" w:eastAsia="宋体" w:cs="宋体"/>
                <w:kern w:val="1"/>
                <w:sz w:val="21"/>
                <w:szCs w:val="21"/>
              </w:rPr>
              <w:t>国民公园的一部分。国民公园在昭和24年(1949年)时把“旧皇室苑地”作为公园开放，由皇居外苑、京都御苑、新宿御苑三部分组成。国民公园由皇居外苑、北之丸、外堤塘以及皇宫的护城河组成。　北之丸地区是在昭和44年并入国民公园的。</w:t>
            </w:r>
          </w:p>
          <w:p>
            <w:pPr>
              <w:rPr>
                <w:rFonts w:ascii="宋体" w:hAnsi="宋体" w:eastAsia="宋体" w:cs="宋体"/>
                <w:kern w:val="1"/>
                <w:sz w:val="21"/>
                <w:szCs w:val="21"/>
              </w:rPr>
            </w:pPr>
            <w:r>
              <w:rPr>
                <w:rFonts w:hint="eastAsia" w:ascii="宋体" w:hAnsi="宋体" w:eastAsia="宋体" w:cs="宋体"/>
                <w:b/>
                <w:color w:val="FF0000"/>
                <w:kern w:val="1"/>
                <w:sz w:val="21"/>
                <w:szCs w:val="21"/>
              </w:rPr>
              <w:drawing>
                <wp:anchor distT="0" distB="0" distL="114300" distR="114300" simplePos="0" relativeHeight="251692032" behindDoc="0" locked="0" layoutInCell="1" allowOverlap="1">
                  <wp:simplePos x="0" y="0"/>
                  <wp:positionH relativeFrom="column">
                    <wp:posOffset>4035425</wp:posOffset>
                  </wp:positionH>
                  <wp:positionV relativeFrom="paragraph">
                    <wp:posOffset>448310</wp:posOffset>
                  </wp:positionV>
                  <wp:extent cx="2475230" cy="1290955"/>
                  <wp:effectExtent l="0" t="0" r="1270" b="4445"/>
                  <wp:wrapSquare wrapText="bothSides"/>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15" cstate="print"/>
                          <a:stretch>
                            <a:fillRect/>
                          </a:stretch>
                        </pic:blipFill>
                        <pic:spPr>
                          <a:xfrm>
                            <a:off x="0" y="0"/>
                            <a:ext cx="2475230" cy="1290955"/>
                          </a:xfrm>
                          <a:prstGeom prst="rect">
                            <a:avLst/>
                          </a:prstGeom>
                          <a:noFill/>
                          <a:ln w="9525">
                            <a:noFill/>
                          </a:ln>
                        </pic:spPr>
                      </pic:pic>
                    </a:graphicData>
                  </a:graphic>
                </wp:anchor>
              </w:drawing>
            </w:r>
            <w:r>
              <w:rPr>
                <w:rFonts w:hint="eastAsia" w:ascii="宋体" w:hAnsi="宋体" w:eastAsia="宋体" w:cs="宋体"/>
                <w:b/>
                <w:color w:val="FF0000"/>
                <w:sz w:val="21"/>
                <w:szCs w:val="21"/>
              </w:rPr>
              <w:t>【秋叶原动漫一条街】</w:t>
            </w:r>
            <w:r>
              <w:rPr>
                <w:rFonts w:hint="eastAsia" w:ascii="宋体" w:hAnsi="宋体" w:eastAsia="宋体" w:cs="宋体"/>
                <w:kern w:val="1"/>
                <w:sz w:val="21"/>
                <w:szCs w:val="21"/>
              </w:rPr>
              <w:t>秋叶原（Akihabara，あきはばら），俗称为AKIBA，位于日本</w:t>
            </w:r>
            <w:r>
              <w:fldChar w:fldCharType="begin"/>
            </w:r>
            <w:r>
              <w:instrText xml:space="preserve"> HYPERLINK "https://baike.baidu.com/item/%E4%B8%9C%E4%BA%AC%E9%83%BD" \t "https://baike.baidu.com/item/%E7%A7%8B%E5%8F%B6%E5%8E%9F/_blank" </w:instrText>
            </w:r>
            <w:r>
              <w:fldChar w:fldCharType="separate"/>
            </w:r>
            <w:r>
              <w:rPr>
                <w:rFonts w:hint="eastAsia" w:ascii="宋体" w:hAnsi="宋体" w:eastAsia="宋体" w:cs="宋体"/>
                <w:kern w:val="1"/>
                <w:sz w:val="21"/>
                <w:szCs w:val="21"/>
              </w:rPr>
              <w:t>东京都</w:t>
            </w:r>
            <w:r>
              <w:rPr>
                <w:rFonts w:hint="eastAsia" w:ascii="宋体" w:hAnsi="宋体" w:eastAsia="宋体" w:cs="宋体"/>
                <w:kern w:val="1"/>
                <w:sz w:val="21"/>
                <w:szCs w:val="21"/>
              </w:rPr>
              <w:fldChar w:fldCharType="end"/>
            </w:r>
            <w:r>
              <w:rPr>
                <w:rFonts w:hint="eastAsia" w:ascii="宋体" w:hAnsi="宋体" w:eastAsia="宋体" w:cs="宋体"/>
                <w:kern w:val="1"/>
                <w:sz w:val="21"/>
                <w:szCs w:val="21"/>
              </w:rPr>
              <w:t>台东区西南部，属下谷地域。东至昭和通、北至藏前桥通、西接</w:t>
            </w:r>
            <w:r>
              <w:fldChar w:fldCharType="begin"/>
            </w:r>
            <w:r>
              <w:instrText xml:space="preserve"> HYPERLINK "https://baike.baidu.com/item/%E5%8D%83%E4%BB%A3%E7%94%B0%E5%8C%BA/3753638" \t "https://baike.baidu.com/item/%E7%A7%8B%E5%8F%B6%E5%8E%9F/_blank" </w:instrText>
            </w:r>
            <w:r>
              <w:fldChar w:fldCharType="separate"/>
            </w:r>
            <w:r>
              <w:rPr>
                <w:rFonts w:hint="eastAsia" w:ascii="宋体" w:hAnsi="宋体" w:eastAsia="宋体" w:cs="宋体"/>
                <w:kern w:val="1"/>
                <w:sz w:val="21"/>
                <w:szCs w:val="21"/>
              </w:rPr>
              <w:t>千代田区</w:t>
            </w:r>
            <w:r>
              <w:rPr>
                <w:rFonts w:hint="eastAsia" w:ascii="宋体" w:hAnsi="宋体" w:eastAsia="宋体" w:cs="宋体"/>
                <w:kern w:val="1"/>
                <w:sz w:val="21"/>
                <w:szCs w:val="21"/>
              </w:rPr>
              <w:fldChar w:fldCharType="end"/>
            </w:r>
            <w:r>
              <w:fldChar w:fldCharType="begin"/>
            </w:r>
            <w:r>
              <w:instrText xml:space="preserve"> HYPERLINK "https://baike.baidu.com/item/%E5%A4%96%E7%A5%9E%E7%94%B0" \t "https://baike.baidu.com/item/%E7%A7%8B%E5%8F%B6%E5%8E%9F/_blank" </w:instrText>
            </w:r>
            <w:r>
              <w:fldChar w:fldCharType="separate"/>
            </w:r>
            <w:r>
              <w:rPr>
                <w:rFonts w:hint="eastAsia" w:ascii="宋体" w:hAnsi="宋体" w:eastAsia="宋体" w:cs="宋体"/>
                <w:kern w:val="1"/>
                <w:sz w:val="21"/>
                <w:szCs w:val="21"/>
              </w:rPr>
              <w:t>外神田</w:t>
            </w:r>
            <w:r>
              <w:rPr>
                <w:rFonts w:hint="eastAsia" w:ascii="宋体" w:hAnsi="宋体" w:eastAsia="宋体" w:cs="宋体"/>
                <w:kern w:val="1"/>
                <w:sz w:val="21"/>
                <w:szCs w:val="21"/>
              </w:rPr>
              <w:fldChar w:fldCharType="end"/>
            </w:r>
            <w:r>
              <w:rPr>
                <w:rFonts w:hint="eastAsia" w:ascii="宋体" w:hAnsi="宋体" w:eastAsia="宋体" w:cs="宋体"/>
                <w:kern w:val="1"/>
                <w:sz w:val="21"/>
                <w:szCs w:val="21"/>
              </w:rPr>
              <w:t>四丁目、南邻</w:t>
            </w:r>
            <w:r>
              <w:fldChar w:fldCharType="begin"/>
            </w:r>
            <w:r>
              <w:instrText xml:space="preserve"> HYPERLINK "https://baike.baidu.com/item/%E5%8D%83%E4%BB%A3%E7%94%B0%E5%8C%BA/3753638" \t "https://baike.baidu.com/item/%E7%A7%8B%E5%8F%B6%E5%8E%9F/_blank" </w:instrText>
            </w:r>
            <w:r>
              <w:fldChar w:fldCharType="separate"/>
            </w:r>
            <w:r>
              <w:rPr>
                <w:rFonts w:hint="eastAsia" w:ascii="宋体" w:hAnsi="宋体" w:eastAsia="宋体" w:cs="宋体"/>
                <w:kern w:val="1"/>
                <w:sz w:val="21"/>
                <w:szCs w:val="21"/>
              </w:rPr>
              <w:t>千代田区</w:t>
            </w:r>
            <w:r>
              <w:rPr>
                <w:rFonts w:hint="eastAsia" w:ascii="宋体" w:hAnsi="宋体" w:eastAsia="宋体" w:cs="宋体"/>
                <w:kern w:val="1"/>
                <w:sz w:val="21"/>
                <w:szCs w:val="21"/>
              </w:rPr>
              <w:fldChar w:fldCharType="end"/>
            </w:r>
            <w:r>
              <w:rPr>
                <w:rFonts w:hint="eastAsia" w:ascii="宋体" w:hAnsi="宋体" w:eastAsia="宋体" w:cs="宋体"/>
                <w:kern w:val="1"/>
                <w:sz w:val="21"/>
                <w:szCs w:val="21"/>
              </w:rPr>
              <w:t>神田练塀町与神田松永町，与时代尖端产业同步的电器大街。</w:t>
            </w:r>
          </w:p>
          <w:p>
            <w:pPr>
              <w:rPr>
                <w:rFonts w:ascii="宋体" w:hAnsi="宋体" w:eastAsia="宋体" w:cs="宋体"/>
                <w:kern w:val="1"/>
                <w:sz w:val="21"/>
                <w:szCs w:val="21"/>
              </w:rPr>
            </w:pPr>
            <w:r>
              <w:rPr>
                <w:rFonts w:hint="eastAsia" w:ascii="宋体" w:hAnsi="宋体" w:eastAsia="宋体" w:cs="宋体"/>
                <w:kern w:val="1"/>
                <w:sz w:val="21"/>
                <w:szCs w:val="21"/>
              </w:rPr>
              <w:t>目前，</w:t>
            </w:r>
            <w:r>
              <w:fldChar w:fldCharType="begin"/>
            </w:r>
            <w:r>
              <w:instrText xml:space="preserve"> HYPERLINK "https://baike.baidu.com/item/%E7%A7%8B%E5%8F%B6%E5%8E%9F/1341650" \t "https://baike.baidu.com/item/%E7%A7%8B%E5%8F%B6%E5%8E%9F/_blank" </w:instrText>
            </w:r>
            <w:r>
              <w:fldChar w:fldCharType="separate"/>
            </w:r>
            <w:r>
              <w:rPr>
                <w:rFonts w:hint="eastAsia" w:ascii="宋体" w:hAnsi="宋体" w:eastAsia="宋体" w:cs="宋体"/>
                <w:kern w:val="1"/>
                <w:sz w:val="21"/>
                <w:szCs w:val="21"/>
              </w:rPr>
              <w:t>秋叶原</w:t>
            </w:r>
            <w:r>
              <w:rPr>
                <w:rFonts w:hint="eastAsia" w:ascii="宋体" w:hAnsi="宋体" w:eastAsia="宋体" w:cs="宋体"/>
                <w:kern w:val="1"/>
                <w:sz w:val="21"/>
                <w:szCs w:val="21"/>
              </w:rPr>
              <w:fldChar w:fldCharType="end"/>
            </w:r>
            <w:r>
              <w:rPr>
                <w:rFonts w:hint="eastAsia" w:ascii="宋体" w:hAnsi="宋体" w:eastAsia="宋体" w:cs="宋体"/>
                <w:kern w:val="1"/>
                <w:sz w:val="21"/>
                <w:szCs w:val="21"/>
              </w:rPr>
              <w:t>中的店铺也达到上千家。秋叶原就在老东京的东城门外，在二战之后这里形成了售卖稀罕的高品质电子产品的黑市。从20世纪50年代到80年代，这里的商店先是大量供应电视、冰箱，随后是录像机和游戏机。</w:t>
            </w:r>
          </w:p>
          <w:p>
            <w:pPr>
              <w:spacing w:line="360" w:lineRule="exact"/>
              <w:rPr>
                <w:rFonts w:ascii="宋体" w:hAnsi="宋体" w:eastAsia="宋体" w:cs="宋体"/>
                <w:kern w:val="1"/>
                <w:sz w:val="21"/>
                <w:szCs w:val="21"/>
              </w:rPr>
            </w:pPr>
            <w:r>
              <w:rPr>
                <w:rFonts w:hint="eastAsia" w:ascii="宋体" w:hAnsi="宋体" w:eastAsia="宋体" w:cs="宋体"/>
                <w:b/>
                <w:color w:val="FF0000"/>
                <w:kern w:val="1"/>
                <w:sz w:val="21"/>
                <w:szCs w:val="21"/>
              </w:rPr>
              <w:t>【台场】</w:t>
            </w:r>
            <w:r>
              <w:rPr>
                <w:rFonts w:hint="eastAsia" w:ascii="宋体" w:hAnsi="宋体" w:eastAsia="宋体" w:cs="宋体"/>
                <w:kern w:val="1"/>
                <w:sz w:val="21"/>
                <w:szCs w:val="21"/>
              </w:rPr>
              <w:t>台场海滨公园坐落在东京湾中，</w:t>
            </w:r>
            <w:r>
              <w:rPr>
                <w:rFonts w:ascii="宋体" w:hAnsi="宋体" w:eastAsia="宋体" w:cs="宋体"/>
                <w:kern w:val="1"/>
                <w:sz w:val="21"/>
                <w:szCs w:val="21"/>
              </w:rPr>
              <w:t>这里有东京都内唯一的沙滩，滨海沿线有散步道可以观赏海景，还能眺望彩虹大桥，优美的景色吸引了诸多有日剧在这里取景拍摄。东京Big Sight、富士电视台大厦、丰田汽车馆、船之科学馆和日本科学未来馆等设施坐落于此。</w:t>
            </w:r>
            <w:r>
              <w:rPr>
                <w:rFonts w:hint="eastAsia" w:ascii="宋体" w:hAnsi="宋体" w:eastAsia="宋体" w:cs="宋体"/>
                <w:kern w:val="1"/>
                <w:sz w:val="21"/>
                <w:szCs w:val="21"/>
              </w:rPr>
              <w:t>我们还可以看到自由女神，这座自由女神，虽说比起美国的要小很多，但同样也是法国赠送给日本的。由于小的原因，我们可以近距离看到她的容貌，并可以和她拍照留念。</w:t>
            </w:r>
          </w:p>
          <w:p>
            <w:pPr>
              <w:rPr>
                <w:rFonts w:ascii="宋体" w:hAnsi="宋体" w:eastAsia="宋体" w:cs="宋体"/>
                <w:kern w:val="1"/>
                <w:sz w:val="21"/>
                <w:szCs w:val="21"/>
              </w:rPr>
            </w:pPr>
          </w:p>
          <w:p>
            <w:pPr>
              <w:spacing w:line="276" w:lineRule="auto"/>
              <w:rPr>
                <w:rFonts w:cs="宋体" w:asciiTheme="minorEastAsia" w:hAnsiTheme="minorEastAsia" w:eastAsiaTheme="minorEastAsia"/>
                <w:kern w:val="1"/>
                <w:sz w:val="21"/>
                <w:szCs w:val="21"/>
              </w:rPr>
            </w:pPr>
            <w:r>
              <w:rPr>
                <w:rFonts w:ascii="宋体" w:hAnsi="宋体" w:eastAsia="宋体" w:cs="宋体"/>
                <w:b/>
                <w:color w:val="FF0000"/>
                <w:kern w:val="1"/>
                <w:sz w:val="21"/>
                <w:szCs w:val="21"/>
              </w:rPr>
              <w:drawing>
                <wp:anchor distT="0" distB="0" distL="114300" distR="114300" simplePos="0" relativeHeight="251693056" behindDoc="0" locked="0" layoutInCell="1" allowOverlap="1">
                  <wp:simplePos x="0" y="0"/>
                  <wp:positionH relativeFrom="column">
                    <wp:posOffset>4176395</wp:posOffset>
                  </wp:positionH>
                  <wp:positionV relativeFrom="paragraph">
                    <wp:posOffset>354330</wp:posOffset>
                  </wp:positionV>
                  <wp:extent cx="2476500" cy="1620520"/>
                  <wp:effectExtent l="0" t="0" r="0" b="17780"/>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6" cstate="print"/>
                          <a:stretch>
                            <a:fillRect/>
                          </a:stretch>
                        </pic:blipFill>
                        <pic:spPr>
                          <a:xfrm>
                            <a:off x="0" y="0"/>
                            <a:ext cx="2476500" cy="1620520"/>
                          </a:xfrm>
                          <a:prstGeom prst="rect">
                            <a:avLst/>
                          </a:prstGeom>
                          <a:ln>
                            <a:noFill/>
                          </a:ln>
                          <a:effectLst>
                            <a:softEdge rad="112500"/>
                          </a:effectLst>
                        </pic:spPr>
                      </pic:pic>
                    </a:graphicData>
                  </a:graphic>
                </wp:anchor>
              </w:drawing>
            </w:r>
            <w:r>
              <w:rPr>
                <w:rFonts w:hint="eastAsia" w:ascii="宋体" w:hAnsi="宋体" w:eastAsia="宋体" w:cs="宋体"/>
                <w:b/>
                <w:color w:val="FF0000"/>
                <w:kern w:val="1"/>
                <w:sz w:val="21"/>
                <w:szCs w:val="21"/>
              </w:rPr>
              <w:t>【银座】</w:t>
            </w:r>
            <w:r>
              <w:rPr>
                <w:rFonts w:hint="eastAsia" w:ascii="宋体" w:hAnsi="宋体" w:eastAsia="宋体" w:cs="宋体"/>
                <w:kern w:val="1"/>
                <w:sz w:val="21"/>
                <w:szCs w:val="21"/>
              </w:rPr>
              <w:t>银座，与巴黎的香榭丽舍大街、纽约的第五大街齐名，是世界三大繁华中心之一。传统与创新的集结，有着传统味的和服店与现代感十足的国际精品并存。</w:t>
            </w:r>
            <w:r>
              <w:rPr>
                <w:rFonts w:ascii="宋体" w:hAnsi="宋体" w:eastAsia="宋体" w:cs="宋体"/>
                <w:kern w:val="1"/>
                <w:sz w:val="21"/>
                <w:szCs w:val="21"/>
              </w:rPr>
              <w:t>宽阔的大道从银座一丁目（丁目，日本对规划区街区的计算单位）直贯八丁目，在以银座大街为中心，方圆1公里的地区内，云集了日本乃至世界顶级的百货公</w:t>
            </w:r>
            <w:r>
              <w:rPr>
                <w:rFonts w:hint="eastAsia" w:ascii="宋体" w:hAnsi="宋体" w:eastAsia="宋体" w:cs="宋体"/>
                <w:kern w:val="1"/>
                <w:sz w:val="21"/>
                <w:szCs w:val="21"/>
              </w:rPr>
              <w:t>司</w:t>
            </w:r>
            <w:r>
              <w:rPr>
                <w:rFonts w:ascii="宋体" w:hAnsi="宋体" w:eastAsia="宋体" w:cs="宋体"/>
                <w:kern w:val="1"/>
                <w:sz w:val="21"/>
                <w:szCs w:val="21"/>
              </w:rPr>
              <w:t>，像大家熟悉的资生堂、伊势丹、三越、松坂屋等大型百货商店，无不在此抢占有利地形。当然，这里也是日本最高级的时装店、精品屋、食肆的聚集地。另外，各种充满异国情调的</w:t>
            </w:r>
            <w:r>
              <w:rPr>
                <w:rFonts w:hint="eastAsia" w:ascii="宋体" w:hAnsi="宋体" w:eastAsia="宋体" w:cs="宋体"/>
                <w:kern w:val="1"/>
                <w:sz w:val="21"/>
                <w:szCs w:val="21"/>
              </w:rPr>
              <w:t>专卖店</w:t>
            </w:r>
            <w:r>
              <w:rPr>
                <w:rFonts w:ascii="宋体" w:hAnsi="宋体" w:eastAsia="宋体" w:cs="宋体"/>
                <w:kern w:val="1"/>
                <w:sz w:val="21"/>
                <w:szCs w:val="21"/>
              </w:rPr>
              <w:t>也令人瞬时觉得徜徉在一条国际大道顶级的百货公</w:t>
            </w:r>
            <w:r>
              <w:rPr>
                <w:rFonts w:hint="eastAsia" w:ascii="宋体" w:hAnsi="宋体" w:eastAsia="宋体" w:cs="宋体"/>
                <w:kern w:val="1"/>
                <w:sz w:val="21"/>
                <w:szCs w:val="21"/>
              </w:rPr>
              <w:t>司</w:t>
            </w:r>
            <w:r>
              <w:rPr>
                <w:rFonts w:ascii="宋体" w:hAnsi="宋体" w:eastAsia="宋体" w:cs="宋体"/>
                <w:kern w:val="1"/>
                <w:sz w:val="21"/>
                <w:szCs w:val="21"/>
              </w:rPr>
              <w:t>，像大家熟悉的资生堂、伊势丹、三越、松坂屋等大型百货商店，无不在此抢占有利地形。当然，这里也是日本最高级的时装店、精品屋、食肆的聚集地。另外，各种充满异国情调的</w:t>
            </w:r>
            <w:r>
              <w:rPr>
                <w:rFonts w:hint="eastAsia" w:ascii="宋体" w:hAnsi="宋体" w:eastAsia="宋体" w:cs="宋体"/>
                <w:kern w:val="1"/>
                <w:sz w:val="21"/>
                <w:szCs w:val="21"/>
              </w:rPr>
              <w:t>专卖店</w:t>
            </w:r>
            <w:r>
              <w:rPr>
                <w:rFonts w:ascii="宋体" w:hAnsi="宋体" w:eastAsia="宋体" w:cs="宋体"/>
                <w:kern w:val="1"/>
                <w:sz w:val="21"/>
                <w:szCs w:val="21"/>
              </w:rPr>
              <w:t>也令人瞬时觉得徜徉在一条国际大道</w:t>
            </w:r>
            <w:r>
              <w:rPr>
                <w:rFonts w:hint="eastAsia" w:ascii="宋体" w:hAnsi="宋体" w:eastAsia="宋体" w:cs="宋体"/>
                <w:kern w:val="1"/>
                <w:sz w:val="21"/>
                <w:szCs w:val="21"/>
              </w:rPr>
              <w:t>。</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4"/>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ascii="宋体" w:hAnsi="宋体" w:eastAsia="宋体" w:cs="宋体"/>
                <w:b/>
                <w:color w:val="00B050"/>
                <w:kern w:val="1"/>
                <w:sz w:val="18"/>
                <w:szCs w:val="24"/>
              </w:rPr>
            </w:pPr>
            <w:r>
              <w:rPr>
                <w:rFonts w:hint="eastAsia" w:ascii="宋体" w:hAnsi="宋体" w:eastAsia="宋体" w:cs="宋体"/>
                <w:b/>
                <w:color w:val="00B050"/>
                <w:kern w:val="1"/>
                <w:sz w:val="18"/>
                <w:szCs w:val="24"/>
              </w:rPr>
              <w:t>餐食：含早餐                           午餐：日式烤肉                     晚餐： 温泉料理</w:t>
            </w:r>
          </w:p>
          <w:p>
            <w:pPr>
              <w:spacing w:line="276" w:lineRule="auto"/>
              <w:rPr>
                <w:rFonts w:ascii="宋体" w:hAnsi="宋体" w:eastAsia="宋体" w:cs="宋体"/>
                <w:b/>
                <w:color w:val="00B050"/>
                <w:kern w:val="1"/>
                <w:sz w:val="20"/>
                <w:szCs w:val="24"/>
              </w:rPr>
            </w:pPr>
            <w:r>
              <w:rPr>
                <w:rFonts w:hint="eastAsia" w:ascii="宋体" w:hAnsi="宋体" w:eastAsia="宋体" w:cs="宋体"/>
                <w:b/>
                <w:color w:val="00B050"/>
                <w:kern w:val="1"/>
                <w:sz w:val="18"/>
                <w:szCs w:val="24"/>
              </w:rPr>
              <w:t>住宿：富士山地区温泉酒店</w:t>
            </w:r>
            <w:r>
              <w:rPr>
                <w:rFonts w:ascii="宋体" w:hAnsi="宋体" w:eastAsia="宋体" w:cs="宋体"/>
                <w:b/>
                <w:color w:val="00B050"/>
                <w:kern w:val="1"/>
                <w:sz w:val="20"/>
                <w:szCs w:val="24"/>
              </w:rPr>
              <w:t xml:space="preserve"> </w:t>
            </w:r>
          </w:p>
        </w:tc>
      </w:tr>
      <w:tr>
        <w:tblPrEx>
          <w:tblLayout w:type="fixed"/>
          <w:tblCellMar>
            <w:top w:w="0" w:type="dxa"/>
            <w:left w:w="108" w:type="dxa"/>
            <w:bottom w:w="0" w:type="dxa"/>
            <w:right w:w="108" w:type="dxa"/>
          </w:tblCellMar>
        </w:tblPrEx>
        <w:trPr>
          <w:gridAfter w:val="1"/>
          <w:wAfter w:w="10609" w:type="dxa"/>
          <w:trHeight w:val="243" w:hRule="atLeast"/>
        </w:trPr>
        <w:tc>
          <w:tcPr>
            <w:tcW w:w="1001"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76" w:lineRule="auto"/>
              <w:jc w:val="center"/>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第四天</w:t>
            </w:r>
          </w:p>
        </w:tc>
        <w:tc>
          <w:tcPr>
            <w:tcW w:w="9608"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76" w:lineRule="auto"/>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酒店~富士山五合目（天气不好改为一合目）~</w:t>
            </w:r>
            <w:r>
              <w:rPr>
                <w:rFonts w:hint="eastAsia" w:ascii="微软雅黑" w:hAnsi="微软雅黑" w:cs="微软雅黑"/>
                <w:b/>
                <w:color w:val="FF0066"/>
                <w:kern w:val="1"/>
                <w:sz w:val="22"/>
                <w:szCs w:val="24"/>
                <w:lang w:eastAsia="zh-CN"/>
              </w:rPr>
              <w:t>山中湖花之都</w:t>
            </w:r>
            <w:r>
              <w:rPr>
                <w:rFonts w:hint="eastAsia" w:asciiTheme="majorEastAsia" w:hAnsiTheme="majorEastAsia" w:eastAsiaTheme="majorEastAsia" w:cstheme="majorEastAsia"/>
                <w:b/>
                <w:bCs/>
                <w:color w:val="F30066"/>
                <w:kern w:val="1"/>
                <w:sz w:val="22"/>
              </w:rPr>
              <w:t>公园</w:t>
            </w:r>
            <w:r>
              <w:rPr>
                <w:rFonts w:hint="eastAsia" w:ascii="微软雅黑" w:hAnsi="微软雅黑" w:cs="微软雅黑"/>
                <w:b/>
                <w:color w:val="FF0066"/>
                <w:kern w:val="1"/>
                <w:sz w:val="22"/>
                <w:szCs w:val="24"/>
              </w:rPr>
              <w:t>~日本名水百选-</w:t>
            </w:r>
            <w:r>
              <w:rPr>
                <w:rFonts w:hint="eastAsia" w:asciiTheme="majorEastAsia" w:hAnsiTheme="majorEastAsia" w:eastAsiaTheme="majorEastAsia" w:cstheme="majorEastAsia"/>
                <w:b/>
                <w:color w:val="FF0066"/>
                <w:kern w:val="1"/>
                <w:sz w:val="22"/>
                <w:szCs w:val="24"/>
              </w:rPr>
              <w:t>忍野八海</w:t>
            </w:r>
            <w:r>
              <w:rPr>
                <w:rFonts w:hint="eastAsia" w:ascii="微软雅黑" w:hAnsi="微软雅黑" w:cs="微软雅黑"/>
                <w:b/>
                <w:color w:val="FF0066"/>
                <w:kern w:val="1"/>
                <w:sz w:val="22"/>
                <w:szCs w:val="24"/>
              </w:rPr>
              <w:t>~</w:t>
            </w:r>
            <w:r>
              <w:rPr>
                <w:rFonts w:hint="eastAsia" w:ascii="黑体" w:hAnsi="黑体" w:eastAsia="黑体"/>
                <w:b/>
                <w:color w:val="FFFFFF"/>
                <w:szCs w:val="21"/>
                <w:shd w:val="clear" w:color="auto" w:fill="0000FF"/>
              </w:rPr>
              <w:t>特别安排：品尝日本茶+观赏茶道表演</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4"/>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360" w:lineRule="exact"/>
              <w:rPr>
                <w:rFonts w:ascii="宋体" w:hAnsi="宋体" w:eastAsia="宋体" w:cs="宋体"/>
                <w:kern w:val="1"/>
                <w:sz w:val="21"/>
                <w:szCs w:val="21"/>
              </w:rPr>
            </w:pPr>
            <w:r>
              <w:rPr>
                <w:rFonts w:hint="eastAsia" w:cs="微软雅黑" w:asciiTheme="minorEastAsia" w:hAnsiTheme="minorEastAsia" w:eastAsiaTheme="minorEastAsia"/>
                <w:b/>
                <w:color w:val="FF0000"/>
                <w:kern w:val="1"/>
                <w:sz w:val="21"/>
                <w:szCs w:val="21"/>
              </w:rPr>
              <w:t>【</w:t>
            </w:r>
            <w:r>
              <w:rPr>
                <w:rFonts w:hint="eastAsia" w:ascii="宋体" w:hAnsi="宋体" w:eastAsia="宋体" w:cs="宋体"/>
                <w:b/>
                <w:color w:val="FF0000"/>
              </w:rPr>
              <w:t>富士山五合目】</w:t>
            </w:r>
            <w:r>
              <w:rPr>
                <w:rFonts w:hint="eastAsia" w:ascii="宋体" w:hAnsi="宋体" w:eastAsia="宋体" w:cs="宋体"/>
                <w:kern w:val="1"/>
                <w:sz w:val="21"/>
                <w:szCs w:val="21"/>
              </w:rPr>
              <w:t>富士山(ふじさん)是日本第一高峰，是日本国内的最高峰，也是世界上最大的活火山之一，目前处于休眠状态。富士山由山脚到山顶分为十合，由山脚下出发到半山腰称为五合目，由五合目再往上攀登，便是六合目、七合目，直至山顶的十合目。</w:t>
            </w:r>
          </w:p>
          <w:p>
            <w:pPr>
              <w:spacing w:line="360" w:lineRule="exact"/>
              <w:rPr>
                <w:rFonts w:ascii="宋体" w:hAnsi="宋体" w:eastAsia="宋体" w:cs="宋体"/>
                <w:kern w:val="1"/>
                <w:sz w:val="21"/>
                <w:szCs w:val="21"/>
              </w:rPr>
            </w:pPr>
            <w:r>
              <w:rPr>
                <w:rFonts w:hint="eastAsia" w:ascii="宋体" w:hAnsi="宋体" w:eastAsia="宋体" w:cs="宋体"/>
                <w:kern w:val="1"/>
                <w:sz w:val="21"/>
                <w:szCs w:val="21"/>
              </w:rPr>
              <w:t>为此我们特意安排您乘坐巴士上到2305米的五合目，亲自目睹富士山的壮观景象，富士山一年四季随季节变化而景观不同，日出日落，气候变化，都会令富士山瞬间呈现不同的身影，千姿百态！</w:t>
            </w:r>
          </w:p>
          <w:p>
            <w:pPr>
              <w:rPr>
                <w:rFonts w:ascii="宋体" w:hAnsi="宋体" w:eastAsia="宋体" w:cs="Tahoma"/>
                <w:b/>
                <w:color w:val="FF0000"/>
                <w:sz w:val="21"/>
                <w:szCs w:val="21"/>
              </w:rPr>
            </w:pPr>
            <w:r>
              <w:rPr>
                <w:rFonts w:ascii="宋体" w:hAnsi="宋体" w:eastAsia="宋体" w:cs="Tahoma"/>
                <w:b/>
                <w:color w:val="FF0000"/>
                <w:sz w:val="21"/>
                <w:szCs w:val="21"/>
              </w:rPr>
              <w:t>*</w:t>
            </w:r>
            <w:r>
              <w:rPr>
                <w:rFonts w:hint="eastAsia" w:ascii="宋体" w:hAnsi="宋体" w:eastAsia="宋体" w:cs="Tahoma"/>
                <w:b/>
                <w:color w:val="FF0000"/>
                <w:sz w:val="21"/>
                <w:szCs w:val="21"/>
              </w:rPr>
              <w:t>如天气不好五合目封山</w:t>
            </w:r>
            <w:r>
              <w:rPr>
                <w:rFonts w:ascii="宋体" w:hAnsi="宋体" w:eastAsia="宋体" w:cs="Tahoma"/>
                <w:b/>
                <w:color w:val="FF0000"/>
                <w:sz w:val="21"/>
                <w:szCs w:val="21"/>
              </w:rPr>
              <w:t xml:space="preserve">, </w:t>
            </w:r>
            <w:r>
              <w:rPr>
                <w:rFonts w:hint="eastAsia" w:ascii="宋体" w:hAnsi="宋体" w:eastAsia="宋体" w:cs="Tahoma"/>
                <w:b/>
                <w:color w:val="FF0000"/>
                <w:sz w:val="21"/>
                <w:szCs w:val="21"/>
              </w:rPr>
              <w:t>将更改为富士山一合目代替</w:t>
            </w:r>
            <w:r>
              <w:rPr>
                <w:rFonts w:ascii="宋体" w:hAnsi="宋体" w:eastAsia="宋体" w:cs="Tahoma"/>
                <w:b/>
                <w:color w:val="FF0000"/>
                <w:sz w:val="21"/>
                <w:szCs w:val="21"/>
              </w:rPr>
              <w:t xml:space="preserve">, </w:t>
            </w:r>
            <w:r>
              <w:rPr>
                <w:rFonts w:hint="eastAsia" w:ascii="宋体" w:hAnsi="宋体" w:eastAsia="宋体" w:cs="Tahoma"/>
                <w:b/>
                <w:color w:val="FF0000"/>
                <w:sz w:val="21"/>
                <w:szCs w:val="21"/>
              </w:rPr>
              <w:t>敬请理解</w:t>
            </w:r>
            <w:r>
              <w:rPr>
                <w:rFonts w:ascii="宋体" w:hAnsi="宋体" w:eastAsia="宋体" w:cs="Tahoma"/>
                <w:b/>
                <w:color w:val="FF0000"/>
                <w:sz w:val="21"/>
                <w:szCs w:val="21"/>
              </w:rPr>
              <w:t>!</w:t>
            </w:r>
          </w:p>
          <w:p>
            <w:pPr>
              <w:spacing w:line="0" w:lineRule="atLeast"/>
              <w:rPr>
                <w:rFonts w:hint="eastAsia" w:ascii="宋体" w:hAnsi="宋体" w:eastAsia="宋体" w:cs="宋体"/>
                <w:kern w:val="1"/>
                <w:sz w:val="21"/>
                <w:szCs w:val="21"/>
              </w:rPr>
            </w:pPr>
            <w:r>
              <w:rPr>
                <w:rFonts w:hint="eastAsia" w:ascii="宋体" w:hAnsi="宋体" w:eastAsia="宋体" w:cs="宋体"/>
                <w:kern w:val="1"/>
                <w:sz w:val="21"/>
                <w:szCs w:val="21"/>
                <w:lang w:eastAsia="zh-CN"/>
              </w:rPr>
              <w:drawing>
                <wp:anchor distT="0" distB="0" distL="114300" distR="114300" simplePos="0" relativeHeight="251720704" behindDoc="0" locked="0" layoutInCell="1" allowOverlap="1">
                  <wp:simplePos x="0" y="0"/>
                  <wp:positionH relativeFrom="column">
                    <wp:posOffset>3895725</wp:posOffset>
                  </wp:positionH>
                  <wp:positionV relativeFrom="paragraph">
                    <wp:posOffset>812165</wp:posOffset>
                  </wp:positionV>
                  <wp:extent cx="2629535" cy="1781175"/>
                  <wp:effectExtent l="0" t="0" r="18415" b="9525"/>
                  <wp:wrapSquare wrapText="bothSides"/>
                  <wp:docPr id="16" name="图片 16" descr="586d5cf2c6deb50014263d862bb77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86d5cf2c6deb50014263d862bb774c"/>
                          <pic:cNvPicPr>
                            <a:picLocks noChangeAspect="1"/>
                          </pic:cNvPicPr>
                        </pic:nvPicPr>
                        <pic:blipFill>
                          <a:blip r:embed="rId17"/>
                          <a:stretch>
                            <a:fillRect/>
                          </a:stretch>
                        </pic:blipFill>
                        <pic:spPr>
                          <a:xfrm>
                            <a:off x="0" y="0"/>
                            <a:ext cx="2629535" cy="1781175"/>
                          </a:xfrm>
                          <a:prstGeom prst="rect">
                            <a:avLst/>
                          </a:prstGeom>
                        </pic:spPr>
                      </pic:pic>
                    </a:graphicData>
                  </a:graphic>
                </wp:anchor>
              </w:drawing>
            </w:r>
            <w:r>
              <w:rPr>
                <w:rFonts w:hint="eastAsia" w:ascii="宋体" w:hAnsi="宋体" w:eastAsia="宋体" w:cs="宋体"/>
                <w:b/>
                <w:color w:val="FF0000"/>
                <w:sz w:val="21"/>
                <w:szCs w:val="21"/>
              </w:rPr>
              <w:t>【忍野八海】</w:t>
            </w:r>
            <w:r>
              <w:rPr>
                <w:rFonts w:hint="eastAsia" w:ascii="宋体" w:hAnsi="宋体" w:eastAsia="宋体" w:cs="宋体"/>
                <w:kern w:val="1"/>
                <w:sz w:val="21"/>
                <w:szCs w:val="21"/>
              </w:rPr>
              <w:t>忍野八海是日本山梨县山中湖和河口湖之间忍野村的涌泉群。因为错落有致地散布着八个清泉，“忍野八海”故而得名且名扬四方。据说忍野八海在1200年前就有了，是富士山融化的雪水经流经地层过滤而成的八个清澈的淡泉水。忍野八海的平均水温约摄氏13度，水质清冽甘甜，被誉为“日本九寨沟”，是忍野地区指定的国家自然风景区，1985年入选“日本名水百选”。为国家指定天然记念物、名水百选、新富岳百景之一。</w:t>
            </w:r>
          </w:p>
          <w:p>
            <w:pPr>
              <w:spacing w:line="0" w:lineRule="atLeast"/>
              <w:rPr>
                <w:rFonts w:hint="eastAsia" w:ascii="宋体" w:hAnsi="宋体" w:eastAsia="宋体" w:cs="宋体"/>
                <w:kern w:val="1"/>
                <w:sz w:val="21"/>
                <w:szCs w:val="21"/>
                <w:lang w:eastAsia="zh-CN"/>
              </w:rPr>
            </w:pPr>
            <w:r>
              <w:rPr>
                <w:rFonts w:hint="eastAsia" w:ascii="宋体" w:hAnsi="宋体" w:eastAsia="宋体" w:cs="宋体"/>
                <w:b/>
                <w:color w:val="FF0000"/>
                <w:sz w:val="21"/>
                <w:szCs w:val="21"/>
              </w:rPr>
              <w:t>【山中湖花之都公园】</w:t>
            </w:r>
            <w:r>
              <w:rPr>
                <w:rFonts w:hint="eastAsia" w:ascii="宋体" w:hAnsi="宋体" w:eastAsia="宋体" w:cs="宋体"/>
                <w:kern w:val="1"/>
                <w:sz w:val="21"/>
                <w:szCs w:val="21"/>
              </w:rPr>
              <w:t>山中湖花之都公园位于海拔1000米的距富士山最近的山中湖畔，是一处群芳争艳的大花园，有花圃、有温室，还有浑然天成的人工瀑布。在面积广达30万平方米的花海田里，有春天的郁金香、夏天的波斯菊、向日葵和百日草。美丽的花海，日式和欧风的各类庭园搭配的巧思的设计，在富士山美景的衬托之下更显得绚烂缤纷。</w:t>
            </w:r>
          </w:p>
          <w:p>
            <w:pPr>
              <w:spacing w:line="276" w:lineRule="auto"/>
              <w:rPr>
                <w:rFonts w:ascii="微软雅黑" w:hAnsi="微软雅黑"/>
                <w:color w:val="FF0000"/>
                <w:sz w:val="21"/>
                <w:szCs w:val="21"/>
              </w:rPr>
            </w:pPr>
            <w:r>
              <w:rPr>
                <w:rFonts w:hint="eastAsia" w:ascii="微软雅黑" w:hAnsi="微软雅黑"/>
                <w:b/>
                <w:color w:val="FF0000"/>
                <w:sz w:val="21"/>
                <w:szCs w:val="21"/>
              </w:rPr>
              <w:t>【特此提醒各位贵宾】</w:t>
            </w:r>
            <w:r>
              <w:rPr>
                <w:rFonts w:hint="eastAsia" w:ascii="微软雅黑" w:hAnsi="微软雅黑"/>
                <w:color w:val="FF0000"/>
                <w:sz w:val="21"/>
                <w:szCs w:val="21"/>
              </w:rPr>
              <w:t>因全球气候变暖，自然生态难以准确评估，故歉难保证开花程度；为免向隅，请贵宾于报名前自行斟酌衡量，谢谢您！如遇天气因素（下雨、台风或气温……）其凋谢或未绽开，会依然前往原景点纯欣赏，敬请见谅！</w:t>
            </w:r>
          </w:p>
          <w:p>
            <w:pPr>
              <w:spacing w:line="276" w:lineRule="auto"/>
              <w:rPr>
                <w:rFonts w:ascii="Arial" w:hAnsi="Arial" w:eastAsia="宋体" w:cs="Arial"/>
                <w:color w:val="auto"/>
                <w:sz w:val="21"/>
                <w:szCs w:val="21"/>
              </w:rPr>
            </w:pPr>
            <w:r>
              <w:rPr>
                <w:rFonts w:hint="eastAsia" w:ascii="Arial" w:hAnsi="Arial" w:eastAsia="宋体" w:cs="Arial"/>
                <w:b/>
                <w:bCs/>
                <w:color w:val="FF0000"/>
                <w:sz w:val="21"/>
                <w:szCs w:val="21"/>
              </w:rPr>
              <w:t>【茶道体验】</w:t>
            </w:r>
            <w:r>
              <w:rPr>
                <w:rFonts w:hint="eastAsia" w:ascii="Arial" w:hAnsi="Arial" w:eastAsia="宋体" w:cs="Arial"/>
                <w:color w:val="auto"/>
                <w:sz w:val="21"/>
                <w:szCs w:val="21"/>
              </w:rPr>
              <w:t>邀请客人，沏茶、请客人品尝简单的点心——被称为“茶之汤”。“茶之汤”中使用的是抹茶，即将干燥的茶叶碾碎成粉末状.所谓“茶道”乃是通过“茶之汤”，修养身心，探究与人交往的礼仪之道。也是一种烧水、沏茶、品茶的艺术之道。茶道思想的根本是主人与客人融为一体。即茶道的目的是在茶室这一寂静的空间中，通过与他人进行心平气和的心灵交流，重新审视自己的内心世界，升华精神。因此，茶碗、茶壶等品茶道具、茶室中装饰的“挂轴”（日式房间里挂于墙上的字画或画卷）、插花、与茶一起品尝的点心、怀石料理等，各自富有艺术性的同时又不相互冲突，而只是构成整体的一分子，彼此和谐共存。</w:t>
            </w:r>
          </w:p>
          <w:p>
            <w:pPr>
              <w:spacing w:line="0" w:lineRule="atLeast"/>
              <w:rPr>
                <w:rFonts w:cs="微软雅黑" w:asciiTheme="minorEastAsia" w:hAnsiTheme="minorEastAsia" w:eastAsiaTheme="minorEastAsia"/>
                <w:b/>
                <w:color w:val="FF0000"/>
                <w:kern w:val="1"/>
                <w:sz w:val="21"/>
                <w:szCs w:val="21"/>
              </w:rPr>
            </w:pPr>
            <w:r>
              <w:rPr>
                <w:rFonts w:hint="eastAsia" w:cs="微软雅黑" w:asciiTheme="minorEastAsia" w:hAnsiTheme="minorEastAsia" w:eastAsiaTheme="minorEastAsia"/>
                <w:b/>
                <w:color w:val="FF0000"/>
                <w:kern w:val="1"/>
                <w:sz w:val="21"/>
                <w:szCs w:val="21"/>
              </w:rPr>
              <w:t>如果时间允许，特别安排参观富士山地震博物馆！</w:t>
            </w:r>
          </w:p>
          <w:p>
            <w:pPr>
              <w:spacing w:line="276" w:lineRule="auto"/>
              <w:rPr>
                <w:rFonts w:ascii="Arial" w:hAnsi="Arial" w:eastAsia="宋体" w:cs="Arial"/>
                <w:color w:val="auto"/>
                <w:sz w:val="21"/>
                <w:szCs w:val="21"/>
              </w:rPr>
            </w:pPr>
            <w:r>
              <w:rPr>
                <w:rFonts w:hint="eastAsia" w:cs="微软雅黑" w:asciiTheme="minorEastAsia" w:hAnsiTheme="minorEastAsia" w:eastAsiaTheme="minorEastAsia"/>
                <w:b/>
                <w:color w:val="FF0000"/>
                <w:kern w:val="1"/>
                <w:sz w:val="21"/>
                <w:szCs w:val="21"/>
              </w:rPr>
              <w:t>【富士山地震博物馆】</w:t>
            </w:r>
            <w:r>
              <w:rPr>
                <w:rFonts w:hint="eastAsia" w:ascii="Arial" w:hAnsi="Arial" w:eastAsia="宋体" w:cs="Arial"/>
                <w:color w:val="auto"/>
                <w:sz w:val="21"/>
                <w:szCs w:val="21"/>
              </w:rPr>
              <w:t>通过体验模拟地震的摇晃来提高对地震知识的了解，还展示地震的历史和资料，加深对</w:t>
            </w:r>
          </w:p>
          <w:p>
            <w:pPr>
              <w:spacing w:line="276" w:lineRule="auto"/>
              <w:rPr>
                <w:rFonts w:ascii="Arial" w:hAnsi="Arial" w:eastAsia="宋体" w:cs="Arial"/>
                <w:color w:val="auto"/>
                <w:sz w:val="21"/>
                <w:szCs w:val="21"/>
              </w:rPr>
            </w:pPr>
            <w:r>
              <w:rPr>
                <w:rFonts w:hint="eastAsia" w:ascii="Arial" w:hAnsi="Arial" w:eastAsia="宋体" w:cs="Arial"/>
                <w:color w:val="auto"/>
                <w:sz w:val="21"/>
                <w:szCs w:val="21"/>
              </w:rPr>
              <w:t>地震的理解，还有魔术镜子的房间，全部由镜子构成演绎的迷路世界。</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4"/>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ascii="宋体" w:hAnsi="宋体" w:eastAsia="宋体" w:cs="宋体"/>
                <w:b/>
                <w:color w:val="00B050"/>
                <w:kern w:val="1"/>
                <w:sz w:val="18"/>
                <w:szCs w:val="24"/>
              </w:rPr>
            </w:pPr>
            <w:r>
              <w:rPr>
                <w:rFonts w:hint="eastAsia" w:ascii="宋体" w:hAnsi="宋体" w:eastAsia="宋体" w:cs="宋体"/>
                <w:b/>
                <w:color w:val="00B050"/>
                <w:kern w:val="1"/>
                <w:sz w:val="18"/>
                <w:szCs w:val="24"/>
              </w:rPr>
              <w:t>餐食：含早餐                             午餐：富士山特色定食              晚餐：方便游玩 敬请自理</w:t>
            </w:r>
          </w:p>
          <w:p>
            <w:pPr>
              <w:spacing w:line="276" w:lineRule="auto"/>
              <w:rPr>
                <w:rFonts w:ascii="宋体" w:hAnsi="宋体" w:eastAsia="宋体" w:cs="宋体"/>
                <w:kern w:val="1"/>
                <w:sz w:val="21"/>
                <w:szCs w:val="21"/>
              </w:rPr>
            </w:pPr>
            <w:r>
              <w:rPr>
                <w:rFonts w:hint="eastAsia" w:ascii="宋体" w:hAnsi="宋体" w:eastAsia="宋体" w:cs="宋体"/>
                <w:b/>
                <w:color w:val="00B050"/>
                <w:kern w:val="1"/>
                <w:sz w:val="18"/>
                <w:szCs w:val="24"/>
              </w:rPr>
              <w:t>住宿：中部地区酒店或同级</w:t>
            </w:r>
          </w:p>
        </w:tc>
      </w:tr>
      <w:tr>
        <w:tblPrEx>
          <w:tblLayout w:type="fixed"/>
          <w:tblCellMar>
            <w:top w:w="0" w:type="dxa"/>
            <w:left w:w="108" w:type="dxa"/>
            <w:bottom w:w="0" w:type="dxa"/>
            <w:right w:w="108" w:type="dxa"/>
          </w:tblCellMar>
        </w:tblPrEx>
        <w:trPr>
          <w:gridAfter w:val="1"/>
          <w:wAfter w:w="10609" w:type="dxa"/>
        </w:trPr>
        <w:tc>
          <w:tcPr>
            <w:tcW w:w="1001"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76" w:lineRule="auto"/>
              <w:rPr>
                <w:rFonts w:ascii="宋体" w:hAnsi="宋体" w:eastAsia="宋体" w:cs="宋体"/>
                <w:kern w:val="1"/>
                <w:sz w:val="21"/>
                <w:szCs w:val="21"/>
              </w:rPr>
            </w:pPr>
            <w:r>
              <w:rPr>
                <w:rFonts w:hint="eastAsia" w:ascii="微软雅黑" w:hAnsi="微软雅黑" w:cs="微软雅黑"/>
                <w:b/>
                <w:color w:val="FF0066"/>
                <w:kern w:val="1"/>
                <w:sz w:val="22"/>
                <w:szCs w:val="24"/>
              </w:rPr>
              <w:t>第五天</w:t>
            </w:r>
          </w:p>
        </w:tc>
        <w:tc>
          <w:tcPr>
            <w:tcW w:w="9608"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76" w:lineRule="auto"/>
              <w:rPr>
                <w:rFonts w:ascii="宋体" w:hAnsi="宋体" w:eastAsia="宋体" w:cs="宋体"/>
                <w:kern w:val="1"/>
                <w:sz w:val="21"/>
                <w:szCs w:val="21"/>
              </w:rPr>
            </w:pPr>
            <w:r>
              <w:rPr>
                <w:rFonts w:hint="eastAsia" w:ascii="微软雅黑" w:hAnsi="微软雅黑" w:cs="微软雅黑"/>
                <w:b/>
                <w:color w:val="FF0066"/>
                <w:kern w:val="1"/>
                <w:sz w:val="22"/>
                <w:szCs w:val="24"/>
              </w:rPr>
              <w:t>酒店~京都最古老寺庙之一“清水寺”~二三年坂~八坂神社~</w:t>
            </w:r>
            <w:r>
              <w:rPr>
                <w:rFonts w:hint="eastAsia" w:asciiTheme="majorEastAsia" w:hAnsiTheme="majorEastAsia" w:eastAsiaTheme="majorEastAsia" w:cstheme="majorEastAsia"/>
                <w:b/>
                <w:color w:val="FF0066"/>
                <w:kern w:val="1"/>
                <w:sz w:val="22"/>
                <w:szCs w:val="24"/>
              </w:rPr>
              <w:t>祗园花见小路</w:t>
            </w:r>
            <w:r>
              <w:rPr>
                <w:rFonts w:hint="eastAsia" w:ascii="微软雅黑" w:hAnsi="微软雅黑" w:cs="微软雅黑"/>
                <w:b/>
                <w:color w:val="FF0066"/>
                <w:kern w:val="1"/>
                <w:sz w:val="22"/>
                <w:szCs w:val="24"/>
              </w:rPr>
              <w:t>~伏见稻荷大社-千鸟居</w:t>
            </w:r>
          </w:p>
        </w:tc>
      </w:tr>
      <w:tr>
        <w:tblPrEx>
          <w:tblLayout w:type="fixed"/>
          <w:tblCellMar>
            <w:top w:w="0" w:type="dxa"/>
            <w:left w:w="108" w:type="dxa"/>
            <w:bottom w:w="0" w:type="dxa"/>
            <w:right w:w="108" w:type="dxa"/>
          </w:tblCellMar>
        </w:tblPrEx>
        <w:trPr>
          <w:gridAfter w:val="1"/>
          <w:wAfter w:w="10609" w:type="dxa"/>
          <w:trHeight w:val="1080" w:hRule="atLeast"/>
        </w:trPr>
        <w:tc>
          <w:tcPr>
            <w:tcW w:w="10609" w:type="dxa"/>
            <w:gridSpan w:val="4"/>
            <w:tcBorders>
              <w:top w:val="thinThickSmallGap" w:color="C6D9F1" w:sz="24" w:space="0"/>
              <w:left w:val="thinThickSmallGap" w:color="C6D9F1" w:sz="24" w:space="0"/>
              <w:bottom w:val="thinThickSmallGap" w:color="C6D9F1" w:sz="24" w:space="0"/>
              <w:right w:val="thinThickSmallGap" w:color="C6D9F1" w:sz="24" w:space="0"/>
            </w:tcBorders>
            <w:shd w:val="clear" w:color="auto" w:fill="FFFFFF"/>
            <w:vAlign w:val="center"/>
          </w:tcPr>
          <w:p>
            <w:pPr>
              <w:spacing w:line="276" w:lineRule="auto"/>
              <w:rPr>
                <w:rFonts w:ascii="宋体" w:hAnsi="宋体" w:eastAsia="宋体" w:cs="宋体"/>
                <w:kern w:val="1"/>
                <w:sz w:val="21"/>
                <w:szCs w:val="21"/>
              </w:rPr>
            </w:pPr>
            <w:r>
              <w:rPr>
                <w:rFonts w:hint="eastAsia" w:ascii="宋体" w:hAnsi="宋体" w:eastAsia="宋体" w:cs="宋体"/>
                <w:b/>
                <w:color w:val="FF0000"/>
                <w:kern w:val="1"/>
                <w:sz w:val="21"/>
                <w:szCs w:val="21"/>
              </w:rPr>
              <w:t>【清水寺】</w:t>
            </w:r>
            <w:r>
              <w:rPr>
                <w:rFonts w:hint="eastAsia" w:ascii="宋体" w:hAnsi="宋体" w:eastAsia="宋体" w:cs="宋体"/>
                <w:kern w:val="1"/>
                <w:sz w:val="21"/>
                <w:szCs w:val="21"/>
              </w:rPr>
              <w:t>清水寺始建于778年，是京都最古老的寺院，后于1994年被列入世界文化遗产名录。这里最大的看点是悬空的清水舞台，站在这里不仅可以眺望京都的街道，本堂内供奉的十一面千手观音像还是能够保佑财运的文化遗产，是日本国宝级文物，四周绿树环抱，春季时樱花烂漫，是京都的赏樱名所之一，秋季时红枫飒爽，又是赏枫胜地。</w:t>
            </w:r>
          </w:p>
          <w:p>
            <w:pPr>
              <w:spacing w:line="276" w:lineRule="auto"/>
              <w:rPr>
                <w:rFonts w:ascii="宋体" w:hAnsi="宋体" w:eastAsia="宋体" w:cs="宋体"/>
                <w:kern w:val="1"/>
                <w:sz w:val="21"/>
                <w:szCs w:val="21"/>
              </w:rPr>
            </w:pPr>
            <w:r>
              <w:rPr>
                <w:rFonts w:hint="eastAsia" w:ascii="宋体" w:hAnsi="宋体" w:eastAsia="宋体" w:cs="宋体"/>
                <w:kern w:val="1"/>
                <w:sz w:val="21"/>
                <w:szCs w:val="21"/>
              </w:rPr>
              <w:drawing>
                <wp:anchor distT="0" distB="0" distL="114300" distR="114300" simplePos="0" relativeHeight="251713536" behindDoc="0" locked="0" layoutInCell="1" allowOverlap="1">
                  <wp:simplePos x="0" y="0"/>
                  <wp:positionH relativeFrom="margin">
                    <wp:posOffset>4084320</wp:posOffset>
                  </wp:positionH>
                  <wp:positionV relativeFrom="margin">
                    <wp:posOffset>39370</wp:posOffset>
                  </wp:positionV>
                  <wp:extent cx="2444115" cy="1593215"/>
                  <wp:effectExtent l="0" t="0" r="0" b="6985"/>
                  <wp:wrapSquare wrapText="bothSides"/>
                  <wp:docPr id="14" name="图片 14" descr="微信图片_2019010118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90101183019"/>
                          <pic:cNvPicPr>
                            <a:picLocks noChangeAspect="1"/>
                          </pic:cNvPicPr>
                        </pic:nvPicPr>
                        <pic:blipFill>
                          <a:blip r:embed="rId18" cstate="print"/>
                          <a:stretch>
                            <a:fillRect/>
                          </a:stretch>
                        </pic:blipFill>
                        <pic:spPr>
                          <a:xfrm>
                            <a:off x="0" y="0"/>
                            <a:ext cx="2444115" cy="1593215"/>
                          </a:xfrm>
                          <a:prstGeom prst="rect">
                            <a:avLst/>
                          </a:prstGeom>
                        </pic:spPr>
                      </pic:pic>
                    </a:graphicData>
                  </a:graphic>
                </wp:anchor>
              </w:drawing>
            </w:r>
            <w:r>
              <w:rPr>
                <w:rFonts w:hint="eastAsia" w:ascii="宋体" w:hAnsi="宋体" w:eastAsia="宋体" w:cs="宋体"/>
                <w:kern w:val="1"/>
                <w:sz w:val="21"/>
                <w:szCs w:val="21"/>
              </w:rPr>
              <w:t>清水寺内有音羽瀑布，清泉一分为三，分别代表了“学业成就”、“恋爱成就”、“长寿祈愿”三个层面，从这三个泉口任选一个然后饮下此泉水，许下的愿望就实现。但是需要注意的是，如果欲望太多饮下太多泉水，反而会适得其反。寺中有一座祈求姻缘的地主神社，香火十分旺盛，尤其受到女性的青睐。地主神社中有两块大石，如果可以闭着眼睛从一块走到另一块的话，就寓意可以和意中人缔结良缘。</w:t>
            </w:r>
          </w:p>
          <w:p>
            <w:pPr>
              <w:spacing w:line="276" w:lineRule="auto"/>
              <w:rPr>
                <w:rFonts w:ascii="宋体" w:hAnsi="宋体" w:eastAsia="宋体" w:cs="宋体"/>
                <w:kern w:val="1"/>
                <w:sz w:val="21"/>
                <w:szCs w:val="21"/>
              </w:rPr>
            </w:pPr>
            <w:r>
              <w:rPr>
                <w:rFonts w:hint="eastAsia" w:ascii="宋体" w:hAnsi="宋体" w:eastAsia="宋体" w:cs="宋体"/>
                <w:b/>
                <w:color w:val="FF0000"/>
                <w:kern w:val="1"/>
                <w:sz w:val="21"/>
                <w:szCs w:val="21"/>
              </w:rPr>
              <w:t>【二三年坂】</w:t>
            </w:r>
            <w:r>
              <w:rPr>
                <w:rFonts w:hint="eastAsia" w:ascii="宋体" w:hAnsi="宋体" w:eastAsia="宋体" w:cs="宋体"/>
                <w:kern w:val="1"/>
                <w:sz w:val="21"/>
                <w:szCs w:val="21"/>
              </w:rPr>
              <w:t>清水寺外面的二年坂三年坂是极具京都风情的坡道，还被列入了日本“重要传统的建造物群保护地区”。</w:t>
            </w:r>
            <w:r>
              <w:rPr>
                <w:rFonts w:ascii="宋体" w:hAnsi="宋体" w:eastAsia="宋体" w:cs="宋体"/>
                <w:kern w:val="1"/>
                <w:sz w:val="21"/>
                <w:szCs w:val="21"/>
              </w:rPr>
              <w:t>石坂两侧充满古老风韵的日式建筑，有许多特产店可以逛，还会不时遇见穿着和服的女生迎面走过。二年坂有各种日式小吃店、和风杂货店、宫崎骏动画周边的“橡子共和国”，三年坂有小玩偶店、和服店和著名清水烧瓷器店。有一种传说是“在三年坂摔倒的人三年内就会死去”，虽然是传说趣谈，但三年坂走起来的确有些蜿蜒陡峭，还是要留意脚下。</w:t>
            </w:r>
          </w:p>
          <w:p>
            <w:pPr>
              <w:spacing w:line="276" w:lineRule="auto"/>
              <w:rPr>
                <w:rFonts w:ascii="宋体" w:hAnsi="宋体" w:eastAsia="宋体" w:cs="宋体"/>
                <w:kern w:val="1"/>
                <w:sz w:val="21"/>
                <w:szCs w:val="21"/>
              </w:rPr>
            </w:pPr>
            <w:r>
              <w:rPr>
                <w:rFonts w:hint="eastAsia" w:ascii="宋体" w:hAnsi="宋体" w:eastAsia="宋体" w:cs="宋体"/>
                <w:b/>
                <w:color w:val="FF0000"/>
                <w:kern w:val="1"/>
                <w:sz w:val="21"/>
                <w:szCs w:val="21"/>
              </w:rPr>
              <w:t>【八阪神社】</w:t>
            </w:r>
            <w:r>
              <w:rPr>
                <w:rFonts w:hint="eastAsia" w:ascii="宋体" w:hAnsi="宋体" w:eastAsia="宋体" w:cs="宋体"/>
                <w:kern w:val="1"/>
                <w:sz w:val="21"/>
                <w:szCs w:val="21"/>
              </w:rPr>
              <w:t>旧社格为官币大社（现神社本厅的别表神社）。是日本全国约三千座八坂神社之总本社，爱称是祇园さん。神社的例行祭祀活动叫袛园祭，与东京的</w:t>
            </w:r>
            <w:r>
              <w:fldChar w:fldCharType="begin"/>
            </w:r>
            <w:r>
              <w:instrText xml:space="preserve"> HYPERLINK "http://baike.baidu.com/view/597700.htm" \t "_blank" </w:instrText>
            </w:r>
            <w:r>
              <w:fldChar w:fldCharType="separate"/>
            </w:r>
            <w:r>
              <w:rPr>
                <w:rFonts w:hint="eastAsia" w:ascii="宋体" w:hAnsi="宋体" w:eastAsia="宋体" w:cs="宋体"/>
                <w:kern w:val="1"/>
                <w:sz w:val="21"/>
                <w:szCs w:val="21"/>
              </w:rPr>
              <w:t>神田祭</w:t>
            </w:r>
            <w:r>
              <w:rPr>
                <w:rFonts w:hint="eastAsia" w:ascii="宋体" w:hAnsi="宋体" w:eastAsia="宋体" w:cs="宋体"/>
                <w:kern w:val="1"/>
                <w:sz w:val="21"/>
                <w:szCs w:val="21"/>
              </w:rPr>
              <w:fldChar w:fldCharType="end"/>
            </w:r>
            <w:r>
              <w:rPr>
                <w:rFonts w:hint="eastAsia" w:ascii="宋体" w:hAnsi="宋体" w:eastAsia="宋体" w:cs="宋体"/>
                <w:kern w:val="1"/>
                <w:sz w:val="21"/>
                <w:szCs w:val="21"/>
              </w:rPr>
              <w:t>，大阪的</w:t>
            </w:r>
            <w:r>
              <w:fldChar w:fldCharType="begin"/>
            </w:r>
            <w:r>
              <w:instrText xml:space="preserve"> HYPERLINK "http://baike.baidu.com/view/597688.htm" \t "_blank" </w:instrText>
            </w:r>
            <w:r>
              <w:fldChar w:fldCharType="separate"/>
            </w:r>
            <w:r>
              <w:rPr>
                <w:rFonts w:hint="eastAsia" w:ascii="宋体" w:hAnsi="宋体" w:eastAsia="宋体" w:cs="宋体"/>
                <w:kern w:val="1"/>
                <w:sz w:val="21"/>
                <w:szCs w:val="21"/>
              </w:rPr>
              <w:t>天神祭</w:t>
            </w:r>
            <w:r>
              <w:rPr>
                <w:rFonts w:hint="eastAsia" w:ascii="宋体" w:hAnsi="宋体" w:eastAsia="宋体" w:cs="宋体"/>
                <w:kern w:val="1"/>
                <w:sz w:val="21"/>
                <w:szCs w:val="21"/>
              </w:rPr>
              <w:fldChar w:fldCharType="end"/>
            </w:r>
            <w:r>
              <w:rPr>
                <w:rFonts w:hint="eastAsia" w:ascii="宋体" w:hAnsi="宋体" w:eastAsia="宋体" w:cs="宋体"/>
                <w:kern w:val="1"/>
                <w:sz w:val="21"/>
                <w:szCs w:val="21"/>
              </w:rPr>
              <w:t>并称为日本的三大祭。</w:t>
            </w:r>
          </w:p>
          <w:p>
            <w:pPr>
              <w:spacing w:line="276" w:lineRule="auto"/>
              <w:jc w:val="left"/>
              <w:rPr>
                <w:rFonts w:ascii="宋体" w:hAnsi="宋体" w:eastAsia="宋体" w:cs="宋体"/>
                <w:kern w:val="1"/>
                <w:sz w:val="21"/>
                <w:szCs w:val="21"/>
              </w:rPr>
            </w:pPr>
            <w:r>
              <w:rPr>
                <w:rFonts w:ascii="宋体" w:hAnsi="宋体" w:eastAsia="宋体" w:cs="宋体"/>
                <w:b/>
                <w:bCs/>
                <w:kern w:val="1"/>
                <w:sz w:val="21"/>
                <w:szCs w:val="21"/>
              </w:rPr>
              <w:drawing>
                <wp:anchor distT="0" distB="0" distL="114300" distR="114300" simplePos="0" relativeHeight="251711488" behindDoc="0" locked="0" layoutInCell="1" allowOverlap="1">
                  <wp:simplePos x="0" y="0"/>
                  <wp:positionH relativeFrom="margin">
                    <wp:posOffset>4044950</wp:posOffset>
                  </wp:positionH>
                  <wp:positionV relativeFrom="margin">
                    <wp:posOffset>783590</wp:posOffset>
                  </wp:positionV>
                  <wp:extent cx="2496185" cy="1616075"/>
                  <wp:effectExtent l="0" t="0" r="0" b="317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6185" cy="1616075"/>
                          </a:xfrm>
                          <a:prstGeom prst="rect">
                            <a:avLst/>
                          </a:prstGeom>
                        </pic:spPr>
                      </pic:pic>
                    </a:graphicData>
                  </a:graphic>
                </wp:anchor>
              </w:drawing>
            </w:r>
            <w:r>
              <w:rPr>
                <w:rFonts w:hint="eastAsia" w:ascii="宋体" w:hAnsi="宋体" w:eastAsia="宋体" w:cs="宋体"/>
                <w:b/>
                <w:color w:val="FF0000"/>
                <w:kern w:val="1"/>
                <w:sz w:val="21"/>
                <w:szCs w:val="21"/>
              </w:rPr>
              <w:t>【祗园花见小路】</w:t>
            </w:r>
            <w:r>
              <w:rPr>
                <w:rFonts w:hint="eastAsia" w:ascii="宋体" w:hAnsi="宋体" w:eastAsia="宋体" w:cs="宋体"/>
                <w:kern w:val="1"/>
                <w:sz w:val="21"/>
                <w:szCs w:val="21"/>
              </w:rPr>
              <w:t>电影艺伎回忆录中出现的场景</w:t>
            </w:r>
            <w:r>
              <w:rPr>
                <w:rFonts w:ascii="宋体" w:hAnsi="宋体" w:eastAsia="宋体" w:cs="宋体"/>
                <w:kern w:val="1"/>
                <w:sz w:val="21"/>
                <w:szCs w:val="21"/>
              </w:rPr>
              <w:t>─</w:t>
            </w:r>
            <w:r>
              <w:rPr>
                <w:rFonts w:hint="eastAsia" w:ascii="宋体" w:hAnsi="宋体" w:eastAsia="宋体" w:cs="宋体"/>
                <w:kern w:val="1"/>
                <w:sz w:val="21"/>
                <w:szCs w:val="21"/>
              </w:rPr>
              <w:t>【祗园花见小路】，</w:t>
            </w:r>
            <w:r>
              <w:rPr>
                <w:rFonts w:ascii="宋体" w:hAnsi="宋体" w:eastAsia="宋体" w:cs="宋体"/>
                <w:kern w:val="1"/>
                <w:sz w:val="21"/>
                <w:szCs w:val="21"/>
              </w:rPr>
              <w:t>花见小路通街道是祗园街正中南北走向的一条保持了京都历史古老风貌的著名街道，古香古色、竹篱红墙的茶屋、高级餐馆料亭，店头悬挂有“舞妓”的小红灯笼，令整条街充满了浓郁的花街柳巷情趣，这里是体验京都古文化精华的必游之处。</w:t>
            </w:r>
            <w:r>
              <w:rPr>
                <w:rFonts w:hint="eastAsia" w:ascii="宋体" w:hAnsi="宋体" w:eastAsia="宋体" w:cs="宋体"/>
                <w:kern w:val="1"/>
                <w:sz w:val="21"/>
                <w:szCs w:val="21"/>
              </w:rPr>
              <w:t>在道路的两旁是木制风格的建筑，格子窗户，灰色屋檐，向有人传递这日本独有的建筑风格。街道两旁排列着日式服装和小饰品的商铺，还有料理商铺等等。</w:t>
            </w:r>
          </w:p>
          <w:p>
            <w:pPr>
              <w:pStyle w:val="5"/>
              <w:shd w:val="clear" w:color="auto" w:fill="FFFFFF"/>
              <w:spacing w:before="0" w:beforeAutospacing="0" w:after="225" w:afterAutospacing="0" w:line="276" w:lineRule="auto"/>
              <w:rPr>
                <w:rFonts w:ascii="微软雅黑" w:hAnsi="微软雅黑"/>
                <w:sz w:val="18"/>
                <w:szCs w:val="18"/>
              </w:rPr>
            </w:pPr>
            <w:r>
              <w:rPr>
                <w:rFonts w:hint="eastAsia"/>
                <w:b/>
                <w:bCs/>
                <w:color w:val="FF0000"/>
                <w:kern w:val="1"/>
                <w:sz w:val="21"/>
                <w:szCs w:val="21"/>
              </w:rPr>
              <w:t>【伏见稻荷大社-千鸟居】</w:t>
            </w:r>
            <w:r>
              <w:rPr>
                <w:rFonts w:hint="eastAsia" w:ascii="Arial" w:hAnsi="Arial" w:cs="Arial"/>
                <w:sz w:val="21"/>
                <w:szCs w:val="21"/>
              </w:rPr>
              <w:t>据史书记载建于和同4(公元711)年，是日本全国各地四万所稻荷神社的总社。稻荷神社主要是日本人信奉的保佑商业繁荣昌盛、五谷丰收之神的所在地。伏见稻荷大社位于稻荷山，由楼门、本殿、千本鸟居等构成，绿树掩映深处，一条看似隧道、由千座朱红色鸟居构成的神秘通道最让人印象深刻，直通稻荷山山顶，是京都独特风景的代表之一。每年举行岁旦祭、稻荷祭、节分祭、田植祭等多种祭祀活动。</w:t>
            </w:r>
          </w:p>
        </w:tc>
      </w:tr>
      <w:tr>
        <w:tblPrEx>
          <w:tblLayout w:type="fixed"/>
          <w:tblCellMar>
            <w:top w:w="0" w:type="dxa"/>
            <w:left w:w="108" w:type="dxa"/>
            <w:bottom w:w="0" w:type="dxa"/>
            <w:right w:w="108" w:type="dxa"/>
          </w:tblCellMar>
        </w:tblPrEx>
        <w:trPr>
          <w:gridAfter w:val="1"/>
          <w:wAfter w:w="10609" w:type="dxa"/>
          <w:trHeight w:val="445" w:hRule="atLeast"/>
        </w:trPr>
        <w:tc>
          <w:tcPr>
            <w:tcW w:w="10609" w:type="dxa"/>
            <w:gridSpan w:val="4"/>
            <w:tcBorders>
              <w:top w:val="thinThickSmallGap" w:color="C6D9F1" w:sz="24" w:space="0"/>
              <w:left w:val="thinThickSmallGap" w:color="C6D9F1" w:sz="24" w:space="0"/>
              <w:bottom w:val="thinThickSmallGap" w:color="C6D9F1" w:sz="24" w:space="0"/>
              <w:right w:val="thinThickSmallGap" w:color="C6D9F1" w:sz="24" w:space="0"/>
            </w:tcBorders>
            <w:shd w:val="clear" w:color="auto" w:fill="FFFFFF"/>
            <w:vAlign w:val="center"/>
          </w:tcPr>
          <w:p>
            <w:pPr>
              <w:spacing w:line="276" w:lineRule="auto"/>
              <w:rPr>
                <w:rFonts w:ascii="宋体" w:hAnsi="宋体" w:eastAsia="宋体" w:cs="宋体"/>
                <w:b/>
                <w:color w:val="00B050"/>
                <w:kern w:val="1"/>
                <w:sz w:val="18"/>
                <w:szCs w:val="24"/>
              </w:rPr>
            </w:pPr>
            <w:r>
              <w:rPr>
                <w:rFonts w:hint="eastAsia" w:ascii="宋体" w:hAnsi="宋体" w:eastAsia="宋体" w:cs="宋体"/>
                <w:b/>
                <w:color w:val="00B050"/>
                <w:kern w:val="1"/>
                <w:sz w:val="18"/>
                <w:szCs w:val="24"/>
              </w:rPr>
              <w:t>餐食：含早餐                                 午餐：三条苑寿司定食                 晚餐：方便游玩~敬请自理</w:t>
            </w:r>
          </w:p>
          <w:p>
            <w:pPr>
              <w:spacing w:line="276" w:lineRule="auto"/>
              <w:rPr>
                <w:rFonts w:ascii="宋体" w:hAnsi="宋体" w:eastAsia="宋体" w:cs="宋体"/>
                <w:b/>
                <w:color w:val="00B050"/>
                <w:kern w:val="1"/>
                <w:sz w:val="18"/>
                <w:szCs w:val="24"/>
              </w:rPr>
            </w:pPr>
            <w:r>
              <w:rPr>
                <w:rFonts w:hint="eastAsia" w:ascii="宋体" w:hAnsi="宋体" w:eastAsia="宋体" w:cs="宋体"/>
                <w:b/>
                <w:color w:val="00B050"/>
                <w:kern w:val="1"/>
                <w:sz w:val="18"/>
                <w:szCs w:val="24"/>
              </w:rPr>
              <w:t>住宿：关西地区酒店或同级</w:t>
            </w:r>
          </w:p>
        </w:tc>
      </w:tr>
      <w:tr>
        <w:tblPrEx>
          <w:tblLayout w:type="fixed"/>
          <w:tblCellMar>
            <w:top w:w="0" w:type="dxa"/>
            <w:left w:w="108" w:type="dxa"/>
            <w:bottom w:w="0" w:type="dxa"/>
            <w:right w:w="108" w:type="dxa"/>
          </w:tblCellMar>
        </w:tblPrEx>
        <w:trPr>
          <w:gridAfter w:val="1"/>
          <w:wAfter w:w="10609" w:type="dxa"/>
          <w:trHeight w:val="296" w:hRule="atLeast"/>
        </w:trPr>
        <w:tc>
          <w:tcPr>
            <w:tcW w:w="1001"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76" w:lineRule="auto"/>
              <w:jc w:val="center"/>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第六天</w:t>
            </w:r>
          </w:p>
        </w:tc>
        <w:tc>
          <w:tcPr>
            <w:tcW w:w="9608"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76" w:lineRule="auto"/>
              <w:rPr>
                <w:rFonts w:ascii="微软雅黑" w:hAnsi="微软雅黑" w:cs="宋体"/>
                <w:b/>
                <w:color w:val="FF0066"/>
                <w:kern w:val="1"/>
                <w:sz w:val="22"/>
                <w:szCs w:val="32"/>
              </w:rPr>
            </w:pPr>
            <w:r>
              <w:rPr>
                <w:rFonts w:hint="eastAsia" w:ascii="微软雅黑" w:hAnsi="微软雅黑" w:cs="微软雅黑"/>
                <w:b/>
                <w:color w:val="FF0066"/>
                <w:kern w:val="1"/>
                <w:sz w:val="22"/>
                <w:szCs w:val="24"/>
              </w:rPr>
              <w:t>酒店~日本三大城堡之一~大阪城公园 ~免税店 ~逛街购物圣地“心斋桥+道顿崛”~奈良梅花鹿公园（与可爱小鹿近距离接触）</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4"/>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ascii="Arial" w:hAnsi="Arial" w:eastAsia="宋体" w:cs="Arial"/>
                <w:color w:val="auto"/>
                <w:sz w:val="21"/>
                <w:szCs w:val="21"/>
              </w:rPr>
            </w:pPr>
            <w:r>
              <w:rPr>
                <w:rFonts w:ascii="宋体" w:hAnsi="宋体" w:eastAsia="宋体" w:cs="宋体"/>
                <w:b/>
                <w:color w:val="FF0000"/>
                <w:kern w:val="1"/>
                <w:sz w:val="21"/>
                <w:szCs w:val="21"/>
              </w:rPr>
              <w:drawing>
                <wp:anchor distT="0" distB="0" distL="114300" distR="114300" simplePos="0" relativeHeight="251714560" behindDoc="1" locked="0" layoutInCell="1" allowOverlap="1">
                  <wp:simplePos x="0" y="0"/>
                  <wp:positionH relativeFrom="column">
                    <wp:posOffset>4229735</wp:posOffset>
                  </wp:positionH>
                  <wp:positionV relativeFrom="paragraph">
                    <wp:posOffset>40640</wp:posOffset>
                  </wp:positionV>
                  <wp:extent cx="2369185" cy="1704340"/>
                  <wp:effectExtent l="0" t="0" r="12065" b="10160"/>
                  <wp:wrapTight wrapText="bothSides">
                    <wp:wrapPolygon>
                      <wp:start x="0" y="0"/>
                      <wp:lineTo x="0" y="21246"/>
                      <wp:lineTo x="21363" y="21246"/>
                      <wp:lineTo x="21363" y="0"/>
                      <wp:lineTo x="0" y="0"/>
                    </wp:wrapPolygon>
                  </wp:wrapTight>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0" cstate="print"/>
                          <a:stretch>
                            <a:fillRect/>
                          </a:stretch>
                        </pic:blipFill>
                        <pic:spPr>
                          <a:xfrm>
                            <a:off x="0" y="0"/>
                            <a:ext cx="2369185" cy="1704340"/>
                          </a:xfrm>
                          <a:prstGeom prst="rect">
                            <a:avLst/>
                          </a:prstGeom>
                          <a:noFill/>
                          <a:ln w="9525">
                            <a:noFill/>
                          </a:ln>
                        </pic:spPr>
                      </pic:pic>
                    </a:graphicData>
                  </a:graphic>
                </wp:anchor>
              </w:drawing>
            </w:r>
            <w:r>
              <w:rPr>
                <w:rFonts w:hint="eastAsia" w:cs="宋体" w:asciiTheme="minorEastAsia" w:hAnsiTheme="minorEastAsia" w:eastAsiaTheme="minorEastAsia"/>
                <w:b/>
                <w:color w:val="FF0000"/>
                <w:sz w:val="21"/>
                <w:szCs w:val="21"/>
              </w:rPr>
              <w:t>【大阪城公园（不登城）】</w:t>
            </w:r>
            <w:r>
              <w:rPr>
                <w:rFonts w:hint="eastAsia" w:cs="宋体" w:asciiTheme="minorEastAsia" w:hAnsiTheme="minorEastAsia" w:eastAsiaTheme="minorEastAsia"/>
                <w:color w:val="auto"/>
                <w:kern w:val="1"/>
                <w:sz w:val="21"/>
                <w:szCs w:val="21"/>
              </w:rPr>
              <w:t>日本三大城堡之一「大阪城」，</w:t>
            </w:r>
            <w:r>
              <w:rPr>
                <w:rFonts w:hint="eastAsia" w:ascii="Arial" w:hAnsi="Arial" w:eastAsia="宋体" w:cs="Arial"/>
                <w:color w:val="auto"/>
                <w:sz w:val="21"/>
                <w:szCs w:val="21"/>
              </w:rPr>
              <w:t>系日本古代著名将军丰臣秀吉于公元1583年在石山本愿寺遗址上初建，至今已有400多年历史，</w:t>
            </w:r>
            <w:r>
              <w:rPr>
                <w:rFonts w:hint="eastAsia" w:cs="宋体" w:asciiTheme="minorEastAsia" w:hAnsiTheme="minorEastAsia" w:eastAsiaTheme="minorEastAsia"/>
                <w:color w:val="auto"/>
                <w:kern w:val="1"/>
                <w:sz w:val="21"/>
                <w:szCs w:val="21"/>
              </w:rPr>
              <w:t>为当时日本第一名城，也是日本前所未有的最大城堡(不登城)。</w:t>
            </w:r>
            <w:r>
              <w:rPr>
                <w:rFonts w:ascii="Arial" w:hAnsi="Arial" w:eastAsia="宋体" w:cs="Arial"/>
                <w:color w:val="auto"/>
                <w:sz w:val="21"/>
                <w:szCs w:val="21"/>
              </w:rPr>
              <w:t>园区内有大阪城国际文化运动馆（大阪城馆）、多用途运动场的太阳广场、软式棒球场、野外音乐堂、橄榄球足球场等公共设施。公园内广栽各种树木，每逢花季是</w:t>
            </w:r>
            <w:r>
              <w:fldChar w:fldCharType="begin"/>
            </w:r>
            <w:r>
              <w:instrText xml:space="preserve"> HYPERLINK "https://baike.baidu.com/item/%E8%B5%8F%E6%A8%B1/6864201" \t "https://baike.baidu.com/item/%E5%A4%A7%E9%98%AA%E5%9F%8E%E5%85%AC%E5%9B%AD/_blank" </w:instrText>
            </w:r>
            <w:r>
              <w:fldChar w:fldCharType="separate"/>
            </w:r>
            <w:r>
              <w:rPr>
                <w:rFonts w:ascii="Arial" w:hAnsi="Arial" w:eastAsia="宋体" w:cs="Arial"/>
                <w:color w:val="auto"/>
                <w:sz w:val="21"/>
                <w:szCs w:val="21"/>
              </w:rPr>
              <w:t>赏樱</w:t>
            </w:r>
            <w:r>
              <w:rPr>
                <w:rFonts w:ascii="Arial" w:hAnsi="Arial" w:eastAsia="宋体" w:cs="Arial"/>
                <w:color w:val="auto"/>
                <w:sz w:val="21"/>
                <w:szCs w:val="21"/>
              </w:rPr>
              <w:fldChar w:fldCharType="end"/>
            </w:r>
            <w:r>
              <w:rPr>
                <w:rFonts w:ascii="Arial" w:hAnsi="Arial" w:eastAsia="宋体" w:cs="Arial"/>
                <w:color w:val="auto"/>
                <w:sz w:val="21"/>
                <w:szCs w:val="21"/>
              </w:rPr>
              <w:t>、赏梅的胜地，</w:t>
            </w:r>
            <w:r>
              <w:rPr>
                <w:rFonts w:hint="eastAsia" w:cs="宋体" w:asciiTheme="minorEastAsia" w:hAnsiTheme="minorEastAsia" w:eastAsiaTheme="minorEastAsia"/>
                <w:color w:val="auto"/>
                <w:kern w:val="1"/>
                <w:sz w:val="21"/>
                <w:szCs w:val="21"/>
              </w:rPr>
              <w:t>约4300棵樱树围绕着大阪城一齐开放的情景确是一副美丽的风景画。</w:t>
            </w:r>
            <w:r>
              <w:rPr>
                <w:rFonts w:ascii="Arial" w:hAnsi="Arial" w:eastAsia="宋体" w:cs="Arial"/>
                <w:color w:val="auto"/>
                <w:sz w:val="21"/>
                <w:szCs w:val="21"/>
              </w:rPr>
              <w:t>不仅是深受</w:t>
            </w:r>
            <w:r>
              <w:fldChar w:fldCharType="begin"/>
            </w:r>
            <w:r>
              <w:instrText xml:space="preserve"> HYPERLINK "https://baike.baidu.com/item/%E5%A4%A7%E9%98%AA/1176464" \t "https://baike.baidu.com/item/%E5%A4%A7%E9%98%AA%E5%9F%8E%E5%85%AC%E5%9B%AD/_blank" </w:instrText>
            </w:r>
            <w:r>
              <w:fldChar w:fldCharType="separate"/>
            </w:r>
            <w:r>
              <w:rPr>
                <w:rFonts w:ascii="Arial" w:hAnsi="Arial" w:eastAsia="宋体" w:cs="Arial"/>
                <w:color w:val="auto"/>
                <w:sz w:val="21"/>
                <w:szCs w:val="21"/>
              </w:rPr>
              <w:t>大阪</w:t>
            </w:r>
            <w:r>
              <w:rPr>
                <w:rFonts w:ascii="Arial" w:hAnsi="Arial" w:eastAsia="宋体" w:cs="Arial"/>
                <w:color w:val="auto"/>
                <w:sz w:val="21"/>
                <w:szCs w:val="21"/>
              </w:rPr>
              <w:fldChar w:fldCharType="end"/>
            </w:r>
            <w:r>
              <w:rPr>
                <w:rFonts w:ascii="Arial" w:hAnsi="Arial" w:eastAsia="宋体" w:cs="Arial"/>
                <w:color w:val="auto"/>
                <w:sz w:val="21"/>
                <w:szCs w:val="21"/>
              </w:rPr>
              <w:t>市民喜爱的都会绿洲，来自日本国外的观光客也不少。</w:t>
            </w:r>
          </w:p>
          <w:p>
            <w:pPr>
              <w:spacing w:line="276" w:lineRule="auto"/>
              <w:rPr>
                <w:rFonts w:cs="宋体" w:asciiTheme="minorEastAsia" w:hAnsiTheme="minorEastAsia" w:eastAsiaTheme="minorEastAsia"/>
                <w:kern w:val="1"/>
                <w:sz w:val="21"/>
                <w:szCs w:val="21"/>
              </w:rPr>
            </w:pPr>
            <w:r>
              <w:rPr>
                <w:rFonts w:hint="eastAsia" w:cs="宋体" w:asciiTheme="minorEastAsia" w:hAnsiTheme="minorEastAsia" w:eastAsiaTheme="minorEastAsia"/>
                <w:b/>
                <w:color w:val="FF0000"/>
                <w:sz w:val="21"/>
                <w:szCs w:val="21"/>
              </w:rPr>
              <w:t>【心斋桥】</w:t>
            </w:r>
            <w:r>
              <w:rPr>
                <w:rFonts w:cs="宋体" w:asciiTheme="minorEastAsia" w:hAnsiTheme="minorEastAsia" w:eastAsiaTheme="minorEastAsia"/>
                <w:kern w:val="1"/>
                <w:sz w:val="21"/>
                <w:szCs w:val="21"/>
              </w:rPr>
              <w:t>心斋桥作为大阪最大的购物区，集中了许多精品屋和专卖店，从早到晚熙熙攘攘，到处是市民和游客的人流。心斋桥是以带有拱廊设施的心斋桥筋商店街为中心发展起来的。这里大型百货店、百年老铺、面向平民的各种小店铺鳞次栉比。石板铺就的人行道、英国风格的路灯和成排砖造建筑物的周防町筋，格调高雅，也是大阪的一个永久性标志。在这里就算不买东西，只是逛逛商店，溜达溜达也其乐无穷。</w:t>
            </w:r>
          </w:p>
          <w:p>
            <w:pPr>
              <w:spacing w:line="276" w:lineRule="auto"/>
              <w:rPr>
                <w:rFonts w:ascii="Arial" w:hAnsi="Arial" w:eastAsia="宋体" w:cs="Arial"/>
                <w:color w:val="333333"/>
                <w:sz w:val="21"/>
                <w:szCs w:val="21"/>
              </w:rPr>
            </w:pPr>
            <w:r>
              <w:drawing>
                <wp:anchor distT="0" distB="0" distL="114300" distR="114300" simplePos="0" relativeHeight="251715584" behindDoc="0" locked="0" layoutInCell="1" allowOverlap="1">
                  <wp:simplePos x="0" y="0"/>
                  <wp:positionH relativeFrom="margin">
                    <wp:posOffset>4162425</wp:posOffset>
                  </wp:positionH>
                  <wp:positionV relativeFrom="margin">
                    <wp:posOffset>3076575</wp:posOffset>
                  </wp:positionV>
                  <wp:extent cx="2505710" cy="1497965"/>
                  <wp:effectExtent l="0" t="0" r="8890" b="6985"/>
                  <wp:wrapSquare wrapText="bothSides"/>
                  <wp:docPr id="24" name="图片 24" descr="C:\Users\Administrator\Desktop\th70XSC1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th70XSC1SW.jpg"/>
                          <pic:cNvPicPr>
                            <a:picLocks noChangeAspect="1" noChangeArrowheads="1"/>
                          </pic:cNvPicPr>
                        </pic:nvPicPr>
                        <pic:blipFill>
                          <a:blip r:embed="rId21" cstate="print">
                            <a:extLst>
                              <a:ext uri="{28A0092B-C50C-407E-A947-70E740481C1C}">
                                <a14:useLocalDpi xmlns:a14="http://schemas.microsoft.com/office/drawing/2010/main" val="0"/>
                              </a:ext>
                            </a:extLst>
                          </a:blip>
                          <a:srcRect t="4210" r="719" b="8948"/>
                          <a:stretch>
                            <a:fillRect/>
                          </a:stretch>
                        </pic:blipFill>
                        <pic:spPr>
                          <a:xfrm>
                            <a:off x="0" y="0"/>
                            <a:ext cx="2505710" cy="1497965"/>
                          </a:xfrm>
                          <a:prstGeom prst="rect">
                            <a:avLst/>
                          </a:prstGeom>
                          <a:noFill/>
                          <a:ln>
                            <a:noFill/>
                          </a:ln>
                        </pic:spPr>
                      </pic:pic>
                    </a:graphicData>
                  </a:graphic>
                </wp:anchor>
              </w:drawing>
            </w:r>
            <w:r>
              <w:rPr>
                <w:rFonts w:hint="eastAsia" w:cs="宋体" w:asciiTheme="minorEastAsia" w:hAnsiTheme="minorEastAsia" w:eastAsiaTheme="minorEastAsia"/>
                <w:b/>
                <w:color w:val="FF0000"/>
                <w:sz w:val="21"/>
                <w:szCs w:val="21"/>
              </w:rPr>
              <w:t>【道顿崛】</w:t>
            </w:r>
            <w:r>
              <w:rPr>
                <w:rFonts w:cs="宋体" w:asciiTheme="minorEastAsia" w:hAnsiTheme="minorEastAsia" w:eastAsiaTheme="minorEastAsia"/>
                <w:kern w:val="1"/>
                <w:sz w:val="21"/>
                <w:szCs w:val="21"/>
              </w:rPr>
              <w:t>来到号称日本厨房的大阪，道顿崛美食街是绝对不能错过的。道顿崛位于日本</w:t>
            </w:r>
            <w:r>
              <w:fldChar w:fldCharType="begin"/>
            </w:r>
            <w:r>
              <w:instrText xml:space="preserve"> HYPERLINK "https://baike.baidu.com/item/%E5%A4%A7%E9%98%AA" \t "_blank" </w:instrText>
            </w:r>
            <w:r>
              <w:fldChar w:fldCharType="separate"/>
            </w:r>
            <w:r>
              <w:rPr>
                <w:rFonts w:cs="宋体" w:asciiTheme="minorEastAsia" w:hAnsiTheme="minorEastAsia" w:eastAsiaTheme="minorEastAsia"/>
                <w:kern w:val="1"/>
                <w:sz w:val="21"/>
                <w:szCs w:val="21"/>
              </w:rPr>
              <w:t>大阪</w:t>
            </w:r>
            <w:r>
              <w:rPr>
                <w:rFonts w:cs="宋体" w:asciiTheme="minorEastAsia" w:hAnsiTheme="minorEastAsia" w:eastAsiaTheme="minorEastAsia"/>
                <w:kern w:val="1"/>
                <w:sz w:val="21"/>
                <w:szCs w:val="21"/>
              </w:rPr>
              <w:fldChar w:fldCharType="end"/>
            </w:r>
            <w:r>
              <w:rPr>
                <w:rFonts w:cs="宋体" w:asciiTheme="minorEastAsia" w:hAnsiTheme="minorEastAsia" w:eastAsiaTheme="minorEastAsia"/>
                <w:kern w:val="1"/>
                <w:sz w:val="21"/>
                <w:szCs w:val="21"/>
              </w:rPr>
              <w:t>心斋桥附近，是大阪美食的代表地点，道顿崛一带都是大阪最繁华的商业区，几乎没有一寸土地不是被商铺所占据着。在这里各种美食的招牌每天都招来川流不息的人潮，最有名的大螃蟹招牌更是道顿崛美食街的标志，这里有来自全日本的山珍海味。不论你想吃什么，它都能给你最美味的一餐。尤其是当夜晚来临，闪烁的霓虹灯更是诱人。许多著名的小吃像金龙拉面、章鱼烧、</w:t>
            </w:r>
            <w:r>
              <w:fldChar w:fldCharType="begin"/>
            </w:r>
            <w:r>
              <w:instrText xml:space="preserve"> HYPERLINK "https://baike.baidu.com/item/%E5%9B%9E%E8%BD%AC%E5%AF%BF%E5%8F%B8/22412" \t "_blank" </w:instrText>
            </w:r>
            <w:r>
              <w:fldChar w:fldCharType="separate"/>
            </w:r>
            <w:r>
              <w:rPr>
                <w:rFonts w:cs="宋体" w:asciiTheme="minorEastAsia" w:hAnsiTheme="minorEastAsia" w:eastAsiaTheme="minorEastAsia"/>
                <w:kern w:val="1"/>
                <w:sz w:val="21"/>
                <w:szCs w:val="21"/>
              </w:rPr>
              <w:t>回转寿司</w:t>
            </w:r>
            <w:r>
              <w:rPr>
                <w:rFonts w:cs="宋体" w:asciiTheme="minorEastAsia" w:hAnsiTheme="minorEastAsia" w:eastAsiaTheme="minorEastAsia"/>
                <w:kern w:val="1"/>
                <w:sz w:val="21"/>
                <w:szCs w:val="21"/>
              </w:rPr>
              <w:fldChar w:fldCharType="end"/>
            </w:r>
            <w:r>
              <w:rPr>
                <w:rFonts w:cs="宋体" w:asciiTheme="minorEastAsia" w:hAnsiTheme="minorEastAsia" w:eastAsiaTheme="minorEastAsia"/>
                <w:kern w:val="1"/>
                <w:sz w:val="21"/>
                <w:szCs w:val="21"/>
              </w:rPr>
              <w:t>、</w:t>
            </w:r>
            <w:r>
              <w:fldChar w:fldCharType="begin"/>
            </w:r>
            <w:r>
              <w:instrText xml:space="preserve"> HYPERLINK "https://baike.baidu.com/item/%E6%B2%B3%E8%B1%9A/739" \t "_blank" </w:instrText>
            </w:r>
            <w:r>
              <w:fldChar w:fldCharType="separate"/>
            </w:r>
            <w:r>
              <w:rPr>
                <w:rFonts w:cs="宋体" w:asciiTheme="minorEastAsia" w:hAnsiTheme="minorEastAsia" w:eastAsiaTheme="minorEastAsia"/>
                <w:kern w:val="1"/>
                <w:sz w:val="21"/>
                <w:szCs w:val="21"/>
              </w:rPr>
              <w:t>河豚</w:t>
            </w:r>
            <w:r>
              <w:rPr>
                <w:rFonts w:cs="宋体" w:asciiTheme="minorEastAsia" w:hAnsiTheme="minorEastAsia" w:eastAsiaTheme="minorEastAsia"/>
                <w:kern w:val="1"/>
                <w:sz w:val="21"/>
                <w:szCs w:val="21"/>
              </w:rPr>
              <w:fldChar w:fldCharType="end"/>
            </w:r>
            <w:r>
              <w:rPr>
                <w:rFonts w:cs="宋体" w:asciiTheme="minorEastAsia" w:hAnsiTheme="minorEastAsia" w:eastAsiaTheme="minorEastAsia"/>
                <w:kern w:val="1"/>
                <w:sz w:val="21"/>
                <w:szCs w:val="21"/>
              </w:rPr>
              <w:t>肉等在这都可以吃到。</w:t>
            </w:r>
          </w:p>
          <w:p>
            <w:pPr>
              <w:spacing w:line="276" w:lineRule="auto"/>
              <w:rPr>
                <w:rFonts w:cs="宋体" w:asciiTheme="minorEastAsia" w:hAnsiTheme="minorEastAsia" w:eastAsiaTheme="minorEastAsia"/>
                <w:kern w:val="1"/>
                <w:sz w:val="21"/>
                <w:szCs w:val="21"/>
              </w:rPr>
            </w:pPr>
            <w:r>
              <w:rPr>
                <w:rFonts w:hint="eastAsia" w:cs="宋体" w:asciiTheme="minorEastAsia" w:hAnsiTheme="minorEastAsia" w:eastAsiaTheme="minorEastAsia"/>
                <w:b/>
                <w:color w:val="FF0000"/>
                <w:sz w:val="21"/>
                <w:szCs w:val="21"/>
              </w:rPr>
              <w:t>【奈良神鹿公园】</w:t>
            </w:r>
            <w:r>
              <w:rPr>
                <w:rFonts w:hint="eastAsia" w:ascii="宋体" w:hAnsi="宋体" w:eastAsia="宋体" w:cs="宋体"/>
                <w:color w:val="FF0000"/>
                <w:kern w:val="1"/>
                <w:sz w:val="21"/>
                <w:szCs w:val="21"/>
              </w:rPr>
              <w:t>（与奈良鹿零距离接触）</w:t>
            </w:r>
            <w:r>
              <w:rPr>
                <w:rFonts w:hint="eastAsia" w:cs="宋体" w:asciiTheme="minorEastAsia" w:hAnsiTheme="minorEastAsia" w:eastAsiaTheme="minorEastAsia"/>
                <w:kern w:val="1"/>
                <w:sz w:val="21"/>
                <w:szCs w:val="21"/>
              </w:rPr>
              <w:t>位于奈良市街的东边，东西长4公里、南北宽2公里，面积广阔，若草山、东大寺、春日大社、国立博物馆等奈良的名胜古迹大多在这里。成群嬉戏于公园里的鹿，因与春日大社流传的白鹿传说有关而受到保护，且被指定为国家的自然保护动物。时而向你点头哈腰，时而向你鞠躬讨食，毫不畏惧生人。在此你可近距离接触神鹿，享受喂食神鹿之乐趣。</w:t>
            </w:r>
          </w:p>
          <w:p>
            <w:pPr>
              <w:spacing w:line="276" w:lineRule="auto"/>
              <w:rPr>
                <w:rFonts w:ascii="宋体" w:hAnsi="宋体" w:eastAsia="宋体" w:cs="宋体"/>
                <w:kern w:val="1"/>
                <w:sz w:val="21"/>
                <w:szCs w:val="21"/>
              </w:rPr>
            </w:pPr>
            <w:r>
              <w:rPr>
                <w:rFonts w:hint="eastAsia" w:ascii="Arial" w:hAnsi="Arial" w:eastAsia="宋体" w:cs="Arial"/>
                <w:b/>
                <w:bCs/>
                <w:color w:val="FF0000"/>
                <w:sz w:val="21"/>
                <w:szCs w:val="21"/>
              </w:rPr>
              <w:t>【综合免税店】</w:t>
            </w:r>
            <w:r>
              <w:rPr>
                <w:rFonts w:hint="eastAsia" w:ascii="宋体" w:hAnsi="宋体" w:eastAsia="宋体" w:cs="宋体"/>
                <w:kern w:val="1"/>
                <w:sz w:val="21"/>
                <w:szCs w:val="21"/>
              </w:rPr>
              <w:t>日本的商品以其世界一流的技术和优良的质量，在世界各国都备受好评，免税店，为您提供以日本的尖端技术和环保为主体而开发研制并在世界各国受到好评的各种生化科技产品，光学制品，家电制品，珍珠，贵金属制品，医药品以及化妆品等，该店销售的商品都是日本本国生产，请不要错过。</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4"/>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ascii="宋体" w:hAnsi="宋体" w:eastAsia="宋体" w:cs="宋体"/>
                <w:b/>
                <w:color w:val="00B050"/>
                <w:kern w:val="1"/>
                <w:sz w:val="18"/>
                <w:szCs w:val="24"/>
              </w:rPr>
            </w:pPr>
            <w:r>
              <w:rPr>
                <w:rFonts w:hint="eastAsia" w:ascii="宋体" w:hAnsi="宋体" w:eastAsia="宋体" w:cs="宋体"/>
                <w:b/>
                <w:color w:val="00B050"/>
                <w:kern w:val="1"/>
                <w:sz w:val="18"/>
                <w:szCs w:val="24"/>
              </w:rPr>
              <w:t>餐食：含早餐                                 午餐：日式涮涮锅             晚餐：方便游玩~敬请自理</w:t>
            </w:r>
          </w:p>
          <w:p>
            <w:pPr>
              <w:spacing w:line="276" w:lineRule="auto"/>
              <w:rPr>
                <w:rFonts w:ascii="宋体" w:hAnsi="宋体" w:eastAsia="宋体" w:cs="宋体"/>
                <w:kern w:val="1"/>
                <w:sz w:val="21"/>
                <w:szCs w:val="21"/>
              </w:rPr>
            </w:pPr>
            <w:r>
              <w:rPr>
                <w:rFonts w:hint="eastAsia" w:ascii="宋体" w:hAnsi="宋体" w:eastAsia="宋体" w:cs="宋体"/>
                <w:b/>
                <w:color w:val="00B050"/>
                <w:kern w:val="1"/>
                <w:sz w:val="18"/>
                <w:szCs w:val="24"/>
              </w:rPr>
              <w:t>住宿：关西机场地区酒店或同级</w:t>
            </w:r>
          </w:p>
        </w:tc>
      </w:tr>
      <w:tr>
        <w:tblPrEx>
          <w:tblLayout w:type="fixed"/>
          <w:tblCellMar>
            <w:top w:w="0" w:type="dxa"/>
            <w:left w:w="108" w:type="dxa"/>
            <w:bottom w:w="0" w:type="dxa"/>
            <w:right w:w="108" w:type="dxa"/>
          </w:tblCellMar>
        </w:tblPrEx>
        <w:trPr>
          <w:gridAfter w:val="1"/>
          <w:wAfter w:w="10609" w:type="dxa"/>
          <w:trHeight w:val="289" w:hRule="atLeast"/>
        </w:trPr>
        <w:tc>
          <w:tcPr>
            <w:tcW w:w="1001"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76" w:lineRule="auto"/>
              <w:jc w:val="center"/>
              <w:rPr>
                <w:rFonts w:ascii="宋体" w:hAnsi="宋体" w:eastAsia="宋体" w:cs="宋体"/>
                <w:kern w:val="1"/>
                <w:sz w:val="21"/>
                <w:szCs w:val="21"/>
              </w:rPr>
            </w:pPr>
            <w:r>
              <w:rPr>
                <w:rFonts w:hint="eastAsia" w:ascii="微软雅黑" w:hAnsi="微软雅黑" w:cs="微软雅黑"/>
                <w:b/>
                <w:color w:val="FF0066"/>
                <w:kern w:val="1"/>
                <w:sz w:val="22"/>
                <w:szCs w:val="24"/>
              </w:rPr>
              <w:t>第七天</w:t>
            </w:r>
          </w:p>
        </w:tc>
        <w:tc>
          <w:tcPr>
            <w:tcW w:w="9608"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76" w:lineRule="auto"/>
              <w:rPr>
                <w:rFonts w:ascii="宋体" w:hAnsi="宋体" w:eastAsia="宋体" w:cs="宋体"/>
                <w:kern w:val="1"/>
                <w:sz w:val="21"/>
                <w:szCs w:val="21"/>
              </w:rPr>
            </w:pPr>
            <w:r>
              <w:rPr>
                <w:rFonts w:hint="eastAsia" w:ascii="微软雅黑" w:hAnsi="微软雅黑" w:cs="微软雅黑"/>
                <w:b/>
                <w:color w:val="FF0066"/>
                <w:kern w:val="1"/>
                <w:sz w:val="22"/>
                <w:szCs w:val="24"/>
              </w:rPr>
              <w:t>全天自由活动  （无车，无餐，无导游, 无领队）</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4"/>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360" w:lineRule="auto"/>
              <w:rPr>
                <w:rFonts w:asciiTheme="majorEastAsia" w:hAnsiTheme="majorEastAsia" w:eastAsiaTheme="majorEastAsia" w:cstheme="majorEastAsia"/>
                <w:b/>
                <w:color w:val="FF0066"/>
                <w:kern w:val="1"/>
                <w:sz w:val="22"/>
                <w:szCs w:val="24"/>
              </w:rPr>
            </w:pPr>
            <w:r>
              <w:rPr>
                <w:rFonts w:hint="eastAsia" w:asciiTheme="majorEastAsia" w:hAnsiTheme="majorEastAsia" w:eastAsiaTheme="majorEastAsia" w:cstheme="majorEastAsia"/>
                <w:b/>
                <w:color w:val="FF0066"/>
                <w:kern w:val="1"/>
                <w:sz w:val="22"/>
                <w:szCs w:val="24"/>
              </w:rPr>
              <w:t>您可来一次时尚流行文化之旅，走访大阪的潮流发源地，购物美食一网打尽！</w:t>
            </w:r>
          </w:p>
          <w:p>
            <w:pPr>
              <w:spacing w:line="276" w:lineRule="auto"/>
              <w:rPr>
                <w:rFonts w:asciiTheme="majorEastAsia" w:hAnsiTheme="majorEastAsia" w:eastAsiaTheme="majorEastAsia" w:cstheme="majorEastAsia"/>
                <w:b/>
                <w:color w:val="FF0066"/>
                <w:kern w:val="1"/>
                <w:sz w:val="22"/>
                <w:szCs w:val="24"/>
              </w:rPr>
            </w:pPr>
            <w:r>
              <w:rPr>
                <w:rFonts w:hint="eastAsia" w:asciiTheme="majorEastAsia" w:hAnsiTheme="majorEastAsia" w:eastAsiaTheme="majorEastAsia" w:cstheme="majorEastAsia"/>
                <w:b/>
                <w:color w:val="FF0066"/>
                <w:kern w:val="1"/>
                <w:sz w:val="22"/>
                <w:szCs w:val="24"/>
              </w:rPr>
              <w:t>推荐游玩景点：您可以自行前往：</w:t>
            </w:r>
          </w:p>
          <w:p>
            <w:pPr>
              <w:numPr>
                <w:ilvl w:val="0"/>
                <w:numId w:val="1"/>
              </w:numPr>
              <w:spacing w:line="360" w:lineRule="auto"/>
              <w:rPr>
                <w:rFonts w:ascii="宋体" w:hAnsi="宋体" w:eastAsia="宋体" w:cs="宋体"/>
                <w:b/>
                <w:color w:val="FF0000"/>
                <w:sz w:val="21"/>
                <w:szCs w:val="21"/>
              </w:rPr>
            </w:pPr>
            <w:r>
              <w:rPr>
                <w:rFonts w:hint="eastAsia" w:ascii="宋体" w:hAnsi="宋体" w:eastAsia="宋体" w:cs="宋体"/>
                <w:b/>
                <w:color w:val="FF0000"/>
                <w:sz w:val="21"/>
                <w:szCs w:val="21"/>
              </w:rPr>
              <w:t>环球影城</w:t>
            </w:r>
          </w:p>
          <w:p>
            <w:pPr>
              <w:spacing w:line="360" w:lineRule="auto"/>
              <w:rPr>
                <w:rFonts w:ascii="宋体" w:hAnsi="宋体" w:eastAsia="宋体" w:cs="宋体"/>
                <w:kern w:val="1"/>
                <w:sz w:val="21"/>
                <w:szCs w:val="21"/>
              </w:rPr>
            </w:pPr>
            <w:r>
              <w:rPr>
                <w:rFonts w:hint="eastAsia" w:ascii="宋体" w:hAnsi="宋体" w:eastAsia="宋体" w:cs="宋体"/>
                <w:b/>
                <w:color w:val="FF0000"/>
                <w:sz w:val="21"/>
                <w:szCs w:val="21"/>
              </w:rPr>
              <w:drawing>
                <wp:anchor distT="0" distB="0" distL="114300" distR="114300" simplePos="0" relativeHeight="251718656" behindDoc="0" locked="0" layoutInCell="1" allowOverlap="1">
                  <wp:simplePos x="0" y="0"/>
                  <wp:positionH relativeFrom="margin">
                    <wp:posOffset>55245</wp:posOffset>
                  </wp:positionH>
                  <wp:positionV relativeFrom="margin">
                    <wp:posOffset>29210</wp:posOffset>
                  </wp:positionV>
                  <wp:extent cx="1381760" cy="1318260"/>
                  <wp:effectExtent l="0" t="0" r="8890" b="15240"/>
                  <wp:wrapSquare wrapText="bothSides"/>
                  <wp:docPr id="15" name="图片 15" descr="C:\Users\Administrator\Desktop\1-130Q9152323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1-130Q9152323Z3.jpg"/>
                          <pic:cNvPicPr>
                            <a:picLocks noChangeAspect="1" noChangeArrowheads="1"/>
                          </pic:cNvPicPr>
                        </pic:nvPicPr>
                        <pic:blipFill>
                          <a:blip r:embed="rId22" cstate="print">
                            <a:extLst>
                              <a:ext uri="{28A0092B-C50C-407E-A947-70E740481C1C}">
                                <a14:useLocalDpi xmlns:a14="http://schemas.microsoft.com/office/drawing/2010/main" val="0"/>
                              </a:ext>
                            </a:extLst>
                          </a:blip>
                          <a:srcRect l="35961" b="17314"/>
                          <a:stretch>
                            <a:fillRect/>
                          </a:stretch>
                        </pic:blipFill>
                        <pic:spPr>
                          <a:xfrm>
                            <a:off x="0" y="0"/>
                            <a:ext cx="1381760" cy="1318260"/>
                          </a:xfrm>
                          <a:prstGeom prst="rect">
                            <a:avLst/>
                          </a:prstGeom>
                          <a:noFill/>
                          <a:ln>
                            <a:noFill/>
                          </a:ln>
                        </pic:spPr>
                      </pic:pic>
                    </a:graphicData>
                  </a:graphic>
                </wp:anchor>
              </w:drawing>
            </w:r>
            <w:r>
              <w:rPr>
                <w:rFonts w:hint="eastAsia" w:ascii="宋体" w:hAnsi="宋体" w:eastAsia="宋体" w:cs="宋体"/>
                <w:kern w:val="1"/>
                <w:sz w:val="21"/>
                <w:szCs w:val="21"/>
              </w:rPr>
              <w:t>以好莱坞电影为主题的日本环球影城，总面积达54公顷，共有9个游乐区域，包括22个娱乐设施，52个餐饮及32个购物设施;各具特色的9大区域，加上以电影和漫画为主题的游乐设施和表演。不仅景点特殊，各式各样的街道风景五花八门，当红电影卡通明星穿梭在餐厅和商店及各种街头表演间。处处洋溢着“神奇”又令人感动的」梦」。</w:t>
            </w:r>
          </w:p>
          <w:p>
            <w:pPr>
              <w:spacing w:line="360" w:lineRule="auto"/>
              <w:rPr>
                <w:rFonts w:ascii="宋体" w:hAnsi="宋体" w:eastAsia="宋体" w:cs="宋体"/>
                <w:kern w:val="1"/>
                <w:sz w:val="21"/>
                <w:szCs w:val="21"/>
              </w:rPr>
            </w:pPr>
            <w:r>
              <w:rPr>
                <w:rFonts w:hint="eastAsia" w:ascii="宋体" w:hAnsi="宋体" w:eastAsia="宋体" w:cs="宋体"/>
                <w:b/>
                <w:color w:val="FF0000"/>
                <w:sz w:val="21"/>
                <w:szCs w:val="21"/>
              </w:rPr>
              <w:t>亚洲首座哈利波特魔法世界，2014年7月15日登陆日本环球影城</w:t>
            </w:r>
          </w:p>
          <w:p>
            <w:pPr>
              <w:spacing w:line="360" w:lineRule="auto"/>
              <w:rPr>
                <w:rFonts w:ascii="宋体" w:hAnsi="宋体" w:eastAsia="宋体" w:cs="宋体"/>
                <w:kern w:val="1"/>
                <w:sz w:val="21"/>
                <w:szCs w:val="21"/>
              </w:rPr>
            </w:pPr>
            <w:r>
              <w:rPr>
                <w:rFonts w:ascii="宋体" w:hAnsi="宋体" w:eastAsia="宋体" w:cs="宋体"/>
                <w:b/>
                <w:color w:val="FF0000"/>
                <w:sz w:val="21"/>
                <w:szCs w:val="21"/>
              </w:rPr>
              <w:drawing>
                <wp:anchor distT="0" distB="0" distL="114300" distR="114300" simplePos="0" relativeHeight="251719680" behindDoc="0" locked="0" layoutInCell="1" allowOverlap="1">
                  <wp:simplePos x="0" y="0"/>
                  <wp:positionH relativeFrom="margin">
                    <wp:posOffset>4312920</wp:posOffset>
                  </wp:positionH>
                  <wp:positionV relativeFrom="margin">
                    <wp:posOffset>2141855</wp:posOffset>
                  </wp:positionV>
                  <wp:extent cx="2269490" cy="1317625"/>
                  <wp:effectExtent l="0" t="0" r="16510" b="15875"/>
                  <wp:wrapSquare wrapText="bothSides"/>
                  <wp:docPr id="37" name="图片 37" descr="C:\Users\Administrator\Desktop\wKgB6lPfonGAP2cQAAiSwVkCtfQ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Desktop\wKgB6lPfonGAP2cQAAiSwVkCtfQ92.jpg"/>
                          <pic:cNvPicPr>
                            <a:picLocks noChangeAspect="1" noChangeArrowheads="1"/>
                          </pic:cNvPicPr>
                        </pic:nvPicPr>
                        <pic:blipFill>
                          <a:blip r:embed="rId23" cstate="print">
                            <a:extLst>
                              <a:ext uri="{28A0092B-C50C-407E-A947-70E740481C1C}">
                                <a14:useLocalDpi xmlns:a14="http://schemas.microsoft.com/office/drawing/2010/main" val="0"/>
                              </a:ext>
                            </a:extLst>
                          </a:blip>
                          <a:srcRect t="10853" r="-10"/>
                          <a:stretch>
                            <a:fillRect/>
                          </a:stretch>
                        </pic:blipFill>
                        <pic:spPr>
                          <a:xfrm>
                            <a:off x="0" y="0"/>
                            <a:ext cx="2269490" cy="1317625"/>
                          </a:xfrm>
                          <a:prstGeom prst="rect">
                            <a:avLst/>
                          </a:prstGeom>
                          <a:noFill/>
                          <a:ln>
                            <a:noFill/>
                          </a:ln>
                        </pic:spPr>
                      </pic:pic>
                    </a:graphicData>
                  </a:graphic>
                </wp:anchor>
              </w:drawing>
            </w:r>
            <w:r>
              <w:rPr>
                <w:rFonts w:hint="eastAsia" w:ascii="宋体" w:hAnsi="宋体" w:eastAsia="宋体" w:cs="宋体"/>
                <w:kern w:val="1"/>
                <w:sz w:val="21"/>
                <w:szCs w:val="21"/>
              </w:rPr>
              <w:t>哈利波特电影的影迷们有福了！2014年哈利波特正式登陆日本环球影城！您想感受哈利波特及妙丽如何悠游于魔法世界之中吗？日本环球影城哈利波特魔法世界把哈利波特电影及小说场景栩栩如生的在园区表现出来。霍格华兹魔法城堡与列车将会呈现您的眼前，活米村玲琅满目的商店更是你不能错过的地方，园中还有哈利波特禁忌之旅，鹰马的飞行等游乐设施让您体验。还有还有猫头鹰邮局，糖果屋，三把扫帚酒吧，卫氏巫师法宝店，身为麻瓜的我们还等什么呢！一起前往吧！</w:t>
            </w:r>
          </w:p>
          <w:p>
            <w:pPr>
              <w:spacing w:line="360" w:lineRule="auto"/>
              <w:rPr>
                <w:rFonts w:ascii="宋体" w:hAnsi="宋体" w:eastAsia="宋体" w:cs="宋体"/>
                <w:kern w:val="1"/>
                <w:sz w:val="21"/>
                <w:szCs w:val="21"/>
              </w:rPr>
            </w:pPr>
            <w:r>
              <w:rPr>
                <w:rFonts w:hint="eastAsia" w:ascii="宋体" w:hAnsi="宋体" w:eastAsia="宋体" w:cs="宋体"/>
                <w:kern w:val="1"/>
                <w:sz w:val="21"/>
                <w:szCs w:val="21"/>
              </w:rPr>
              <w:t>日本环球影城哈利波特魔法世界：入园方式除环球影城门票外，还需有另外一张哈利波特主题入园券本公司特别提供门票+快速通关卷代定服务，整个中国西南区仅有本公司能提供此项服务，保证让您进入传说中的哈利波特魔法世界！</w:t>
            </w:r>
          </w:p>
          <w:p>
            <w:pPr>
              <w:spacing w:line="360" w:lineRule="auto"/>
              <w:rPr>
                <w:rFonts w:ascii="宋体" w:hAnsi="宋体" w:eastAsia="宋体" w:cs="宋体"/>
                <w:kern w:val="1"/>
                <w:sz w:val="21"/>
                <w:szCs w:val="21"/>
              </w:rPr>
            </w:pPr>
            <w:r>
              <w:rPr>
                <w:rFonts w:hint="eastAsia" w:ascii="宋体" w:hAnsi="宋体" w:eastAsia="宋体" w:cs="宋体"/>
                <w:kern w:val="1"/>
                <w:sz w:val="21"/>
                <w:szCs w:val="21"/>
              </w:rPr>
              <w:t>注：哈利波特入场劵有场次问题，故旅客若未依照团体预定时间入场或错过预定场次，恕无法另行退费，不便之处，敬请见谅。</w:t>
            </w:r>
          </w:p>
          <w:p>
            <w:pPr>
              <w:spacing w:line="360" w:lineRule="auto"/>
              <w:rPr>
                <w:rFonts w:ascii="宋体" w:hAnsi="宋体" w:eastAsia="宋体" w:cs="宋体"/>
                <w:b/>
                <w:color w:val="FF0000"/>
                <w:sz w:val="21"/>
                <w:szCs w:val="21"/>
              </w:rPr>
            </w:pPr>
            <w:r>
              <w:rPr>
                <w:rFonts w:hint="eastAsia" w:ascii="宋体" w:hAnsi="宋体" w:eastAsia="宋体" w:cs="宋体"/>
                <w:b/>
                <w:color w:val="FF0000"/>
                <w:sz w:val="21"/>
                <w:szCs w:val="21"/>
              </w:rPr>
              <w:t>2、神户莫赛克海边流行街</w:t>
            </w:r>
          </w:p>
          <w:p>
            <w:pPr>
              <w:spacing w:line="360" w:lineRule="auto"/>
              <w:rPr>
                <w:rFonts w:ascii="宋体" w:hAnsi="宋体" w:eastAsia="宋体" w:cs="宋体"/>
                <w:kern w:val="1"/>
                <w:sz w:val="21"/>
                <w:szCs w:val="21"/>
              </w:rPr>
            </w:pPr>
            <w:r>
              <w:rPr>
                <w:rFonts w:hint="eastAsia" w:ascii="宋体" w:hAnsi="宋体" w:eastAsia="宋体" w:cs="宋体"/>
                <w:kern w:val="1"/>
                <w:sz w:val="21"/>
                <w:szCs w:val="21"/>
              </w:rPr>
              <w:t>2013年开幕的美食购物广场HARBORLAND UMIE是HARBORLAND几栋大型MALL中造型最特殊的！近百家各式特色商店，餐饮，服饰，饰品等，让人流涟忘返。</w:t>
            </w:r>
          </w:p>
          <w:p>
            <w:pPr>
              <w:numPr>
                <w:ilvl w:val="0"/>
                <w:numId w:val="2"/>
              </w:numPr>
              <w:spacing w:line="360" w:lineRule="auto"/>
              <w:rPr>
                <w:rFonts w:ascii="宋体" w:hAnsi="宋体" w:eastAsia="宋体" w:cs="宋体"/>
                <w:b/>
                <w:color w:val="FF0000"/>
                <w:sz w:val="21"/>
                <w:szCs w:val="21"/>
              </w:rPr>
            </w:pPr>
            <w:r>
              <w:rPr>
                <w:rFonts w:hint="eastAsia" w:ascii="宋体" w:hAnsi="宋体" w:eastAsia="宋体" w:cs="宋体"/>
                <w:b/>
                <w:color w:val="FF0000"/>
                <w:sz w:val="21"/>
                <w:szCs w:val="21"/>
              </w:rPr>
              <w:t>关西空港奥特莱斯</w:t>
            </w:r>
          </w:p>
          <w:p>
            <w:pPr>
              <w:numPr>
                <w:ilvl w:val="0"/>
                <w:numId w:val="2"/>
              </w:numPr>
              <w:spacing w:line="276" w:lineRule="auto"/>
              <w:rPr>
                <w:rFonts w:ascii="宋体" w:hAnsi="宋体" w:eastAsia="宋体" w:cs="宋体"/>
                <w:kern w:val="1"/>
                <w:sz w:val="21"/>
                <w:szCs w:val="21"/>
              </w:rPr>
            </w:pPr>
            <w:r>
              <w:rPr>
                <w:rFonts w:hint="eastAsia" w:ascii="宋体" w:hAnsi="宋体" w:eastAsia="宋体" w:cs="宋体"/>
                <w:kern w:val="1"/>
                <w:sz w:val="21"/>
                <w:szCs w:val="21"/>
              </w:rPr>
              <w:t>坐落于关西机场附近，是一个名牌折扣商业街区，也是日本西部规模最大的名牌特价商品购物中心，由于离关西国际机场距离近，成为国外游客的最佳购物场所。Outlet街区临海，能看到位于大海之中的关西机场。里面拥有150家名牌商店与餐厅，可购置各种您想得到的品牌而且价格优惠，是喜欢购物客人的天堂。</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4"/>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ascii="宋体" w:hAnsi="宋体" w:eastAsia="宋体" w:cs="宋体"/>
                <w:b/>
                <w:color w:val="00B050"/>
                <w:kern w:val="1"/>
                <w:sz w:val="18"/>
                <w:szCs w:val="24"/>
              </w:rPr>
            </w:pPr>
            <w:r>
              <w:rPr>
                <w:rFonts w:hint="eastAsia" w:ascii="宋体" w:hAnsi="宋体" w:eastAsia="宋体" w:cs="宋体"/>
                <w:b/>
                <w:color w:val="00B050"/>
                <w:kern w:val="1"/>
                <w:sz w:val="18"/>
                <w:szCs w:val="24"/>
              </w:rPr>
              <w:t xml:space="preserve">餐食：含早餐                          午餐：方便游玩~敬请自理                     晚餐：方便游玩~敬请自理      </w:t>
            </w:r>
          </w:p>
          <w:p>
            <w:pPr>
              <w:spacing w:line="276" w:lineRule="auto"/>
              <w:rPr>
                <w:rFonts w:ascii="宋体" w:hAnsi="宋体" w:eastAsia="宋体" w:cs="宋体"/>
                <w:kern w:val="1"/>
                <w:sz w:val="21"/>
                <w:szCs w:val="21"/>
              </w:rPr>
            </w:pPr>
            <w:r>
              <w:rPr>
                <w:rFonts w:hint="eastAsia" w:ascii="宋体" w:hAnsi="宋体" w:eastAsia="宋体" w:cs="宋体"/>
                <w:b/>
                <w:color w:val="00B050"/>
                <w:kern w:val="1"/>
                <w:sz w:val="18"/>
                <w:szCs w:val="24"/>
              </w:rPr>
              <w:t>住宿：关西机场酒店或同级</w:t>
            </w:r>
          </w:p>
        </w:tc>
      </w:tr>
      <w:tr>
        <w:tblPrEx>
          <w:tblLayout w:type="fixed"/>
          <w:tblCellMar>
            <w:top w:w="0" w:type="dxa"/>
            <w:left w:w="108" w:type="dxa"/>
            <w:bottom w:w="0" w:type="dxa"/>
            <w:right w:w="108" w:type="dxa"/>
          </w:tblCellMar>
        </w:tblPrEx>
        <w:trPr>
          <w:trHeight w:val="458" w:hRule="atLeast"/>
        </w:trPr>
        <w:tc>
          <w:tcPr>
            <w:tcW w:w="1101" w:type="dxa"/>
            <w:gridSpan w:val="3"/>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76" w:lineRule="auto"/>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 xml:space="preserve">第八天    </w:t>
            </w:r>
          </w:p>
        </w:tc>
        <w:tc>
          <w:tcPr>
            <w:tcW w:w="9508" w:type="dxa"/>
            <w:tcBorders>
              <w:top w:val="thinThickSmallGap" w:color="C6D9F1" w:sz="24" w:space="0"/>
              <w:left w:val="thinThickSmallGap" w:color="C6D9F1" w:sz="24" w:space="0"/>
              <w:bottom w:val="thinThickSmallGap" w:color="C6D9F1" w:sz="24" w:space="0"/>
              <w:right w:val="thinThickSmallGap" w:color="C6D9F1" w:sz="24" w:space="0"/>
            </w:tcBorders>
            <w:shd w:val="clear" w:color="auto" w:fill="DBE5F1"/>
            <w:vAlign w:val="center"/>
          </w:tcPr>
          <w:p>
            <w:pPr>
              <w:spacing w:line="276" w:lineRule="auto"/>
              <w:rPr>
                <w:rFonts w:ascii="微软雅黑" w:hAnsi="微软雅黑" w:cs="微软雅黑"/>
                <w:b/>
                <w:color w:val="FF0066"/>
                <w:kern w:val="1"/>
                <w:sz w:val="22"/>
                <w:szCs w:val="24"/>
              </w:rPr>
            </w:pPr>
            <w:r>
              <w:rPr>
                <w:rFonts w:hint="eastAsia" w:ascii="微软雅黑" w:hAnsi="微软雅黑" w:cs="微软雅黑"/>
                <w:b/>
                <w:color w:val="FF0066"/>
                <w:kern w:val="1"/>
                <w:sz w:val="22"/>
                <w:szCs w:val="24"/>
              </w:rPr>
              <w:t>大阪关西机场-成都    （参考航班：国航 CA462  1800-2140)</w:t>
            </w:r>
          </w:p>
        </w:tc>
        <w:tc>
          <w:tcPr>
            <w:tcW w:w="10609" w:type="dxa"/>
            <w:shd w:val="clear" w:color="auto" w:fill="DBE5F1"/>
            <w:vAlign w:val="center"/>
          </w:tcPr>
          <w:p>
            <w:pPr>
              <w:spacing w:line="276" w:lineRule="auto"/>
            </w:pP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4"/>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ascii="宋体" w:hAnsi="宋体" w:eastAsia="宋体" w:cs="宋体"/>
                <w:b/>
                <w:color w:val="00B050"/>
                <w:kern w:val="1"/>
                <w:sz w:val="18"/>
                <w:szCs w:val="24"/>
              </w:rPr>
            </w:pPr>
            <w:r>
              <w:rPr>
                <w:rFonts w:hint="eastAsia" w:ascii="宋体" w:hAnsi="宋体" w:eastAsia="宋体" w:cs="宋体"/>
                <w:kern w:val="1"/>
                <w:sz w:val="21"/>
                <w:szCs w:val="21"/>
              </w:rPr>
              <w:t>早餐后，在约定好的时间地点集合，结束愉快的日本之旅，搭乘国际航班返回国内，带着美好的回忆，返回温馨的家。</w:t>
            </w:r>
          </w:p>
        </w:tc>
      </w:tr>
      <w:tr>
        <w:tblPrEx>
          <w:tblLayout w:type="fixed"/>
          <w:tblCellMar>
            <w:top w:w="0" w:type="dxa"/>
            <w:left w:w="108" w:type="dxa"/>
            <w:bottom w:w="0" w:type="dxa"/>
            <w:right w:w="108" w:type="dxa"/>
          </w:tblCellMar>
        </w:tblPrEx>
        <w:trPr>
          <w:gridAfter w:val="1"/>
          <w:wAfter w:w="10609" w:type="dxa"/>
          <w:trHeight w:val="458" w:hRule="atLeast"/>
        </w:trPr>
        <w:tc>
          <w:tcPr>
            <w:tcW w:w="10609" w:type="dxa"/>
            <w:gridSpan w:val="4"/>
            <w:tcBorders>
              <w:top w:val="thinThickSmallGap" w:color="C6D9F1" w:sz="24" w:space="0"/>
              <w:left w:val="thinThickSmallGap" w:color="C6D9F1" w:sz="24" w:space="0"/>
              <w:bottom w:val="thinThickSmallGap" w:color="C6D9F1" w:sz="24" w:space="0"/>
              <w:right w:val="thinThickSmallGap" w:color="C6D9F1" w:sz="24" w:space="0"/>
            </w:tcBorders>
            <w:vAlign w:val="center"/>
          </w:tcPr>
          <w:p>
            <w:pPr>
              <w:spacing w:line="276" w:lineRule="auto"/>
              <w:rPr>
                <w:rFonts w:ascii="宋体" w:hAnsi="宋体" w:eastAsia="宋体" w:cs="宋体"/>
                <w:b/>
                <w:color w:val="00B050"/>
                <w:kern w:val="1"/>
                <w:sz w:val="18"/>
                <w:szCs w:val="24"/>
              </w:rPr>
            </w:pPr>
            <w:r>
              <w:rPr>
                <w:rFonts w:hint="eastAsia" w:ascii="宋体" w:hAnsi="宋体" w:eastAsia="宋体" w:cs="宋体"/>
                <w:b/>
                <w:color w:val="00B050"/>
                <w:kern w:val="1"/>
                <w:sz w:val="18"/>
                <w:szCs w:val="24"/>
              </w:rPr>
              <w:t>餐食：含早餐                          午餐：方便游玩~敬请自理                      晚餐：机上简餐</w:t>
            </w:r>
          </w:p>
          <w:p>
            <w:pPr>
              <w:spacing w:line="276" w:lineRule="auto"/>
              <w:rPr>
                <w:rFonts w:ascii="宋体" w:hAnsi="宋体" w:eastAsia="宋体" w:cs="宋体"/>
                <w:kern w:val="1"/>
                <w:sz w:val="21"/>
                <w:szCs w:val="21"/>
              </w:rPr>
            </w:pPr>
            <w:r>
              <w:rPr>
                <w:rFonts w:hint="eastAsia" w:ascii="宋体" w:hAnsi="宋体" w:eastAsia="宋体" w:cs="宋体"/>
                <w:b/>
                <w:color w:val="00B050"/>
                <w:kern w:val="1"/>
                <w:sz w:val="18"/>
                <w:szCs w:val="24"/>
              </w:rPr>
              <w:t>住宿：温暖的家</w:t>
            </w:r>
          </w:p>
        </w:tc>
      </w:tr>
    </w:tbl>
    <w:p>
      <w:pPr>
        <w:widowControl/>
        <w:ind w:firstLine="1807" w:firstLineChars="500"/>
        <w:jc w:val="left"/>
        <w:rPr>
          <w:rFonts w:ascii="微软雅黑" w:hAnsi="微软雅黑" w:eastAsia="宋体" w:cs="Times New Roman"/>
          <w:color w:val="auto"/>
          <w:kern w:val="2"/>
          <w:sz w:val="48"/>
          <w:szCs w:val="20"/>
        </w:rPr>
      </w:pPr>
      <w:r>
        <w:rPr>
          <w:rFonts w:hint="eastAsia" w:ascii="微软雅黑" w:hAnsi="微软雅黑" w:eastAsia="宋体" w:cs="Times New Roman"/>
          <w:b/>
          <w:color w:val="auto"/>
          <w:kern w:val="2"/>
          <w:sz w:val="36"/>
          <w:szCs w:val="20"/>
        </w:rPr>
        <w:t>出境旅游安全须知及行程规定</w:t>
      </w:r>
    </w:p>
    <w:tbl>
      <w:tblPr>
        <w:tblStyle w:val="6"/>
        <w:tblW w:w="11073" w:type="dxa"/>
        <w:jc w:val="center"/>
        <w:tblInd w:w="1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shd w:val="clear" w:color="auto" w:fill="E5DFEC"/>
            <w:vAlign w:val="center"/>
          </w:tcPr>
          <w:p>
            <w:pPr>
              <w:spacing w:line="360" w:lineRule="exact"/>
              <w:jc w:val="left"/>
              <w:rPr>
                <w:rFonts w:ascii="微软雅黑" w:hAnsi="微软雅黑" w:eastAsia="宋体" w:cs="Times New Roman"/>
                <w:b/>
                <w:color w:val="0000FF"/>
                <w:kern w:val="2"/>
                <w:sz w:val="21"/>
                <w:szCs w:val="24"/>
                <w:lang w:eastAsia="zh-TW"/>
              </w:rPr>
            </w:pPr>
            <w:r>
              <w:rPr>
                <w:rFonts w:hint="eastAsia" w:ascii="微软雅黑" w:hAnsi="微软雅黑" w:eastAsia="宋体" w:cs="Times New Roman"/>
                <w:b/>
                <w:color w:val="0000FF"/>
                <w:kern w:val="2"/>
                <w:sz w:val="28"/>
                <w:szCs w:val="24"/>
              </w:rPr>
              <w:t>费用说明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vAlign w:val="center"/>
          </w:tcPr>
          <w:p>
            <w:pPr>
              <w:numPr>
                <w:ilvl w:val="0"/>
                <w:numId w:val="3"/>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本行程儿童占床同大人售价，不占床6周岁以下儿童扣RMB200，6岁以上儿童必须占床。</w:t>
            </w:r>
          </w:p>
          <w:p>
            <w:pPr>
              <w:numPr>
                <w:ilvl w:val="0"/>
                <w:numId w:val="3"/>
              </w:numPr>
              <w:spacing w:line="360" w:lineRule="exact"/>
              <w:ind w:left="279" w:hanging="279"/>
              <w:jc w:val="lef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4"/>
              </w:rPr>
              <w:t>价格包含全程酒店（日本酒店不评星，温泉酒店2人间）、交通、用餐（团队餐放弃时不退餐费）、景点门票。专业中文领队、导游随行服务。</w:t>
            </w:r>
          </w:p>
          <w:p>
            <w:pPr>
              <w:numPr>
                <w:ilvl w:val="0"/>
                <w:numId w:val="3"/>
              </w:numPr>
              <w:spacing w:line="360" w:lineRule="exact"/>
              <w:ind w:left="279" w:hanging="279"/>
              <w:jc w:val="lef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4"/>
              </w:rPr>
              <w:t>本行程报价不含护照办理费用、自费项目、单间差350元/人/晚，（特殊节假日单房差450／人／晚）个人消费除外！</w:t>
            </w:r>
          </w:p>
          <w:p>
            <w:pPr>
              <w:numPr>
                <w:ilvl w:val="0"/>
                <w:numId w:val="3"/>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其它细则　　</w:t>
            </w:r>
          </w:p>
          <w:p>
            <w:pPr>
              <w:numPr>
                <w:ilvl w:val="0"/>
                <w:numId w:val="3"/>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全程酒店均为二人一室，如您的订单产生单数，我社将自动安排您与其它相同性别客人拼房。如您要求享受单房，我社将加收单房差RMB 2450元/人，如所安排酒店标间爆满，我社会自动提升为单间给各位客户!</w:t>
            </w:r>
          </w:p>
          <w:p>
            <w:pPr>
              <w:numPr>
                <w:ilvl w:val="0"/>
                <w:numId w:val="3"/>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行程中的膳食由我司预先安排的餐厅，如团友不共同用餐，将不能退费!</w:t>
            </w:r>
          </w:p>
          <w:p>
            <w:pPr>
              <w:numPr>
                <w:ilvl w:val="0"/>
                <w:numId w:val="3"/>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如遇航班延误或取消、天灾、战争、罢工、领馆签证延误等不可抗拒因素的特殊情况，我公司有权变更行程及出发日期; 如遇中途自行脱团或放弃参观行程者,恕不退任何团体费用，并有权追缴罚金以及报警，一切后果客人自负!</w:t>
            </w:r>
          </w:p>
          <w:p>
            <w:pPr>
              <w:numPr>
                <w:ilvl w:val="0"/>
                <w:numId w:val="3"/>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旺季期间日本游客较多，本社安排之行程及餐食, 导游将按照实际交通(飞机起降时间或塞车)及游览情况, 略作适当调整, 以便顺利完成所有景点, 敬请客人体谅及配合!</w:t>
            </w:r>
          </w:p>
          <w:p>
            <w:pPr>
              <w:numPr>
                <w:ilvl w:val="0"/>
                <w:numId w:val="3"/>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由于路程相对固定,如前一站的景点观光时间有拖延或途中遇到塞车等不可抗拒的原因, 势必会影响下一个景点的观光时间, 可能造成下一个景点游玩时间缩短, 不便之处,敬请谅解!</w:t>
            </w:r>
          </w:p>
          <w:p>
            <w:pPr>
              <w:numPr>
                <w:ilvl w:val="0"/>
                <w:numId w:val="3"/>
              </w:numPr>
              <w:spacing w:line="360" w:lineRule="exact"/>
              <w:ind w:left="279" w:hanging="279"/>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团队回国后请将护照交于领队以便日后领馆对其护照进行相应销签工作!</w:t>
            </w:r>
          </w:p>
          <w:p>
            <w:pPr>
              <w:numPr>
                <w:ilvl w:val="0"/>
                <w:numId w:val="3"/>
              </w:numPr>
              <w:spacing w:line="360" w:lineRule="exact"/>
              <w:ind w:left="279" w:hanging="279"/>
              <w:jc w:val="left"/>
              <w:rPr>
                <w:rFonts w:ascii="微软雅黑" w:hAnsi="微软雅黑" w:eastAsia="宋体" w:cs="Times New Roman"/>
                <w:color w:val="FF0000"/>
                <w:kern w:val="2"/>
                <w:sz w:val="21"/>
                <w:szCs w:val="24"/>
                <w:lang w:eastAsia="zh-TW"/>
              </w:rPr>
            </w:pPr>
            <w:r>
              <w:rPr>
                <w:rFonts w:hint="eastAsia" w:ascii="微软雅黑" w:hAnsi="微软雅黑" w:eastAsia="宋体" w:cs="Times New Roman"/>
                <w:color w:val="FF0000"/>
                <w:kern w:val="2"/>
                <w:sz w:val="21"/>
                <w:szCs w:val="24"/>
              </w:rPr>
              <w:t>备注：花期时间短暂，如遇天候因素（下雨，台风，气温等）其凋谢或未绽放会依往原景点欣赏，请见谅！</w:t>
            </w:r>
          </w:p>
          <w:p>
            <w:pPr>
              <w:numPr>
                <w:ilvl w:val="0"/>
                <w:numId w:val="3"/>
              </w:numPr>
              <w:spacing w:line="360" w:lineRule="exact"/>
              <w:ind w:left="279" w:hanging="279"/>
              <w:jc w:val="lef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4"/>
              </w:rPr>
              <w:t>备    注：客人如需取消行程以内所含项目（景点，膳食，酒店等）,作自动放弃处理, 我司不退费用。</w:t>
            </w:r>
          </w:p>
          <w:p>
            <w:pPr>
              <w:numPr>
                <w:ilvl w:val="0"/>
                <w:numId w:val="3"/>
              </w:numPr>
              <w:spacing w:line="360" w:lineRule="exact"/>
              <w:ind w:left="279" w:hanging="279"/>
              <w:jc w:val="lef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4"/>
              </w:rPr>
              <w:t>（此行程酒店为参考酒店，7-8月份为旅游旺季，酒店最终确认以出团通知书为准！）</w:t>
            </w:r>
          </w:p>
          <w:p>
            <w:pPr>
              <w:numPr>
                <w:ilvl w:val="0"/>
                <w:numId w:val="3"/>
              </w:numPr>
              <w:spacing w:line="360" w:lineRule="exact"/>
              <w:ind w:left="279" w:hanging="279"/>
              <w:jc w:val="lef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4"/>
              </w:rPr>
              <w:t>境外离团或当地参团:我司有权拒绝这类客人参团,如有这种情况,报名时必须说清楚, 是否接受客人报名或收取附加费，将由我司最后决定!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1073" w:type="dxa"/>
            <w:vAlign w:val="center"/>
          </w:tcPr>
          <w:p>
            <w:pPr>
              <w:numPr>
                <w:ilvl w:val="0"/>
                <w:numId w:val="3"/>
              </w:numPr>
              <w:spacing w:line="360" w:lineRule="exact"/>
              <w:ind w:left="279" w:hanging="279"/>
              <w:jc w:val="lef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4"/>
              </w:rPr>
              <w:t>小费说明（小费已含）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11073" w:type="dxa"/>
            <w:vAlign w:val="center"/>
          </w:tcPr>
          <w:p>
            <w:pPr>
              <w:spacing w:line="320" w:lineRule="exac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0"/>
              </w:rPr>
              <w:t>房间吧台上零食及冰箱小瓶酒、饮料等取用请自行登记再至柜台结账。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shd w:val="clear" w:color="auto" w:fill="E5DFEC"/>
            <w:vAlign w:val="center"/>
          </w:tcPr>
          <w:p>
            <w:pPr>
              <w:spacing w:line="360" w:lineRule="exact"/>
              <w:rPr>
                <w:rFonts w:ascii="微软雅黑" w:hAnsi="微软雅黑" w:eastAsia="宋体" w:cs="Times New Roman"/>
                <w:b/>
                <w:color w:val="auto"/>
                <w:kern w:val="2"/>
                <w:sz w:val="21"/>
                <w:szCs w:val="24"/>
              </w:rPr>
            </w:pPr>
            <w:r>
              <w:rPr>
                <w:rFonts w:hint="eastAsia" w:ascii="微软雅黑" w:hAnsi="微软雅黑" w:eastAsia="宋体" w:cs="Times New Roman"/>
                <w:b/>
                <w:color w:val="auto"/>
                <w:kern w:val="2"/>
                <w:sz w:val="28"/>
                <w:szCs w:val="20"/>
              </w:rPr>
              <w:t>签</w:t>
            </w:r>
            <w:r>
              <w:rPr>
                <w:rFonts w:ascii="微软雅黑" w:hAnsi="微软雅黑" w:eastAsia="宋体" w:cs="Times New Roman"/>
                <w:b/>
                <w:color w:val="auto"/>
                <w:kern w:val="2"/>
                <w:sz w:val="28"/>
                <w:szCs w:val="20"/>
              </w:rPr>
              <w:t xml:space="preserve"> </w:t>
            </w:r>
            <w:r>
              <w:rPr>
                <w:rFonts w:hint="eastAsia" w:ascii="微软雅黑" w:hAnsi="微软雅黑" w:eastAsia="宋体" w:cs="Times New Roman"/>
                <w:b/>
                <w:color w:val="auto"/>
                <w:kern w:val="2"/>
                <w:sz w:val="28"/>
                <w:szCs w:val="20"/>
              </w:rPr>
              <w:t>证</w:t>
            </w:r>
            <w:r>
              <w:rPr>
                <w:rFonts w:ascii="微软雅黑" w:hAnsi="微软雅黑" w:eastAsia="宋体" w:cs="Times New Roman"/>
                <w:b/>
                <w:color w:val="auto"/>
                <w:kern w:val="2"/>
                <w:sz w:val="28"/>
                <w:szCs w:val="20"/>
              </w:rPr>
              <w:t xml:space="preserve"> </w:t>
            </w:r>
            <w:r>
              <w:rPr>
                <w:rFonts w:hint="eastAsia" w:ascii="微软雅黑" w:hAnsi="微软雅黑" w:eastAsia="宋体" w:cs="Times New Roman"/>
                <w:b/>
                <w:color w:val="auto"/>
                <w:kern w:val="2"/>
                <w:sz w:val="28"/>
                <w:szCs w:val="20"/>
              </w:rPr>
              <w:t>说</w:t>
            </w:r>
            <w:r>
              <w:rPr>
                <w:rFonts w:ascii="微软雅黑" w:hAnsi="微软雅黑" w:eastAsia="宋体" w:cs="Times New Roman"/>
                <w:b/>
                <w:color w:val="auto"/>
                <w:kern w:val="2"/>
                <w:sz w:val="28"/>
                <w:szCs w:val="20"/>
              </w:rPr>
              <w:t xml:space="preserve"> </w:t>
            </w:r>
            <w:r>
              <w:rPr>
                <w:rFonts w:hint="eastAsia" w:ascii="微软雅黑" w:hAnsi="微软雅黑" w:eastAsia="宋体" w:cs="Times New Roman"/>
                <w:b/>
                <w:color w:val="auto"/>
                <w:kern w:val="2"/>
                <w:sz w:val="28"/>
                <w:szCs w:val="20"/>
              </w:rPr>
              <w:t>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34" w:hRule="atLeast"/>
          <w:jc w:val="center"/>
        </w:trPr>
        <w:tc>
          <w:tcPr>
            <w:tcW w:w="11073" w:type="dxa"/>
            <w:vAlign w:val="center"/>
          </w:tcPr>
          <w:p>
            <w:pPr>
              <w:numPr>
                <w:ilvl w:val="0"/>
                <w:numId w:val="4"/>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中国内地公民持有效护照需在出发日当日起算有效期六个月以上。（护照最后页需持照人亲自签名）</w:t>
            </w:r>
          </w:p>
          <w:p>
            <w:pPr>
              <w:numPr>
                <w:ilvl w:val="0"/>
                <w:numId w:val="4"/>
              </w:numPr>
              <w:spacing w:line="360" w:lineRule="exact"/>
              <w:jc w:val="left"/>
              <w:rPr>
                <w:rFonts w:ascii="微软雅黑" w:hAnsi="微软雅黑" w:eastAsia="宋体" w:cs="Times New Roman"/>
                <w:color w:val="auto"/>
                <w:kern w:val="2"/>
                <w:sz w:val="21"/>
                <w:szCs w:val="24"/>
                <w:lang w:eastAsia="zh-TW"/>
              </w:rPr>
            </w:pPr>
            <w:r>
              <w:rPr>
                <w:rFonts w:ascii="微软雅黑" w:hAnsi="微软雅黑" w:eastAsia="宋体" w:cs="Times New Roman"/>
                <w:color w:val="auto"/>
                <w:kern w:val="2"/>
                <w:sz w:val="21"/>
                <w:szCs w:val="24"/>
              </w:rPr>
              <w:t>2</w:t>
            </w:r>
            <w:r>
              <w:rPr>
                <w:rFonts w:hint="eastAsia" w:ascii="微软雅黑" w:hAnsi="微软雅黑" w:eastAsia="宋体" w:cs="Times New Roman"/>
                <w:color w:val="auto"/>
                <w:kern w:val="2"/>
                <w:sz w:val="21"/>
                <w:szCs w:val="24"/>
              </w:rPr>
              <w:t>寸免冠正面白底彩色近照</w:t>
            </w:r>
            <w:r>
              <w:rPr>
                <w:rFonts w:ascii="微软雅黑" w:hAnsi="微软雅黑" w:eastAsia="宋体" w:cs="Times New Roman"/>
                <w:color w:val="auto"/>
                <w:kern w:val="2"/>
                <w:sz w:val="21"/>
                <w:szCs w:val="24"/>
              </w:rPr>
              <w:t>2</w:t>
            </w:r>
            <w:r>
              <w:rPr>
                <w:rFonts w:hint="eastAsia" w:ascii="微软雅黑" w:hAnsi="微软雅黑" w:eastAsia="宋体" w:cs="Times New Roman"/>
                <w:color w:val="auto"/>
                <w:kern w:val="2"/>
                <w:sz w:val="21"/>
                <w:szCs w:val="24"/>
              </w:rPr>
              <w:t>张</w:t>
            </w:r>
          </w:p>
          <w:p>
            <w:pPr>
              <w:numPr>
                <w:ilvl w:val="0"/>
                <w:numId w:val="4"/>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本人身份证和全家户口簿复印件</w:t>
            </w:r>
          </w:p>
          <w:p>
            <w:pPr>
              <w:numPr>
                <w:ilvl w:val="0"/>
                <w:numId w:val="4"/>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结婚证复印件</w:t>
            </w:r>
          </w:p>
          <w:p>
            <w:pPr>
              <w:numPr>
                <w:ilvl w:val="0"/>
                <w:numId w:val="4"/>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在职人员提供在职证明原件</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个人名片</w:t>
            </w:r>
            <w:r>
              <w:rPr>
                <w:rFonts w:ascii="微软雅黑" w:hAnsi="微软雅黑" w:eastAsia="宋体" w:cs="Times New Roman"/>
                <w:color w:val="auto"/>
                <w:kern w:val="2"/>
                <w:sz w:val="21"/>
                <w:szCs w:val="24"/>
              </w:rPr>
              <w:t>2</w:t>
            </w:r>
            <w:r>
              <w:rPr>
                <w:rFonts w:hint="eastAsia" w:ascii="微软雅黑" w:hAnsi="微软雅黑" w:eastAsia="宋体" w:cs="Times New Roman"/>
                <w:color w:val="auto"/>
                <w:kern w:val="2"/>
                <w:sz w:val="21"/>
                <w:szCs w:val="24"/>
              </w:rPr>
              <w:t>张及公司营业执照副本复印件</w:t>
            </w:r>
          </w:p>
          <w:p>
            <w:pPr>
              <w:numPr>
                <w:ilvl w:val="0"/>
                <w:numId w:val="4"/>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退休人员需提供退休证复印件</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学生须提供由学校出具有的有学校函头并盖章的学生假期证明或学生证（复印件）。</w:t>
            </w:r>
          </w:p>
          <w:p>
            <w:pPr>
              <w:numPr>
                <w:ilvl w:val="0"/>
                <w:numId w:val="4"/>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公民出境旅游申请表</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签证申请书</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※由我公司提供</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请用黑色签字笔如实工整填写完整</w:t>
            </w:r>
            <w:r>
              <w:rPr>
                <w:rFonts w:ascii="微软雅黑" w:hAnsi="微软雅黑" w:eastAsia="宋体" w:cs="Times New Roman"/>
                <w:color w:val="auto"/>
                <w:kern w:val="2"/>
                <w:sz w:val="21"/>
                <w:szCs w:val="24"/>
              </w:rPr>
              <w:t>)</w:t>
            </w:r>
          </w:p>
          <w:p>
            <w:pPr>
              <w:numPr>
                <w:ilvl w:val="0"/>
                <w:numId w:val="4"/>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本人资产证明</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①房产证复印件</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②银行存款证明</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每人至少五万元</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③行驶证复印件</w:t>
            </w:r>
            <w:r>
              <w:rPr>
                <w:rFonts w:ascii="微软雅黑" w:hAnsi="微软雅黑" w:eastAsia="宋体" w:cs="Times New Roman"/>
                <w:color w:val="auto"/>
                <w:kern w:val="2"/>
                <w:sz w:val="21"/>
                <w:szCs w:val="24"/>
              </w:rPr>
              <w:t xml:space="preserve"> </w:t>
            </w:r>
            <w:r>
              <w:rPr>
                <w:rFonts w:hint="eastAsia" w:ascii="微软雅黑" w:hAnsi="微软雅黑" w:eastAsia="宋体" w:cs="Times New Roman"/>
                <w:color w:val="auto"/>
                <w:kern w:val="2"/>
                <w:sz w:val="21"/>
                <w:szCs w:val="24"/>
              </w:rPr>
              <w:t>④股票大额交割单复印件</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（※如提供的是申请人配偶的财产证明</w:t>
            </w:r>
            <w:r>
              <w:rPr>
                <w:rFonts w:ascii="微软雅黑" w:hAnsi="微软雅黑" w:eastAsia="宋体" w:cs="Times New Roman"/>
                <w:color w:val="auto"/>
                <w:kern w:val="2"/>
                <w:sz w:val="21"/>
                <w:szCs w:val="24"/>
              </w:rPr>
              <w:t>,</w:t>
            </w:r>
            <w:r>
              <w:rPr>
                <w:rFonts w:hint="eastAsia" w:ascii="微软雅黑" w:hAnsi="微软雅黑" w:eastAsia="宋体" w:cs="Times New Roman"/>
                <w:color w:val="auto"/>
                <w:kern w:val="2"/>
                <w:sz w:val="21"/>
                <w:szCs w:val="24"/>
              </w:rPr>
              <w:t>则需提供结婚证原件及复印件）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shd w:val="clear" w:color="auto" w:fill="E5DFEC"/>
            <w:vAlign w:val="center"/>
          </w:tcPr>
          <w:p>
            <w:pPr>
              <w:spacing w:line="360" w:lineRule="exact"/>
              <w:rPr>
                <w:rFonts w:ascii="微软雅黑" w:hAnsi="微软雅黑" w:eastAsia="宋体" w:cs="Times New Roman"/>
                <w:b/>
                <w:color w:val="auto"/>
                <w:kern w:val="2"/>
                <w:sz w:val="28"/>
                <w:szCs w:val="24"/>
              </w:rPr>
            </w:pPr>
            <w:r>
              <w:rPr>
                <w:rFonts w:hint="eastAsia" w:ascii="微软雅黑" w:hAnsi="微软雅黑" w:eastAsia="宋体" w:cs="Times New Roman"/>
                <w:b/>
                <w:color w:val="auto"/>
                <w:kern w:val="2"/>
                <w:sz w:val="28"/>
                <w:szCs w:val="20"/>
              </w:rPr>
              <w:t>日本旅游注意事项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vAlign w:val="center"/>
          </w:tcPr>
          <w:p>
            <w:pPr>
              <w:shd w:val="clear" w:color="auto" w:fill="E5DFEC"/>
              <w:spacing w:line="360" w:lineRule="exact"/>
              <w:rPr>
                <w:rFonts w:ascii="微软雅黑" w:hAnsi="微软雅黑" w:eastAsia="宋体" w:cs="Times New Roman"/>
                <w:b/>
                <w:color w:val="1C00EE"/>
                <w:kern w:val="2"/>
                <w:sz w:val="21"/>
                <w:szCs w:val="24"/>
              </w:rPr>
            </w:pPr>
            <w:r>
              <w:rPr>
                <w:rFonts w:hint="eastAsia" w:ascii="微软雅黑" w:hAnsi="微软雅黑" w:eastAsia="宋体" w:cs="Times New Roman"/>
                <w:b/>
                <w:color w:val="1C00EE"/>
                <w:kern w:val="2"/>
                <w:sz w:val="21"/>
                <w:szCs w:val="20"/>
              </w:rPr>
              <w:t>【电压参考】</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日本电压为</w:t>
            </w:r>
            <w:r>
              <w:rPr>
                <w:rFonts w:ascii="微软雅黑" w:hAnsi="微软雅黑" w:eastAsia="宋体" w:cs="Times New Roman"/>
                <w:color w:val="auto"/>
                <w:kern w:val="2"/>
                <w:sz w:val="21"/>
                <w:szCs w:val="20"/>
              </w:rPr>
              <w:t>110</w:t>
            </w:r>
            <w:r>
              <w:rPr>
                <w:rFonts w:hint="eastAsia" w:ascii="微软雅黑" w:hAnsi="微软雅黑" w:eastAsia="宋体" w:cs="Times New Roman"/>
                <w:color w:val="auto"/>
                <w:kern w:val="2"/>
                <w:sz w:val="21"/>
                <w:szCs w:val="20"/>
              </w:rPr>
              <w:t>伏特</w:t>
            </w:r>
            <w:r>
              <w:rPr>
                <w:rFonts w:ascii="微软雅黑" w:hAnsi="微软雅黑" w:eastAsia="宋体" w:cs="Times New Roman"/>
                <w:color w:val="auto"/>
                <w:kern w:val="2"/>
                <w:sz w:val="21"/>
                <w:szCs w:val="20"/>
              </w:rPr>
              <w:t>AC</w:t>
            </w:r>
            <w:r>
              <w:rPr>
                <w:rFonts w:hint="eastAsia" w:ascii="微软雅黑" w:hAnsi="微软雅黑" w:eastAsia="宋体" w:cs="Times New Roman"/>
                <w:color w:val="auto"/>
                <w:kern w:val="2"/>
                <w:sz w:val="21"/>
                <w:szCs w:val="20"/>
              </w:rPr>
              <w:t>，不过日本东部地区的频率为</w:t>
            </w:r>
            <w:r>
              <w:rPr>
                <w:rFonts w:ascii="微软雅黑" w:hAnsi="微软雅黑" w:eastAsia="宋体" w:cs="Times New Roman"/>
                <w:color w:val="auto"/>
                <w:kern w:val="2"/>
                <w:sz w:val="21"/>
                <w:szCs w:val="20"/>
              </w:rPr>
              <w:t>50</w:t>
            </w:r>
            <w:r>
              <w:rPr>
                <w:rFonts w:hint="eastAsia" w:ascii="微软雅黑" w:hAnsi="微软雅黑" w:eastAsia="宋体" w:cs="Times New Roman"/>
                <w:color w:val="auto"/>
                <w:kern w:val="2"/>
                <w:sz w:val="21"/>
                <w:szCs w:val="20"/>
              </w:rPr>
              <w:t>赫兹，西部的京都、大阪、名古屋</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的频率为</w:t>
            </w:r>
            <w:r>
              <w:rPr>
                <w:rFonts w:ascii="微软雅黑" w:hAnsi="微软雅黑" w:eastAsia="宋体" w:cs="Times New Roman"/>
                <w:color w:val="auto"/>
                <w:kern w:val="2"/>
                <w:sz w:val="21"/>
                <w:szCs w:val="20"/>
              </w:rPr>
              <w:t>60</w:t>
            </w:r>
            <w:r>
              <w:rPr>
                <w:rFonts w:hint="eastAsia" w:ascii="微软雅黑" w:hAnsi="微软雅黑" w:eastAsia="宋体" w:cs="Times New Roman"/>
                <w:color w:val="auto"/>
                <w:kern w:val="2"/>
                <w:sz w:val="21"/>
                <w:szCs w:val="20"/>
              </w:rPr>
              <w:t>赫兹，各大城市的主要饭店都有</w:t>
            </w:r>
            <w:r>
              <w:rPr>
                <w:rFonts w:ascii="微软雅黑" w:hAnsi="微软雅黑" w:eastAsia="宋体" w:cs="Times New Roman"/>
                <w:color w:val="auto"/>
                <w:kern w:val="2"/>
                <w:sz w:val="21"/>
                <w:szCs w:val="20"/>
              </w:rPr>
              <w:t>110</w:t>
            </w:r>
            <w:r>
              <w:rPr>
                <w:rFonts w:hint="eastAsia" w:ascii="微软雅黑" w:hAnsi="微软雅黑" w:eastAsia="宋体" w:cs="Times New Roman"/>
                <w:color w:val="auto"/>
                <w:kern w:val="2"/>
                <w:sz w:val="21"/>
                <w:szCs w:val="20"/>
              </w:rPr>
              <w:t>伏特和</w:t>
            </w:r>
            <w:r>
              <w:rPr>
                <w:rFonts w:ascii="微软雅黑" w:hAnsi="微软雅黑" w:eastAsia="宋体" w:cs="Times New Roman"/>
                <w:color w:val="auto"/>
                <w:kern w:val="2"/>
                <w:sz w:val="21"/>
                <w:szCs w:val="20"/>
              </w:rPr>
              <w:t>220</w:t>
            </w:r>
            <w:r>
              <w:rPr>
                <w:rFonts w:hint="eastAsia" w:ascii="微软雅黑" w:hAnsi="微软雅黑" w:eastAsia="宋体" w:cs="Times New Roman"/>
                <w:color w:val="auto"/>
                <w:kern w:val="2"/>
                <w:sz w:val="21"/>
                <w:szCs w:val="20"/>
              </w:rPr>
              <w:t>伏特的电源插座，但是一般只能够插入双脚插头</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琉球为</w:t>
            </w:r>
            <w:r>
              <w:rPr>
                <w:rFonts w:ascii="微软雅黑" w:hAnsi="微软雅黑" w:eastAsia="宋体" w:cs="Times New Roman"/>
                <w:color w:val="auto"/>
                <w:kern w:val="2"/>
                <w:sz w:val="21"/>
                <w:szCs w:val="20"/>
              </w:rPr>
              <w:t>110</w:t>
            </w:r>
            <w:r>
              <w:rPr>
                <w:rFonts w:hint="eastAsia" w:ascii="微软雅黑" w:hAnsi="微软雅黑" w:eastAsia="宋体" w:cs="Times New Roman"/>
                <w:color w:val="auto"/>
                <w:kern w:val="2"/>
                <w:sz w:val="21"/>
                <w:szCs w:val="20"/>
              </w:rPr>
              <w:t>伏特双脚插头。</w:t>
            </w:r>
          </w:p>
          <w:p>
            <w:pPr>
              <w:shd w:val="clear" w:color="auto" w:fill="E5DFEC"/>
              <w:spacing w:line="360" w:lineRule="exact"/>
              <w:rPr>
                <w:rFonts w:ascii="微软雅黑" w:hAnsi="微软雅黑" w:eastAsia="宋体" w:cs="Times New Roman"/>
                <w:b/>
                <w:color w:val="1C00EE"/>
                <w:kern w:val="2"/>
                <w:sz w:val="21"/>
                <w:szCs w:val="20"/>
              </w:rPr>
            </w:pPr>
            <w:r>
              <w:rPr>
                <w:rFonts w:hint="eastAsia" w:ascii="微软雅黑" w:hAnsi="微软雅黑" w:eastAsia="宋体" w:cs="Times New Roman"/>
                <w:b/>
                <w:color w:val="1C00EE"/>
                <w:kern w:val="2"/>
                <w:sz w:val="21"/>
                <w:szCs w:val="20"/>
              </w:rPr>
              <w:t>【时差参考】</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比中国时间快一小时。抵日后，首先调整时间，日本时间比北京时间快一小时。中国正午</w:t>
            </w:r>
            <w:r>
              <w:rPr>
                <w:rFonts w:ascii="微软雅黑" w:hAnsi="微软雅黑" w:eastAsia="宋体" w:cs="Times New Roman"/>
                <w:color w:val="auto"/>
                <w:kern w:val="2"/>
                <w:sz w:val="21"/>
                <w:szCs w:val="20"/>
              </w:rPr>
              <w:t>12</w:t>
            </w:r>
            <w:r>
              <w:rPr>
                <w:rFonts w:hint="eastAsia" w:ascii="微软雅黑" w:hAnsi="微软雅黑" w:eastAsia="宋体" w:cs="Times New Roman"/>
                <w:color w:val="auto"/>
                <w:kern w:val="2"/>
                <w:sz w:val="21"/>
                <w:szCs w:val="20"/>
              </w:rPr>
              <w:t>时，日本是下午</w:t>
            </w:r>
            <w:r>
              <w:rPr>
                <w:rFonts w:ascii="微软雅黑" w:hAnsi="微软雅黑" w:eastAsia="宋体" w:cs="Times New Roman"/>
                <w:color w:val="auto"/>
                <w:kern w:val="2"/>
                <w:sz w:val="21"/>
                <w:szCs w:val="20"/>
              </w:rPr>
              <w:t>1</w:t>
            </w:r>
            <w:r>
              <w:rPr>
                <w:rFonts w:hint="eastAsia" w:ascii="微软雅黑" w:hAnsi="微软雅黑" w:eastAsia="宋体" w:cs="Times New Roman"/>
                <w:color w:val="auto"/>
                <w:kern w:val="2"/>
                <w:sz w:val="21"/>
                <w:szCs w:val="20"/>
              </w:rPr>
              <w:t>时。</w:t>
            </w:r>
          </w:p>
          <w:p>
            <w:pPr>
              <w:shd w:val="clear" w:color="auto" w:fill="E5DFEC"/>
              <w:spacing w:line="360" w:lineRule="exact"/>
              <w:rPr>
                <w:rFonts w:ascii="微软雅黑" w:hAnsi="微软雅黑" w:eastAsia="宋体" w:cs="Times New Roman"/>
                <w:b/>
                <w:color w:val="1C00EE"/>
                <w:kern w:val="2"/>
                <w:sz w:val="21"/>
                <w:szCs w:val="20"/>
              </w:rPr>
            </w:pPr>
            <w:r>
              <w:rPr>
                <w:rFonts w:hint="eastAsia" w:ascii="微软雅黑" w:hAnsi="微软雅黑" w:eastAsia="宋体" w:cs="Times New Roman"/>
                <w:b/>
                <w:color w:val="1C00EE"/>
                <w:kern w:val="2"/>
                <w:sz w:val="21"/>
                <w:szCs w:val="20"/>
              </w:rPr>
              <w:t>【通信】</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中国大陆手机在日本，因制式不同，而无法使用。建议在日本买电话卡通过公用电话拨打或者在国内通过移动营业厅租用日本手机。</w:t>
            </w:r>
          </w:p>
          <w:p>
            <w:pPr>
              <w:shd w:val="clear" w:color="auto" w:fill="E5DFEC"/>
              <w:spacing w:line="360" w:lineRule="exact"/>
              <w:rPr>
                <w:rFonts w:ascii="微软雅黑" w:hAnsi="微软雅黑" w:eastAsia="宋体" w:cs="Times New Roman"/>
                <w:b/>
                <w:color w:val="0000FF"/>
                <w:kern w:val="2"/>
                <w:sz w:val="21"/>
                <w:szCs w:val="20"/>
              </w:rPr>
            </w:pPr>
            <w:r>
              <w:rPr>
                <w:rFonts w:hint="eastAsia" w:ascii="微软雅黑" w:hAnsi="微软雅黑" w:eastAsia="宋体" w:cs="Times New Roman"/>
                <w:b/>
                <w:color w:val="0000FF"/>
                <w:kern w:val="2"/>
                <w:sz w:val="21"/>
                <w:szCs w:val="20"/>
              </w:rPr>
              <w:t>【兑换外币】</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在国内规模较大的中国银行出示身份证都可兑换日币（汇率参考当日出团汇率），兑换率每天变动，星期六、日和公共假期都关闭。在日本，兑换货币须在外币兑换银行或其它合法的货币兑换场所兑换。但要比在国内银行兑换贵出较多，因此建议在国内先行兑换好，另外在日本的大型商场或超市可以使用印有</w:t>
            </w:r>
            <w:r>
              <w:rPr>
                <w:rFonts w:ascii="微软雅黑" w:hAnsi="微软雅黑" w:eastAsia="宋体" w:cs="Times New Roman"/>
                <w:color w:val="auto"/>
                <w:kern w:val="2"/>
                <w:sz w:val="21"/>
                <w:szCs w:val="20"/>
              </w:rPr>
              <w:t>VISA</w:t>
            </w:r>
            <w:r>
              <w:rPr>
                <w:rFonts w:hint="eastAsia" w:ascii="微软雅黑" w:hAnsi="微软雅黑" w:eastAsia="宋体" w:cs="Times New Roman"/>
                <w:color w:val="auto"/>
                <w:kern w:val="2"/>
                <w:sz w:val="21"/>
                <w:szCs w:val="20"/>
              </w:rPr>
              <w:t>或者万事达标志的信用卡，银联卡在日本部分商场可以使用，故请各位务必携带银行卡以作备用。</w:t>
            </w:r>
          </w:p>
          <w:p>
            <w:pPr>
              <w:shd w:val="clear" w:color="auto" w:fill="E5DFEC"/>
              <w:spacing w:line="360" w:lineRule="exact"/>
              <w:rPr>
                <w:rFonts w:ascii="微软雅黑" w:hAnsi="微软雅黑" w:eastAsia="宋体" w:cs="Times New Roman"/>
                <w:b/>
                <w:color w:val="0000FF"/>
                <w:kern w:val="2"/>
                <w:sz w:val="21"/>
                <w:szCs w:val="20"/>
              </w:rPr>
            </w:pPr>
            <w:r>
              <w:rPr>
                <w:rFonts w:hint="eastAsia" w:ascii="微软雅黑" w:hAnsi="微软雅黑" w:eastAsia="宋体" w:cs="Times New Roman"/>
                <w:b/>
                <w:color w:val="0000FF"/>
                <w:kern w:val="2"/>
                <w:sz w:val="21"/>
                <w:szCs w:val="20"/>
              </w:rPr>
              <w:t>【语言文化】</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日语，但简单的英语也能沟通，日文中有不少的汉字，所以用汉字做笔谈，也可沟通。</w:t>
            </w:r>
          </w:p>
          <w:p>
            <w:pPr>
              <w:shd w:val="clear" w:color="auto" w:fill="E5DFEC"/>
              <w:spacing w:line="360" w:lineRule="exact"/>
              <w:rPr>
                <w:rFonts w:ascii="微软雅黑" w:hAnsi="微软雅黑" w:eastAsia="宋体" w:cs="Times New Roman"/>
                <w:b/>
                <w:color w:val="0000FF"/>
                <w:kern w:val="2"/>
                <w:sz w:val="21"/>
                <w:szCs w:val="20"/>
              </w:rPr>
            </w:pPr>
            <w:r>
              <w:rPr>
                <w:rFonts w:hint="eastAsia" w:ascii="微软雅黑" w:hAnsi="微软雅黑" w:eastAsia="宋体" w:cs="Times New Roman"/>
                <w:b/>
                <w:color w:val="0000FF"/>
                <w:kern w:val="2"/>
                <w:sz w:val="21"/>
                <w:szCs w:val="20"/>
              </w:rPr>
              <w:t>【季节气候】</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日本的气候属于温带海洋性气候，北端位于亚寒带，而最南端属于亚热带，大部分地区的雨季约在</w:t>
            </w:r>
            <w:r>
              <w:rPr>
                <w:rFonts w:ascii="微软雅黑" w:hAnsi="微软雅黑" w:eastAsia="宋体" w:cs="Times New Roman"/>
                <w:color w:val="auto"/>
                <w:kern w:val="2"/>
                <w:sz w:val="21"/>
                <w:szCs w:val="20"/>
              </w:rPr>
              <w:t>6</w:t>
            </w:r>
            <w:r>
              <w:rPr>
                <w:rFonts w:hint="eastAsia" w:ascii="微软雅黑" w:hAnsi="微软雅黑" w:eastAsia="宋体" w:cs="Times New Roman"/>
                <w:color w:val="auto"/>
                <w:kern w:val="2"/>
                <w:sz w:val="21"/>
                <w:szCs w:val="20"/>
              </w:rPr>
              <w:t>月中旬至</w:t>
            </w:r>
            <w:r>
              <w:rPr>
                <w:rFonts w:ascii="微软雅黑" w:hAnsi="微软雅黑" w:eastAsia="宋体" w:cs="Times New Roman"/>
                <w:color w:val="auto"/>
                <w:kern w:val="2"/>
                <w:sz w:val="21"/>
                <w:szCs w:val="20"/>
              </w:rPr>
              <w:t>7</w:t>
            </w:r>
            <w:r>
              <w:rPr>
                <w:rFonts w:hint="eastAsia" w:ascii="微软雅黑" w:hAnsi="微软雅黑" w:eastAsia="宋体" w:cs="Times New Roman"/>
                <w:color w:val="auto"/>
                <w:kern w:val="2"/>
                <w:sz w:val="21"/>
                <w:szCs w:val="20"/>
              </w:rPr>
              <w:t>月中旬，降雨量比其它时期多。</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春、秋两季气候较为凉爽，需穿外套和薄毛衣。</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夏季炎热，以短袖运动服装等</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轻便衣着为主。冬季寒冷，需携带轻便大衣、保暖外套或厚毛</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衣等。</w:t>
            </w:r>
            <w:r>
              <w:rPr>
                <w:rFonts w:ascii="微软雅黑" w:hAnsi="微软雅黑" w:eastAsia="宋体" w:cs="Times New Roman"/>
                <w:color w:val="auto"/>
                <w:kern w:val="2"/>
                <w:sz w:val="21"/>
                <w:szCs w:val="20"/>
              </w:rPr>
              <w:t xml:space="preserve"> </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春季【</w:t>
            </w:r>
            <w:r>
              <w:rPr>
                <w:rFonts w:ascii="微软雅黑" w:hAnsi="微软雅黑" w:eastAsia="宋体" w:cs="Times New Roman"/>
                <w:color w:val="auto"/>
                <w:kern w:val="2"/>
                <w:sz w:val="21"/>
                <w:szCs w:val="20"/>
              </w:rPr>
              <w:t>3-5</w:t>
            </w:r>
            <w:r>
              <w:rPr>
                <w:rFonts w:hint="eastAsia" w:ascii="微软雅黑" w:hAnsi="微软雅黑" w:eastAsia="宋体" w:cs="Times New Roman"/>
                <w:color w:val="auto"/>
                <w:kern w:val="2"/>
                <w:sz w:val="21"/>
                <w:szCs w:val="20"/>
              </w:rPr>
              <w:t>月】夏季【</w:t>
            </w:r>
            <w:r>
              <w:rPr>
                <w:rFonts w:ascii="微软雅黑" w:hAnsi="微软雅黑" w:eastAsia="宋体" w:cs="Times New Roman"/>
                <w:color w:val="auto"/>
                <w:kern w:val="2"/>
                <w:sz w:val="21"/>
                <w:szCs w:val="20"/>
              </w:rPr>
              <w:t>6-8</w:t>
            </w:r>
            <w:r>
              <w:rPr>
                <w:rFonts w:hint="eastAsia" w:ascii="微软雅黑" w:hAnsi="微软雅黑" w:eastAsia="宋体" w:cs="Times New Roman"/>
                <w:color w:val="auto"/>
                <w:kern w:val="2"/>
                <w:sz w:val="21"/>
                <w:szCs w:val="20"/>
              </w:rPr>
              <w:t>月】秋季【</w:t>
            </w:r>
            <w:r>
              <w:rPr>
                <w:rFonts w:ascii="微软雅黑" w:hAnsi="微软雅黑" w:eastAsia="宋体" w:cs="Times New Roman"/>
                <w:color w:val="auto"/>
                <w:kern w:val="2"/>
                <w:sz w:val="21"/>
                <w:szCs w:val="20"/>
              </w:rPr>
              <w:t>9-11</w:t>
            </w:r>
            <w:r>
              <w:rPr>
                <w:rFonts w:hint="eastAsia" w:ascii="微软雅黑" w:hAnsi="微软雅黑" w:eastAsia="宋体" w:cs="Times New Roman"/>
                <w:color w:val="auto"/>
                <w:kern w:val="2"/>
                <w:sz w:val="21"/>
                <w:szCs w:val="20"/>
              </w:rPr>
              <w:t>月】冬季【</w:t>
            </w:r>
            <w:r>
              <w:rPr>
                <w:rFonts w:ascii="微软雅黑" w:hAnsi="微软雅黑" w:eastAsia="宋体" w:cs="Times New Roman"/>
                <w:color w:val="auto"/>
                <w:kern w:val="2"/>
                <w:sz w:val="21"/>
                <w:szCs w:val="20"/>
              </w:rPr>
              <w:t>12-2</w:t>
            </w:r>
            <w:r>
              <w:rPr>
                <w:rFonts w:hint="eastAsia" w:ascii="微软雅黑" w:hAnsi="微软雅黑" w:eastAsia="宋体" w:cs="Times New Roman"/>
                <w:color w:val="auto"/>
                <w:kern w:val="2"/>
                <w:sz w:val="21"/>
                <w:szCs w:val="20"/>
              </w:rPr>
              <w:t>月】。</w:t>
            </w:r>
          </w:p>
          <w:p>
            <w:pPr>
              <w:shd w:val="clear" w:color="auto" w:fill="E5DFEC"/>
              <w:spacing w:line="360" w:lineRule="exact"/>
              <w:rPr>
                <w:rFonts w:ascii="微软雅黑" w:hAnsi="微软雅黑" w:eastAsia="宋体" w:cs="Times New Roman"/>
                <w:b/>
                <w:color w:val="0000FF"/>
                <w:kern w:val="2"/>
                <w:sz w:val="21"/>
                <w:szCs w:val="20"/>
              </w:rPr>
            </w:pPr>
            <w:r>
              <w:rPr>
                <w:rFonts w:hint="eastAsia" w:ascii="微软雅黑" w:hAnsi="微软雅黑" w:eastAsia="宋体" w:cs="Times New Roman"/>
                <w:b/>
                <w:color w:val="0000FF"/>
                <w:kern w:val="2"/>
                <w:sz w:val="21"/>
                <w:szCs w:val="20"/>
              </w:rPr>
              <w:t>【团队签证须知】</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因为此团是日本团体签证，在日本旅游时须随团活动，不得擅自离团活动。如果擅自离团所造成的通讯联络费、人员寻找费等将由其本人承担并直接从保证金内扣除。如果擅自离团后未能即时归队并与团队一起回国的话，哪怕其第二天就回国，也将被日本法务省和中国边防海关视为离团潜逃。</w:t>
            </w:r>
          </w:p>
          <w:p>
            <w:pPr>
              <w:shd w:val="clear" w:color="auto" w:fill="E5DFEC"/>
              <w:spacing w:line="360" w:lineRule="exact"/>
              <w:rPr>
                <w:rFonts w:ascii="微软雅黑" w:hAnsi="微软雅黑" w:eastAsia="宋体" w:cs="Times New Roman"/>
                <w:b/>
                <w:color w:val="0000FF"/>
                <w:kern w:val="2"/>
                <w:sz w:val="21"/>
                <w:szCs w:val="20"/>
              </w:rPr>
            </w:pPr>
            <w:r>
              <w:rPr>
                <w:rFonts w:hint="eastAsia" w:ascii="微软雅黑" w:hAnsi="微软雅黑" w:eastAsia="宋体" w:cs="Times New Roman"/>
                <w:b/>
                <w:color w:val="0000FF"/>
                <w:kern w:val="2"/>
                <w:sz w:val="21"/>
                <w:szCs w:val="20"/>
              </w:rPr>
              <w:t>【住宿】</w:t>
            </w:r>
          </w:p>
          <w:p>
            <w:pPr>
              <w:numPr>
                <w:ilvl w:val="1"/>
                <w:numId w:val="5"/>
              </w:numPr>
              <w:spacing w:line="360" w:lineRule="exact"/>
              <w:ind w:left="247" w:hanging="247"/>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入住酒店时，听从领队及导游的安排，保持安静，等候分房。请注意形象，切勿大声喧哗。请记住领队、导游房间号码。外出离开酒店，请随身携带酒店卡片，以防万一迷路可以搭车回来。私人财务请自己保管好，贵重物品可存放总台保险箱，饭店概不负责赔偿失窃物品。</w:t>
            </w:r>
          </w:p>
          <w:p>
            <w:pPr>
              <w:numPr>
                <w:ilvl w:val="1"/>
                <w:numId w:val="5"/>
              </w:numPr>
              <w:spacing w:line="360" w:lineRule="exact"/>
              <w:ind w:left="247" w:hanging="247"/>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酒店设施：日本酒店无开水，但房间内一般均有烧水壶，可自己烧水；酒店内均备有茶叶及洗漱用品（洗发液</w:t>
            </w:r>
            <w:r>
              <w:rPr>
                <w:rFonts w:ascii="微软雅黑" w:hAnsi="微软雅黑" w:eastAsia="宋体" w:cs="Times New Roman"/>
                <w:color w:val="auto"/>
                <w:kern w:val="2"/>
                <w:sz w:val="21"/>
                <w:szCs w:val="24"/>
              </w:rPr>
              <w:t>SHAMPOO</w:t>
            </w:r>
            <w:r>
              <w:rPr>
                <w:rFonts w:hint="eastAsia" w:ascii="微软雅黑" w:hAnsi="微软雅黑" w:eastAsia="宋体" w:cs="Times New Roman"/>
                <w:color w:val="auto"/>
                <w:kern w:val="2"/>
                <w:sz w:val="21"/>
                <w:szCs w:val="24"/>
              </w:rPr>
              <w:t>，沐浴露</w:t>
            </w:r>
            <w:r>
              <w:rPr>
                <w:rFonts w:ascii="微软雅黑" w:hAnsi="微软雅黑" w:eastAsia="宋体" w:cs="Times New Roman"/>
                <w:color w:val="auto"/>
                <w:kern w:val="2"/>
                <w:sz w:val="21"/>
                <w:szCs w:val="24"/>
              </w:rPr>
              <w:t>SOAP</w:t>
            </w:r>
            <w:r>
              <w:rPr>
                <w:rFonts w:hint="eastAsia" w:ascii="微软雅黑" w:hAnsi="微软雅黑" w:eastAsia="宋体" w:cs="Times New Roman"/>
                <w:color w:val="auto"/>
                <w:kern w:val="2"/>
                <w:sz w:val="21"/>
                <w:szCs w:val="24"/>
              </w:rPr>
              <w:t>，护发素</w:t>
            </w:r>
            <w:r>
              <w:rPr>
                <w:rFonts w:ascii="微软雅黑" w:hAnsi="微软雅黑" w:eastAsia="宋体" w:cs="Times New Roman"/>
                <w:color w:val="auto"/>
                <w:kern w:val="2"/>
                <w:sz w:val="21"/>
                <w:szCs w:val="24"/>
              </w:rPr>
              <w:t>RINSE</w:t>
            </w:r>
            <w:r>
              <w:rPr>
                <w:rFonts w:hint="eastAsia" w:ascii="微软雅黑" w:hAnsi="微软雅黑" w:eastAsia="宋体" w:cs="Times New Roman"/>
                <w:color w:val="auto"/>
                <w:kern w:val="2"/>
                <w:sz w:val="21"/>
                <w:szCs w:val="24"/>
              </w:rPr>
              <w:t>，牙具、拖鞋、浴衣等）；为避免不必要的尴尬情况，请勿擅取酒店内任何物品（如浴衣、拖鞋等），若需留念请向酒店购买。</w:t>
            </w:r>
          </w:p>
          <w:p>
            <w:pPr>
              <w:spacing w:line="360" w:lineRule="exact"/>
              <w:ind w:firstLine="420" w:firstLineChars="200"/>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0"/>
              </w:rPr>
              <w:t>日本酒店房间相对国内均为狭小，但是设备齐全，另外日式温泉饭店，属于日本传统温泉旅馆，规模不是很大，以泡温泉、品尝日式料理为主，体验日本传统文化。在日本洗温泉时，须用淋浴先将身体洗净后才能进入浴池，请勿着任何衣物或持毛巾进入温泉池。</w:t>
            </w:r>
          </w:p>
          <w:p>
            <w:pPr>
              <w:shd w:val="clear" w:color="auto" w:fill="E5DFEC"/>
              <w:spacing w:line="360" w:lineRule="exact"/>
              <w:rPr>
                <w:rFonts w:ascii="微软雅黑" w:hAnsi="微软雅黑" w:eastAsia="宋体" w:cs="Times New Roman"/>
                <w:b/>
                <w:color w:val="0000FF"/>
                <w:kern w:val="2"/>
                <w:sz w:val="21"/>
                <w:szCs w:val="20"/>
              </w:rPr>
            </w:pPr>
            <w:r>
              <w:rPr>
                <w:rFonts w:hint="eastAsia" w:ascii="微软雅黑" w:hAnsi="微软雅黑" w:eastAsia="宋体" w:cs="Times New Roman"/>
                <w:b/>
                <w:color w:val="0000FF"/>
                <w:kern w:val="2"/>
                <w:sz w:val="21"/>
                <w:szCs w:val="20"/>
              </w:rPr>
              <w:t>【用餐】</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日餐与中餐相比，比较清淡简单，中国团队在日本用餐可能会有不习惯之处。请各位团友有心理准备，此经历也是对日本习俗的一个了解。旅程中有时会遇上塞车，最好自备一些零食，以便饥饿时有东西吃。</w:t>
            </w:r>
          </w:p>
          <w:p>
            <w:pPr>
              <w:shd w:val="clear" w:color="auto" w:fill="E5DFEC"/>
              <w:spacing w:line="360" w:lineRule="exact"/>
              <w:rPr>
                <w:rFonts w:ascii="微软雅黑" w:hAnsi="微软雅黑" w:eastAsia="宋体" w:cs="Times New Roman"/>
                <w:b/>
                <w:color w:val="0000FF"/>
                <w:kern w:val="2"/>
                <w:sz w:val="21"/>
                <w:szCs w:val="20"/>
              </w:rPr>
            </w:pPr>
            <w:r>
              <w:rPr>
                <w:rFonts w:hint="eastAsia" w:ascii="微软雅黑" w:hAnsi="微软雅黑" w:eastAsia="宋体" w:cs="Times New Roman"/>
                <w:b/>
                <w:color w:val="0000FF"/>
                <w:kern w:val="2"/>
                <w:sz w:val="21"/>
                <w:szCs w:val="20"/>
              </w:rPr>
              <w:t>【吸烟人士】</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通常公共场所（包括路边）都是禁烟的。请在设有烟灰缸的吸烟区吸烟。否则可能被罚款。</w:t>
            </w:r>
          </w:p>
          <w:p>
            <w:pPr>
              <w:shd w:val="clear" w:color="auto" w:fill="E5DFEC"/>
              <w:spacing w:line="360" w:lineRule="exact"/>
              <w:rPr>
                <w:rFonts w:ascii="微软雅黑" w:hAnsi="微软雅黑" w:eastAsia="宋体" w:cs="Times New Roman"/>
                <w:b/>
                <w:color w:val="0000FF"/>
                <w:kern w:val="2"/>
                <w:sz w:val="21"/>
                <w:szCs w:val="20"/>
              </w:rPr>
            </w:pPr>
            <w:r>
              <w:rPr>
                <w:rFonts w:hint="eastAsia" w:ascii="微软雅黑" w:hAnsi="微软雅黑" w:eastAsia="宋体" w:cs="Times New Roman"/>
                <w:b/>
                <w:color w:val="0000FF"/>
                <w:kern w:val="2"/>
                <w:sz w:val="21"/>
                <w:szCs w:val="20"/>
              </w:rPr>
              <w:t>【交通规则】</w:t>
            </w:r>
          </w:p>
          <w:p>
            <w:pPr>
              <w:spacing w:line="360" w:lineRule="exact"/>
              <w:ind w:firstLine="420" w:firstLineChars="200"/>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0"/>
              </w:rPr>
              <w:t>在日本，所有车辆都是靠左侧行驶，过马路时，请一定要遵守当地交通规则（先往右看再往左看），不要闯红灯，以免发生意外。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vAlign w:val="center"/>
          </w:tcPr>
          <w:p>
            <w:pPr>
              <w:shd w:val="clear" w:color="auto" w:fill="E5DFEC"/>
              <w:spacing w:line="360" w:lineRule="exact"/>
              <w:rPr>
                <w:rFonts w:ascii="微软雅黑" w:hAnsi="微软雅黑" w:eastAsia="宋体" w:cs="Times New Roman"/>
                <w:b/>
                <w:color w:val="1C00EE"/>
                <w:kern w:val="2"/>
                <w:sz w:val="21"/>
                <w:szCs w:val="24"/>
              </w:rPr>
            </w:pPr>
            <w:r>
              <w:rPr>
                <w:rFonts w:ascii="微软雅黑" w:hAnsi="微软雅黑" w:eastAsia="宋体" w:cs="Times New Roman"/>
                <w:b/>
                <w:color w:val="1C00EE"/>
                <w:kern w:val="2"/>
                <w:sz w:val="21"/>
                <w:szCs w:val="20"/>
                <w:shd w:val="clear" w:color="auto" w:fill="E5DFEC"/>
              </w:rPr>
              <w:t>1</w:t>
            </w:r>
            <w:r>
              <w:rPr>
                <w:rFonts w:hint="eastAsia" w:ascii="微软雅黑" w:hAnsi="微软雅黑" w:eastAsia="宋体" w:cs="Times New Roman"/>
                <w:b/>
                <w:color w:val="1C00EE"/>
                <w:kern w:val="2"/>
                <w:sz w:val="21"/>
                <w:szCs w:val="20"/>
                <w:shd w:val="clear" w:color="auto" w:fill="E5DFEC"/>
              </w:rPr>
              <w:t>、出发前准备：个人应带的用品一览表</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必备品：身份证</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出团通知书</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现金</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手表</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常备药品</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雨具</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笔</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换洗衣物</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推荐携带：信用卡</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重要证件</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零食</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变压器</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拖鞋</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旅游鞋</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太阳镜</w:t>
            </w:r>
          </w:p>
          <w:p>
            <w:pPr>
              <w:spacing w:line="360" w:lineRule="exact"/>
              <w:ind w:firstLine="420" w:firstLineChars="200"/>
              <w:rPr>
                <w:rFonts w:ascii="微软雅黑" w:hAnsi="微软雅黑" w:eastAsia="宋体" w:cs="Times New Roman"/>
                <w:color w:val="auto"/>
                <w:kern w:val="2"/>
                <w:sz w:val="21"/>
                <w:szCs w:val="20"/>
              </w:rPr>
            </w:pPr>
            <w:r>
              <w:rPr>
                <w:rFonts w:hint="eastAsia" w:ascii="微软雅黑" w:hAnsi="微软雅黑" w:eastAsia="宋体" w:cs="Times New Roman"/>
                <w:color w:val="auto"/>
                <w:kern w:val="2"/>
                <w:sz w:val="21"/>
                <w:szCs w:val="20"/>
              </w:rPr>
              <w:t>旅游资料</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笔记本</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转换插座</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相机</w:t>
            </w: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电池</w:t>
            </w:r>
            <w:r>
              <w:rPr>
                <w:rFonts w:ascii="微软雅黑" w:hAnsi="微软雅黑" w:eastAsia="宋体" w:cs="Times New Roman"/>
                <w:color w:val="auto"/>
                <w:kern w:val="2"/>
                <w:sz w:val="21"/>
                <w:szCs w:val="20"/>
              </w:rPr>
              <w:t> </w:t>
            </w:r>
          </w:p>
          <w:p>
            <w:pPr>
              <w:shd w:val="clear" w:color="auto" w:fill="E5DFEC"/>
              <w:spacing w:line="360" w:lineRule="exact"/>
              <w:rPr>
                <w:rFonts w:ascii="微软雅黑" w:hAnsi="微软雅黑" w:eastAsia="宋体" w:cs="Times New Roman"/>
                <w:b/>
                <w:color w:val="1C00EE"/>
                <w:kern w:val="2"/>
                <w:sz w:val="21"/>
                <w:szCs w:val="20"/>
              </w:rPr>
            </w:pPr>
            <w:r>
              <w:rPr>
                <w:rFonts w:ascii="微软雅黑" w:hAnsi="微软雅黑" w:eastAsia="宋体" w:cs="Times New Roman"/>
                <w:b/>
                <w:color w:val="1C00EE"/>
                <w:kern w:val="2"/>
                <w:sz w:val="21"/>
                <w:szCs w:val="20"/>
              </w:rPr>
              <w:t>2</w:t>
            </w:r>
            <w:r>
              <w:rPr>
                <w:rFonts w:hint="eastAsia" w:ascii="微软雅黑" w:hAnsi="微软雅黑" w:eastAsia="宋体" w:cs="Times New Roman"/>
                <w:b/>
                <w:color w:val="1C00EE"/>
                <w:kern w:val="2"/>
                <w:sz w:val="21"/>
                <w:szCs w:val="20"/>
              </w:rPr>
              <w:t>、团队出发</w:t>
            </w:r>
          </w:p>
          <w:p>
            <w:pPr>
              <w:numPr>
                <w:ilvl w:val="0"/>
                <w:numId w:val="6"/>
              </w:numPr>
              <w:spacing w:line="360" w:lineRule="exact"/>
              <w:ind w:left="563" w:hanging="278"/>
              <w:jc w:val="left"/>
              <w:rPr>
                <w:rFonts w:ascii="微软雅黑" w:hAnsi="微软雅黑" w:eastAsia="宋体" w:cs="Times New Roman"/>
                <w:color w:val="auto"/>
                <w:kern w:val="2"/>
                <w:sz w:val="21"/>
                <w:szCs w:val="21"/>
                <w:lang w:eastAsia="zh-TW"/>
              </w:rPr>
            </w:pPr>
            <w:r>
              <w:rPr>
                <w:rFonts w:hint="eastAsia" w:ascii="微软雅黑" w:hAnsi="微软雅黑" w:eastAsia="宋体" w:cs="Times New Roman"/>
                <w:color w:val="auto"/>
                <w:kern w:val="2"/>
                <w:sz w:val="21"/>
                <w:szCs w:val="21"/>
              </w:rPr>
              <w:t>出境前报到：</w:t>
            </w:r>
          </w:p>
          <w:p>
            <w:pPr>
              <w:spacing w:line="360" w:lineRule="exact"/>
              <w:ind w:left="563" w:firstLine="424" w:firstLineChars="202"/>
              <w:rPr>
                <w:rFonts w:ascii="微软雅黑" w:hAnsi="微软雅黑" w:eastAsia="宋体" w:cs="Times New Roman"/>
                <w:color w:val="auto"/>
                <w:kern w:val="2"/>
                <w:sz w:val="21"/>
                <w:szCs w:val="21"/>
              </w:rPr>
            </w:pPr>
            <w:r>
              <w:rPr>
                <w:rFonts w:hint="eastAsia" w:ascii="微软雅黑" w:hAnsi="微软雅黑" w:eastAsia="宋体" w:cs="Times New Roman"/>
                <w:color w:val="auto"/>
                <w:kern w:val="2"/>
                <w:sz w:val="21"/>
                <w:szCs w:val="21"/>
              </w:rPr>
              <w:t>依照航空公司规定，搭乘国际航班应于飞机起飞前两小时前往航空公司柜台办理登机手续，请各位贵宾务必按旅行社通知时间、地点集中报到。</w:t>
            </w:r>
          </w:p>
          <w:p>
            <w:pPr>
              <w:numPr>
                <w:ilvl w:val="0"/>
                <w:numId w:val="6"/>
              </w:numPr>
              <w:spacing w:line="360" w:lineRule="exact"/>
              <w:ind w:left="563" w:hanging="278"/>
              <w:jc w:val="left"/>
              <w:rPr>
                <w:rFonts w:ascii="微软雅黑" w:hAnsi="微软雅黑" w:eastAsia="宋体" w:cs="Times New Roman"/>
                <w:color w:val="auto"/>
                <w:kern w:val="2"/>
                <w:sz w:val="21"/>
                <w:szCs w:val="21"/>
                <w:lang w:eastAsia="zh-TW"/>
              </w:rPr>
            </w:pPr>
            <w:r>
              <w:rPr>
                <w:rFonts w:hint="eastAsia" w:ascii="微软雅黑" w:hAnsi="微软雅黑" w:eastAsia="宋体" w:cs="Times New Roman"/>
                <w:color w:val="auto"/>
                <w:kern w:val="2"/>
                <w:sz w:val="21"/>
                <w:szCs w:val="21"/>
              </w:rPr>
              <w:t>海关申报：</w:t>
            </w:r>
          </w:p>
          <w:p>
            <w:pPr>
              <w:spacing w:line="360" w:lineRule="exact"/>
              <w:ind w:left="285" w:firstLine="701" w:firstLineChars="334"/>
              <w:rPr>
                <w:rFonts w:ascii="微软雅黑" w:hAnsi="微软雅黑" w:eastAsia="宋体" w:cs="Times New Roman"/>
                <w:color w:val="auto"/>
                <w:kern w:val="2"/>
                <w:sz w:val="21"/>
                <w:szCs w:val="21"/>
              </w:rPr>
            </w:pPr>
            <w:r>
              <w:rPr>
                <w:rFonts w:hint="eastAsia" w:ascii="微软雅黑" w:hAnsi="微软雅黑" w:eastAsia="宋体" w:cs="Times New Roman"/>
                <w:color w:val="auto"/>
                <w:kern w:val="2"/>
                <w:sz w:val="21"/>
                <w:szCs w:val="21"/>
              </w:rPr>
              <w:t>进入机场，海关申报走“红色通道”，没有需要申报物品的走“绿色通道”。</w:t>
            </w:r>
          </w:p>
          <w:p>
            <w:pPr>
              <w:numPr>
                <w:ilvl w:val="0"/>
                <w:numId w:val="6"/>
              </w:numPr>
              <w:spacing w:line="360" w:lineRule="exact"/>
              <w:ind w:left="563" w:hanging="278"/>
              <w:jc w:val="left"/>
              <w:rPr>
                <w:rFonts w:ascii="微软雅黑" w:hAnsi="微软雅黑" w:eastAsia="宋体" w:cs="Times New Roman"/>
                <w:color w:val="auto"/>
                <w:kern w:val="2"/>
                <w:sz w:val="21"/>
                <w:szCs w:val="21"/>
                <w:lang w:eastAsia="zh-TW"/>
              </w:rPr>
            </w:pPr>
            <w:r>
              <w:rPr>
                <w:rFonts w:hint="eastAsia" w:ascii="微软雅黑" w:hAnsi="微软雅黑" w:eastAsia="宋体" w:cs="Times New Roman"/>
                <w:color w:val="auto"/>
                <w:kern w:val="2"/>
                <w:sz w:val="21"/>
                <w:szCs w:val="21"/>
              </w:rPr>
              <w:t>行李：</w:t>
            </w:r>
          </w:p>
          <w:p>
            <w:pPr>
              <w:spacing w:line="360" w:lineRule="exact"/>
              <w:ind w:left="563" w:firstLine="424" w:firstLineChars="202"/>
              <w:rPr>
                <w:rFonts w:ascii="微软雅黑" w:hAnsi="微软雅黑" w:eastAsia="宋体" w:cs="Times New Roman"/>
                <w:color w:val="auto"/>
                <w:kern w:val="2"/>
                <w:sz w:val="21"/>
                <w:szCs w:val="21"/>
              </w:rPr>
            </w:pPr>
            <w:r>
              <w:rPr>
                <w:rFonts w:hint="eastAsia" w:ascii="微软雅黑" w:hAnsi="微软雅黑" w:eastAsia="宋体" w:cs="Times New Roman"/>
                <w:color w:val="auto"/>
                <w:kern w:val="2"/>
                <w:sz w:val="21"/>
                <w:szCs w:val="21"/>
              </w:rPr>
              <w:t>事先分装好托运行李和手提行李。大件行李免费托运</w:t>
            </w:r>
            <w:r>
              <w:rPr>
                <w:rFonts w:ascii="微软雅黑" w:hAnsi="微软雅黑" w:eastAsia="宋体" w:cs="Times New Roman"/>
                <w:color w:val="auto"/>
                <w:kern w:val="2"/>
                <w:sz w:val="21"/>
                <w:szCs w:val="21"/>
              </w:rPr>
              <w:t>20</w:t>
            </w:r>
            <w:r>
              <w:rPr>
                <w:rFonts w:hint="eastAsia" w:ascii="微软雅黑" w:hAnsi="微软雅黑" w:eastAsia="宋体" w:cs="Times New Roman"/>
                <w:color w:val="auto"/>
                <w:kern w:val="2"/>
                <w:sz w:val="21"/>
                <w:szCs w:val="21"/>
              </w:rPr>
              <w:t>公斤，超重需自付现金；不能在行李中夹带贵重物品及易碎品，手提行李不可超过两件。（尺寸不超过</w:t>
            </w:r>
            <w:r>
              <w:rPr>
                <w:rFonts w:ascii="微软雅黑" w:hAnsi="微软雅黑" w:eastAsia="宋体" w:cs="Times New Roman"/>
                <w:color w:val="auto"/>
                <w:kern w:val="2"/>
                <w:sz w:val="21"/>
                <w:szCs w:val="21"/>
              </w:rPr>
              <w:t>56CMX23CMX36CM</w:t>
            </w:r>
            <w:r>
              <w:rPr>
                <w:rFonts w:hint="eastAsia" w:ascii="微软雅黑" w:hAnsi="微软雅黑" w:eastAsia="宋体" w:cs="Times New Roman"/>
                <w:color w:val="auto"/>
                <w:kern w:val="2"/>
                <w:sz w:val="21"/>
                <w:szCs w:val="21"/>
              </w:rPr>
              <w:t>即</w:t>
            </w:r>
            <w:r>
              <w:rPr>
                <w:rFonts w:ascii="微软雅黑" w:hAnsi="微软雅黑" w:eastAsia="宋体" w:cs="Times New Roman"/>
                <w:color w:val="auto"/>
                <w:kern w:val="2"/>
                <w:sz w:val="21"/>
                <w:szCs w:val="21"/>
              </w:rPr>
              <w:t>22</w:t>
            </w:r>
            <w:r>
              <w:rPr>
                <w:rFonts w:hint="eastAsia" w:ascii="微软雅黑" w:hAnsi="微软雅黑" w:eastAsia="宋体" w:cs="Times New Roman"/>
                <w:color w:val="auto"/>
                <w:kern w:val="2"/>
                <w:sz w:val="21"/>
                <w:szCs w:val="21"/>
              </w:rPr>
              <w:t>寸</w:t>
            </w:r>
            <w:r>
              <w:rPr>
                <w:rFonts w:ascii="微软雅黑" w:hAnsi="微软雅黑" w:eastAsia="宋体" w:cs="Times New Roman"/>
                <w:color w:val="auto"/>
                <w:kern w:val="2"/>
                <w:sz w:val="21"/>
                <w:szCs w:val="21"/>
              </w:rPr>
              <w:t>X9</w:t>
            </w:r>
            <w:r>
              <w:rPr>
                <w:rFonts w:hint="eastAsia" w:ascii="微软雅黑" w:hAnsi="微软雅黑" w:eastAsia="宋体" w:cs="Times New Roman"/>
                <w:color w:val="auto"/>
                <w:kern w:val="2"/>
                <w:sz w:val="21"/>
                <w:szCs w:val="21"/>
              </w:rPr>
              <w:t>寸</w:t>
            </w:r>
            <w:r>
              <w:rPr>
                <w:rFonts w:ascii="微软雅黑" w:hAnsi="微软雅黑" w:eastAsia="宋体" w:cs="Times New Roman"/>
                <w:color w:val="auto"/>
                <w:kern w:val="2"/>
                <w:sz w:val="21"/>
                <w:szCs w:val="21"/>
              </w:rPr>
              <w:t>X14</w:t>
            </w:r>
            <w:r>
              <w:rPr>
                <w:rFonts w:hint="eastAsia" w:ascii="微软雅黑" w:hAnsi="微软雅黑" w:eastAsia="宋体" w:cs="Times New Roman"/>
                <w:color w:val="auto"/>
                <w:kern w:val="2"/>
                <w:sz w:val="21"/>
                <w:szCs w:val="21"/>
              </w:rPr>
              <w:t>寸）；贵重物品（如现金、相机、首饰、证件等）请随身携带，切勿托运，以防丢失。另外，指甲钳、小刀、须刨等利器及酒类等液体物品必须托运；打火机等易燃物品请不要携带。</w:t>
            </w:r>
          </w:p>
          <w:p>
            <w:pPr>
              <w:numPr>
                <w:ilvl w:val="0"/>
                <w:numId w:val="6"/>
              </w:numPr>
              <w:spacing w:line="360" w:lineRule="exact"/>
              <w:ind w:left="563" w:hanging="278"/>
              <w:jc w:val="left"/>
              <w:rPr>
                <w:rFonts w:ascii="微软雅黑" w:hAnsi="微软雅黑" w:eastAsia="宋体" w:cs="Times New Roman"/>
                <w:color w:val="auto"/>
                <w:kern w:val="2"/>
                <w:sz w:val="21"/>
                <w:szCs w:val="21"/>
                <w:lang w:eastAsia="zh-TW"/>
              </w:rPr>
            </w:pPr>
            <w:r>
              <w:rPr>
                <w:rFonts w:hint="eastAsia" w:ascii="微软雅黑" w:hAnsi="微软雅黑" w:eastAsia="宋体" w:cs="Times New Roman"/>
                <w:color w:val="auto"/>
                <w:kern w:val="2"/>
                <w:sz w:val="21"/>
                <w:szCs w:val="21"/>
              </w:rPr>
              <w:t>过海关：</w:t>
            </w:r>
          </w:p>
          <w:p>
            <w:pPr>
              <w:spacing w:line="360" w:lineRule="exact"/>
              <w:ind w:left="563" w:firstLine="424" w:firstLineChars="202"/>
              <w:rPr>
                <w:rFonts w:ascii="微软雅黑" w:hAnsi="微软雅黑" w:eastAsia="宋体" w:cs="Times New Roman"/>
                <w:b/>
                <w:color w:val="0000FF"/>
                <w:kern w:val="2"/>
                <w:sz w:val="28"/>
                <w:szCs w:val="24"/>
              </w:rPr>
            </w:pPr>
            <w:r>
              <w:rPr>
                <w:rFonts w:hint="eastAsia" w:ascii="微软雅黑" w:hAnsi="微软雅黑" w:eastAsia="宋体" w:cs="Times New Roman"/>
                <w:color w:val="auto"/>
                <w:kern w:val="2"/>
                <w:sz w:val="21"/>
                <w:szCs w:val="21"/>
              </w:rPr>
              <w:t>进入候机室，看清登机时间及登机口。随时留意航空公司的广播。需要随身携带护照，以便海关检查。出入海关时，请配合团体行动，集体过移民局</w:t>
            </w:r>
            <w:r>
              <w:rPr>
                <w:rFonts w:ascii="微软雅黑" w:hAnsi="微软雅黑" w:eastAsia="宋体" w:cs="Times New Roman"/>
                <w:color w:val="auto"/>
                <w:kern w:val="2"/>
                <w:sz w:val="21"/>
                <w:szCs w:val="21"/>
              </w:rPr>
              <w:t>(</w:t>
            </w:r>
            <w:r>
              <w:rPr>
                <w:rFonts w:hint="eastAsia" w:ascii="微软雅黑" w:hAnsi="微软雅黑" w:eastAsia="宋体" w:cs="Times New Roman"/>
                <w:color w:val="auto"/>
                <w:kern w:val="2"/>
                <w:sz w:val="21"/>
                <w:szCs w:val="21"/>
              </w:rPr>
              <w:t>海关</w:t>
            </w:r>
            <w:r>
              <w:rPr>
                <w:rFonts w:ascii="微软雅黑" w:hAnsi="微软雅黑" w:eastAsia="宋体" w:cs="Times New Roman"/>
                <w:color w:val="auto"/>
                <w:kern w:val="2"/>
                <w:sz w:val="21"/>
                <w:szCs w:val="21"/>
              </w:rPr>
              <w:t>)</w:t>
            </w:r>
            <w:r>
              <w:rPr>
                <w:rFonts w:hint="eastAsia" w:ascii="微软雅黑" w:hAnsi="微软雅黑" w:eastAsia="宋体" w:cs="Times New Roman"/>
                <w:color w:val="auto"/>
                <w:kern w:val="2"/>
                <w:sz w:val="21"/>
                <w:szCs w:val="21"/>
              </w:rPr>
              <w:t>，不要私自行动，不要帮陌生人拿行李，以防被人利用。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shd w:val="clear" w:color="auto" w:fill="E5DFEC"/>
            <w:vAlign w:val="center"/>
          </w:tcPr>
          <w:p>
            <w:pPr>
              <w:spacing w:line="360" w:lineRule="exact"/>
              <w:rPr>
                <w:rFonts w:ascii="微软雅黑" w:hAnsi="微软雅黑" w:eastAsia="宋体" w:cs="Times New Roman"/>
                <w:b/>
                <w:color w:val="1C00EE"/>
                <w:kern w:val="2"/>
                <w:sz w:val="28"/>
                <w:szCs w:val="24"/>
              </w:rPr>
            </w:pPr>
            <w:r>
              <w:rPr>
                <w:rFonts w:hint="eastAsia" w:ascii="微软雅黑" w:hAnsi="微软雅黑" w:eastAsia="宋体" w:cs="Times New Roman"/>
                <w:b/>
                <w:color w:val="1C00EE"/>
                <w:kern w:val="2"/>
                <w:sz w:val="28"/>
                <w:szCs w:val="20"/>
              </w:rPr>
              <w:t>安全守则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vAlign w:val="center"/>
          </w:tcPr>
          <w:p>
            <w:pPr>
              <w:spacing w:line="360" w:lineRule="exact"/>
              <w:rPr>
                <w:rFonts w:ascii="微软雅黑" w:hAnsi="微软雅黑" w:eastAsia="宋体" w:cs="Times New Roman"/>
                <w:color w:val="auto"/>
                <w:kern w:val="2"/>
                <w:sz w:val="21"/>
                <w:szCs w:val="24"/>
              </w:rPr>
            </w:pPr>
            <w:r>
              <w:rPr>
                <w:rFonts w:hint="eastAsia" w:ascii="微软雅黑" w:hAnsi="微软雅黑" w:eastAsia="宋体" w:cs="Times New Roman"/>
                <w:color w:val="auto"/>
                <w:kern w:val="2"/>
                <w:sz w:val="21"/>
                <w:szCs w:val="20"/>
              </w:rPr>
              <w:t>为了您在本次旅游途中本身的安全，我们特别请您遵守下列事项，这是我们应尽告知的责任，也是保障您的权益。</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请于班机起飞前二小时抵达机场，以免拥挤及延迟办理登机手续。</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领队将于机场团体集合地点等候团员，办理登机手续及行李托运。</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搭车时请勿任意更换座位，头、手请勿伸出窗外，上下车时请注意来车以免发生危险。</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团体需一起活动，途中若要离队需征得领队同意以免发生意外。</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夜间或自由活动时间若需自行外出，请告知领队或团友，并应特别注意安全。</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切记在公共场合财不外露，购物时也勿当众取出整迭钞票。</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遵守领队所宣布的观光区、餐厅、饭店、游乐设施等各种场所的注意事项。</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药物：胃肠药、感冒药、晕车药、私人习惯性药物。</w:t>
            </w:r>
          </w:p>
          <w:p>
            <w:pPr>
              <w:numPr>
                <w:ilvl w:val="0"/>
                <w:numId w:val="7"/>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钱币：出境</w:t>
            </w:r>
          </w:p>
          <w:p>
            <w:pPr>
              <w:numPr>
                <w:ilvl w:val="1"/>
                <w:numId w:val="8"/>
              </w:numPr>
              <w:spacing w:line="360" w:lineRule="exact"/>
              <w:jc w:val="left"/>
              <w:rPr>
                <w:rFonts w:ascii="微软雅黑" w:hAnsi="微软雅黑" w:eastAsia="宋体" w:cs="Times New Roman"/>
                <w:color w:val="auto"/>
                <w:kern w:val="2"/>
                <w:sz w:val="20"/>
                <w:szCs w:val="24"/>
                <w:lang w:eastAsia="zh-TW"/>
              </w:rPr>
            </w:pPr>
            <w:r>
              <w:rPr>
                <w:rFonts w:hint="eastAsia" w:ascii="微软雅黑" w:hAnsi="微软雅黑" w:eastAsia="宋体" w:cs="Times New Roman"/>
                <w:color w:val="auto"/>
                <w:kern w:val="2"/>
                <w:sz w:val="20"/>
                <w:szCs w:val="24"/>
              </w:rPr>
              <w:t>人民币</w:t>
            </w:r>
            <w:r>
              <w:rPr>
                <w:rFonts w:ascii="微软雅黑" w:hAnsi="微软雅黑" w:eastAsia="宋体" w:cs="Times New Roman"/>
                <w:color w:val="auto"/>
                <w:kern w:val="2"/>
                <w:sz w:val="20"/>
                <w:szCs w:val="24"/>
              </w:rPr>
              <w:t>:</w:t>
            </w:r>
            <w:r>
              <w:rPr>
                <w:rFonts w:hint="eastAsia" w:ascii="微软雅黑" w:hAnsi="微软雅黑" w:eastAsia="宋体" w:cs="Times New Roman"/>
                <w:color w:val="auto"/>
                <w:kern w:val="2"/>
                <w:sz w:val="20"/>
                <w:szCs w:val="24"/>
              </w:rPr>
              <w:t>现金不超过</w:t>
            </w:r>
            <w:r>
              <w:rPr>
                <w:rFonts w:ascii="微软雅黑" w:hAnsi="微软雅黑" w:eastAsia="宋体" w:cs="Times New Roman"/>
                <w:color w:val="auto"/>
                <w:kern w:val="2"/>
                <w:sz w:val="20"/>
                <w:szCs w:val="24"/>
              </w:rPr>
              <w:t>20000</w:t>
            </w:r>
            <w:r>
              <w:rPr>
                <w:rFonts w:hint="eastAsia" w:ascii="微软雅黑" w:hAnsi="微软雅黑" w:eastAsia="宋体" w:cs="Times New Roman"/>
                <w:color w:val="auto"/>
                <w:kern w:val="2"/>
                <w:sz w:val="20"/>
                <w:szCs w:val="24"/>
              </w:rPr>
              <w:t>元。</w:t>
            </w:r>
          </w:p>
          <w:p>
            <w:pPr>
              <w:numPr>
                <w:ilvl w:val="1"/>
                <w:numId w:val="8"/>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0"/>
                <w:szCs w:val="24"/>
              </w:rPr>
              <w:t>外币总值</w:t>
            </w:r>
            <w:r>
              <w:rPr>
                <w:rFonts w:ascii="微软雅黑" w:hAnsi="微软雅黑" w:eastAsia="宋体" w:cs="Times New Roman"/>
                <w:color w:val="auto"/>
                <w:kern w:val="2"/>
                <w:sz w:val="20"/>
                <w:szCs w:val="24"/>
              </w:rPr>
              <w:t>:</w:t>
            </w:r>
            <w:r>
              <w:rPr>
                <w:rFonts w:hint="eastAsia" w:ascii="微软雅黑" w:hAnsi="微软雅黑" w:eastAsia="宋体" w:cs="Times New Roman"/>
                <w:color w:val="auto"/>
                <w:kern w:val="2"/>
                <w:sz w:val="20"/>
                <w:szCs w:val="24"/>
              </w:rPr>
              <w:t>不超过美金</w:t>
            </w:r>
            <w:r>
              <w:rPr>
                <w:rFonts w:ascii="微软雅黑" w:hAnsi="微软雅黑" w:eastAsia="宋体" w:cs="Times New Roman"/>
                <w:color w:val="auto"/>
                <w:kern w:val="2"/>
                <w:sz w:val="20"/>
                <w:szCs w:val="24"/>
              </w:rPr>
              <w:t>5,000</w:t>
            </w:r>
            <w:r>
              <w:rPr>
                <w:rFonts w:hint="eastAsia" w:ascii="微软雅黑" w:hAnsi="微软雅黑" w:eastAsia="宋体" w:cs="Times New Roman"/>
                <w:color w:val="auto"/>
                <w:kern w:val="2"/>
                <w:sz w:val="20"/>
                <w:szCs w:val="24"/>
              </w:rPr>
              <w:t>元</w:t>
            </w:r>
            <w:r>
              <w:rPr>
                <w:rFonts w:ascii="微软雅黑" w:hAnsi="微软雅黑" w:eastAsia="宋体" w:cs="Times New Roman"/>
                <w:color w:val="auto"/>
                <w:kern w:val="2"/>
                <w:sz w:val="20"/>
                <w:szCs w:val="24"/>
              </w:rPr>
              <w:t>(</w:t>
            </w:r>
            <w:r>
              <w:rPr>
                <w:rFonts w:hint="eastAsia" w:ascii="微软雅黑" w:hAnsi="微软雅黑" w:eastAsia="宋体" w:cs="Times New Roman"/>
                <w:color w:val="auto"/>
                <w:kern w:val="2"/>
                <w:sz w:val="20"/>
                <w:szCs w:val="24"/>
              </w:rPr>
              <w:t>旅行支票</w:t>
            </w:r>
            <w:r>
              <w:rPr>
                <w:rFonts w:ascii="微软雅黑" w:hAnsi="微软雅黑" w:eastAsia="宋体" w:cs="Times New Roman"/>
                <w:color w:val="auto"/>
                <w:kern w:val="2"/>
                <w:sz w:val="20"/>
                <w:szCs w:val="24"/>
              </w:rPr>
              <w:t>,</w:t>
            </w:r>
            <w:r>
              <w:rPr>
                <w:rFonts w:hint="eastAsia" w:ascii="微软雅黑" w:hAnsi="微软雅黑" w:eastAsia="宋体" w:cs="Times New Roman"/>
                <w:color w:val="auto"/>
                <w:kern w:val="2"/>
                <w:sz w:val="20"/>
                <w:szCs w:val="24"/>
              </w:rPr>
              <w:t>汇票不计</w:t>
            </w:r>
            <w:r>
              <w:rPr>
                <w:rFonts w:ascii="微软雅黑" w:hAnsi="微软雅黑" w:eastAsia="宋体" w:cs="Times New Roman"/>
                <w:color w:val="auto"/>
                <w:kern w:val="2"/>
                <w:sz w:val="20"/>
                <w:szCs w:val="24"/>
              </w:rPr>
              <w:t>)</w:t>
            </w:r>
            <w:r>
              <w:rPr>
                <w:rFonts w:hint="eastAsia" w:ascii="微软雅黑" w:hAnsi="微软雅黑" w:eastAsia="宋体" w:cs="Times New Roman"/>
                <w:color w:val="auto"/>
                <w:kern w:val="2"/>
                <w:sz w:val="20"/>
                <w:szCs w:val="24"/>
              </w:rPr>
              <w:t>。</w:t>
            </w:r>
          </w:p>
          <w:p>
            <w:pPr>
              <w:numPr>
                <w:ilvl w:val="0"/>
                <w:numId w:val="8"/>
              </w:numPr>
              <w:spacing w:line="360" w:lineRule="exact"/>
              <w:jc w:val="left"/>
              <w:rPr>
                <w:rFonts w:ascii="微软雅黑" w:hAnsi="微软雅黑" w:eastAsia="宋体" w:cs="Times New Roman"/>
                <w:color w:val="auto"/>
                <w:kern w:val="2"/>
                <w:sz w:val="21"/>
                <w:szCs w:val="24"/>
                <w:lang w:eastAsia="zh-TW"/>
              </w:rPr>
            </w:pPr>
            <w:r>
              <w:rPr>
                <w:rFonts w:hint="eastAsia" w:ascii="微软雅黑" w:hAnsi="微软雅黑" w:eastAsia="宋体" w:cs="Times New Roman"/>
                <w:color w:val="auto"/>
                <w:kern w:val="2"/>
                <w:sz w:val="21"/>
                <w:szCs w:val="24"/>
              </w:rPr>
              <w:t>政府规定自</w:t>
            </w:r>
            <w:r>
              <w:rPr>
                <w:rFonts w:ascii="微软雅黑" w:hAnsi="微软雅黑" w:eastAsia="宋体" w:cs="Times New Roman"/>
                <w:color w:val="auto"/>
                <w:kern w:val="2"/>
                <w:sz w:val="21"/>
                <w:szCs w:val="24"/>
              </w:rPr>
              <w:t>1987.10.01</w:t>
            </w:r>
            <w:r>
              <w:rPr>
                <w:rFonts w:hint="eastAsia" w:ascii="微软雅黑" w:hAnsi="微软雅黑" w:eastAsia="宋体" w:cs="Times New Roman"/>
                <w:color w:val="auto"/>
                <w:kern w:val="2"/>
                <w:sz w:val="21"/>
                <w:szCs w:val="24"/>
              </w:rPr>
              <w:t>起，不得自海外携带新鲜水果入境，若违反规定除水果被没收外将处</w:t>
            </w:r>
            <w:r>
              <w:rPr>
                <w:rFonts w:ascii="微软雅黑" w:hAnsi="微软雅黑" w:eastAsia="宋体" w:cs="Times New Roman"/>
                <w:color w:val="auto"/>
                <w:kern w:val="2"/>
                <w:sz w:val="21"/>
                <w:szCs w:val="24"/>
              </w:rPr>
              <w:t>3</w:t>
            </w:r>
            <w:r>
              <w:rPr>
                <w:rFonts w:hint="eastAsia" w:ascii="微软雅黑" w:hAnsi="微软雅黑" w:eastAsia="宋体" w:cs="Times New Roman"/>
                <w:color w:val="auto"/>
                <w:kern w:val="2"/>
                <w:sz w:val="21"/>
                <w:szCs w:val="24"/>
              </w:rPr>
              <w:t>万至</w:t>
            </w:r>
            <w:r>
              <w:rPr>
                <w:rFonts w:ascii="微软雅黑" w:hAnsi="微软雅黑" w:eastAsia="宋体" w:cs="Times New Roman"/>
                <w:color w:val="auto"/>
                <w:kern w:val="2"/>
                <w:sz w:val="21"/>
                <w:szCs w:val="24"/>
              </w:rPr>
              <w:t>5</w:t>
            </w:r>
            <w:r>
              <w:rPr>
                <w:rFonts w:hint="eastAsia" w:ascii="微软雅黑" w:hAnsi="微软雅黑" w:eastAsia="宋体" w:cs="Times New Roman"/>
                <w:color w:val="auto"/>
                <w:kern w:val="2"/>
                <w:sz w:val="21"/>
                <w:szCs w:val="24"/>
              </w:rPr>
              <w:t>万元罚款。</w:t>
            </w:r>
          </w:p>
          <w:p>
            <w:pPr>
              <w:spacing w:line="360" w:lineRule="exact"/>
              <w:jc w:val="center"/>
              <w:rPr>
                <w:rFonts w:ascii="微软雅黑" w:hAnsi="微软雅黑" w:eastAsia="宋体" w:cs="Times New Roman"/>
                <w:color w:val="auto"/>
                <w:kern w:val="2"/>
                <w:sz w:val="21"/>
                <w:szCs w:val="24"/>
              </w:rPr>
            </w:pPr>
            <w:r>
              <w:rPr>
                <w:rFonts w:ascii="微软雅黑" w:hAnsi="微软雅黑" w:eastAsia="宋体" w:cs="Times New Roman"/>
                <w:color w:val="auto"/>
                <w:kern w:val="2"/>
                <w:sz w:val="21"/>
                <w:szCs w:val="20"/>
              </w:rPr>
              <w:t xml:space="preserve">~~~~~ </w:t>
            </w:r>
            <w:r>
              <w:rPr>
                <w:rFonts w:hint="eastAsia" w:ascii="微软雅黑" w:hAnsi="微软雅黑" w:eastAsia="宋体" w:cs="Times New Roman"/>
                <w:color w:val="auto"/>
                <w:kern w:val="2"/>
                <w:sz w:val="21"/>
                <w:szCs w:val="20"/>
              </w:rPr>
              <w:t>敬请与领队合作·并祝旅途愉快！</w:t>
            </w:r>
            <w:r>
              <w:rPr>
                <w:rFonts w:ascii="微软雅黑" w:hAnsi="微软雅黑" w:eastAsia="宋体" w:cs="Times New Roman"/>
                <w:color w:val="auto"/>
                <w:kern w:val="2"/>
                <w:sz w:val="21"/>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11073" w:type="dxa"/>
            <w:vAlign w:val="center"/>
          </w:tcPr>
          <w:p>
            <w:pPr>
              <w:widowControl/>
              <w:spacing w:beforeLines="100" w:after="100" w:afterAutospacing="1"/>
              <w:ind w:firstLine="3925" w:firstLineChars="1862"/>
              <w:rPr>
                <w:rFonts w:ascii="宋体" w:hAnsi="Times New Roman" w:eastAsia="宋体" w:cs="宋体"/>
                <w:b/>
                <w:color w:val="auto"/>
                <w:kern w:val="2"/>
                <w:sz w:val="21"/>
                <w:szCs w:val="24"/>
              </w:rPr>
            </w:pPr>
            <w:r>
              <w:rPr>
                <w:rFonts w:hint="eastAsia" w:ascii="宋体" w:hAnsi="宋体" w:eastAsia="宋体" w:cs="宋体"/>
                <w:b/>
                <w:color w:val="auto"/>
                <w:kern w:val="2"/>
                <w:sz w:val="21"/>
                <w:szCs w:val="20"/>
              </w:rPr>
              <w:t>补充协议</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甲方（旅游者）：</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乙方（旅行社）：</w:t>
            </w:r>
          </w:p>
          <w:p>
            <w:pPr>
              <w:widowControl/>
              <w:spacing w:before="100" w:beforeAutospacing="1" w:after="100" w:afterAutospacing="1"/>
              <w:ind w:firstLine="420" w:firstLineChars="200"/>
              <w:rPr>
                <w:rFonts w:ascii="宋体" w:hAnsi="Times New Roman" w:eastAsia="宋体" w:cs="宋体"/>
                <w:color w:val="auto"/>
                <w:kern w:val="2"/>
                <w:sz w:val="21"/>
                <w:szCs w:val="20"/>
              </w:rPr>
            </w:pPr>
            <w:r>
              <w:rPr>
                <w:rFonts w:hint="eastAsia" w:ascii="宋体" w:hAnsi="宋体" w:eastAsia="宋体" w:cs="宋体"/>
                <w:color w:val="auto"/>
                <w:kern w:val="2"/>
                <w:sz w:val="21"/>
                <w:szCs w:val="20"/>
              </w:rPr>
              <w:t>应旅游者</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的要求，在（</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年</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月</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日</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日本本州岛岛</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日团队）自由活动中，双方协商一致，且不影响其他旅游者行程安排情况下，达成以下协议</w:t>
            </w:r>
            <w:r>
              <w:rPr>
                <w:rFonts w:ascii="宋体" w:hAnsi="宋体" w:eastAsia="宋体" w:cs="宋体"/>
                <w:color w:val="auto"/>
                <w:kern w:val="2"/>
                <w:sz w:val="21"/>
                <w:szCs w:val="20"/>
              </w:rPr>
              <w:t>;</w:t>
            </w:r>
          </w:p>
          <w:p>
            <w:pPr>
              <w:widowControl/>
              <w:spacing w:before="100" w:beforeAutospacing="1" w:after="100" w:afterAutospacing="1"/>
              <w:ind w:left="720" w:hanging="720"/>
              <w:rPr>
                <w:rFonts w:ascii="宋体" w:hAnsi="Times New Roman" w:eastAsia="宋体" w:cs="宋体"/>
                <w:color w:val="auto"/>
                <w:kern w:val="2"/>
                <w:sz w:val="21"/>
                <w:szCs w:val="20"/>
              </w:rPr>
            </w:pPr>
            <w:r>
              <w:rPr>
                <w:rFonts w:hint="eastAsia" w:ascii="宋体" w:hAnsi="宋体" w:eastAsia="宋体" w:cs="宋体"/>
                <w:color w:val="auto"/>
                <w:kern w:val="2"/>
                <w:sz w:val="21"/>
                <w:szCs w:val="20"/>
              </w:rPr>
              <w:t>一、参观内容：店名、时间</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甲方委托乙方带领参观：综合免税店（</w:t>
            </w:r>
            <w:r>
              <w:rPr>
                <w:rFonts w:ascii="宋体" w:hAnsi="宋体" w:eastAsia="宋体" w:cs="宋体"/>
                <w:color w:val="auto"/>
                <w:kern w:val="2"/>
                <w:sz w:val="21"/>
                <w:szCs w:val="20"/>
              </w:rPr>
              <w:t>1</w:t>
            </w:r>
            <w:r>
              <w:rPr>
                <w:rFonts w:hint="eastAsia" w:ascii="宋体" w:hAnsi="宋体" w:eastAsia="宋体" w:cs="宋体"/>
                <w:color w:val="auto"/>
                <w:kern w:val="2"/>
                <w:sz w:val="21"/>
                <w:szCs w:val="20"/>
              </w:rPr>
              <w:t>小时）</w:t>
            </w:r>
          </w:p>
          <w:p>
            <w:pPr>
              <w:widowControl/>
              <w:spacing w:before="100" w:beforeAutospacing="1" w:after="100" w:afterAutospacing="1"/>
              <w:ind w:firstLine="2310" w:firstLineChars="1100"/>
              <w:rPr>
                <w:rFonts w:ascii="宋体" w:hAnsi="Times New Roman" w:eastAsia="宋体" w:cs="宋体"/>
                <w:color w:val="auto"/>
                <w:kern w:val="2"/>
                <w:sz w:val="21"/>
                <w:szCs w:val="20"/>
              </w:rPr>
            </w:pPr>
            <w:r>
              <w:rPr>
                <w:rFonts w:hint="eastAsia" w:ascii="宋体" w:hAnsi="宋体" w:eastAsia="宋体" w:cs="宋体"/>
                <w:color w:val="auto"/>
                <w:kern w:val="2"/>
                <w:sz w:val="21"/>
                <w:szCs w:val="20"/>
              </w:rPr>
              <w:t>药妆店（</w:t>
            </w:r>
            <w:r>
              <w:rPr>
                <w:rFonts w:ascii="宋体" w:hAnsi="宋体" w:eastAsia="宋体" w:cs="宋体"/>
                <w:color w:val="auto"/>
                <w:kern w:val="2"/>
                <w:sz w:val="21"/>
                <w:szCs w:val="20"/>
              </w:rPr>
              <w:t>1</w:t>
            </w:r>
            <w:r>
              <w:rPr>
                <w:rFonts w:hint="eastAsia" w:ascii="宋体" w:hAnsi="宋体" w:eastAsia="宋体" w:cs="宋体"/>
                <w:color w:val="auto"/>
                <w:kern w:val="2"/>
                <w:sz w:val="21"/>
                <w:szCs w:val="20"/>
              </w:rPr>
              <w:t>小时）</w:t>
            </w:r>
          </w:p>
          <w:p>
            <w:pPr>
              <w:widowControl/>
              <w:spacing w:before="100" w:beforeAutospacing="1" w:after="100" w:afterAutospacing="1"/>
              <w:ind w:firstLine="2310" w:firstLineChars="1100"/>
              <w:rPr>
                <w:rFonts w:ascii="宋体" w:hAnsi="Times New Roman" w:eastAsia="宋体" w:cs="宋体"/>
                <w:color w:val="auto"/>
                <w:kern w:val="2"/>
                <w:sz w:val="21"/>
                <w:szCs w:val="20"/>
              </w:rPr>
            </w:pPr>
            <w:r>
              <w:rPr>
                <w:rFonts w:hint="eastAsia" w:ascii="宋体" w:hAnsi="宋体" w:eastAsia="宋体" w:cs="宋体"/>
                <w:color w:val="auto"/>
                <w:kern w:val="2"/>
                <w:sz w:val="21"/>
                <w:szCs w:val="20"/>
              </w:rPr>
              <w:t>loax电器店（</w:t>
            </w:r>
            <w:r>
              <w:rPr>
                <w:rFonts w:ascii="宋体" w:hAnsi="宋体" w:eastAsia="宋体" w:cs="宋体"/>
                <w:color w:val="auto"/>
                <w:kern w:val="2"/>
                <w:sz w:val="21"/>
                <w:szCs w:val="20"/>
              </w:rPr>
              <w:t>1</w:t>
            </w:r>
            <w:r>
              <w:rPr>
                <w:rFonts w:hint="eastAsia" w:ascii="宋体" w:hAnsi="宋体" w:eastAsia="宋体" w:cs="宋体"/>
                <w:color w:val="auto"/>
                <w:kern w:val="2"/>
                <w:sz w:val="21"/>
                <w:szCs w:val="20"/>
              </w:rPr>
              <w:t>小时）</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二、甲方购买物品需根据自身经济情况自愿消费。</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三、甲方签署本协议后放弃《旅游法》第三十五条规定要求乙方退货、退自费项目费用等项权利。</w:t>
            </w:r>
          </w:p>
          <w:p>
            <w:pPr>
              <w:widowControl/>
              <w:spacing w:before="100" w:beforeAutospacing="1" w:after="100" w:afterAutospacing="1"/>
              <w:rPr>
                <w:rFonts w:ascii="宋体" w:hAnsi="Times New Roman" w:eastAsia="宋体" w:cs="宋体"/>
                <w:color w:val="auto"/>
                <w:kern w:val="2"/>
                <w:sz w:val="21"/>
                <w:szCs w:val="20"/>
              </w:rPr>
            </w:pPr>
            <w:r>
              <w:rPr>
                <w:rFonts w:hint="eastAsia" w:ascii="宋体" w:hAnsi="宋体" w:eastAsia="宋体" w:cs="宋体"/>
                <w:color w:val="auto"/>
                <w:kern w:val="2"/>
                <w:sz w:val="21"/>
                <w:szCs w:val="20"/>
              </w:rPr>
              <w:t>四、本协议一式二份，双方各执一份，具有同等法律效力，协议自双方签字或盖章之日起生效。</w:t>
            </w:r>
          </w:p>
          <w:p>
            <w:pPr>
              <w:widowControl/>
              <w:spacing w:before="100" w:beforeAutospacing="1" w:after="100" w:afterAutospacing="1"/>
              <w:rPr>
                <w:rFonts w:ascii="宋体" w:hAnsi="Times New Roman" w:eastAsia="宋体" w:cs="宋体"/>
                <w:color w:val="auto"/>
                <w:kern w:val="2"/>
                <w:sz w:val="21"/>
                <w:szCs w:val="20"/>
              </w:rPr>
            </w:pPr>
            <w:r>
              <w:rPr>
                <w:rFonts w:ascii="宋体" w:hAnsi="Times New Roman" w:eastAsia="宋体" w:cs="宋体"/>
                <w:color w:val="auto"/>
                <w:kern w:val="2"/>
                <w:sz w:val="21"/>
                <w:szCs w:val="20"/>
              </w:rPr>
              <w:t> </w:t>
            </w:r>
          </w:p>
          <w:p>
            <w:pPr>
              <w:widowControl/>
              <w:spacing w:before="100" w:beforeAutospacing="1" w:after="100" w:afterAutospacing="1"/>
              <w:ind w:firstLine="420" w:firstLineChars="200"/>
              <w:rPr>
                <w:rFonts w:ascii="宋体" w:hAnsi="Times New Roman" w:eastAsia="宋体" w:cs="宋体"/>
                <w:color w:val="auto"/>
                <w:kern w:val="2"/>
                <w:sz w:val="21"/>
                <w:szCs w:val="20"/>
              </w:rPr>
            </w:pPr>
            <w:r>
              <w:rPr>
                <w:rFonts w:hint="eastAsia" w:ascii="宋体" w:hAnsi="宋体" w:eastAsia="宋体" w:cs="宋体"/>
                <w:color w:val="auto"/>
                <w:kern w:val="2"/>
                <w:sz w:val="21"/>
                <w:szCs w:val="20"/>
              </w:rPr>
              <w:t>甲方：</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 xml:space="preserve"> 乙方：</w:t>
            </w:r>
          </w:p>
          <w:p>
            <w:pPr>
              <w:widowControl/>
              <w:spacing w:before="100" w:beforeAutospacing="1" w:after="100" w:afterAutospacing="1"/>
              <w:ind w:firstLine="420" w:firstLineChars="200"/>
              <w:rPr>
                <w:rFonts w:ascii="宋体" w:hAnsi="Times New Roman" w:eastAsia="宋体" w:cs="宋体"/>
                <w:color w:val="auto"/>
                <w:kern w:val="2"/>
                <w:sz w:val="21"/>
                <w:szCs w:val="20"/>
              </w:rPr>
            </w:pPr>
            <w:r>
              <w:rPr>
                <w:rFonts w:hint="eastAsia" w:ascii="宋体" w:hAnsi="宋体" w:eastAsia="宋体" w:cs="宋体"/>
                <w:color w:val="auto"/>
                <w:kern w:val="2"/>
                <w:sz w:val="21"/>
                <w:szCs w:val="20"/>
              </w:rPr>
              <w:t>年</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月</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日</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年</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月</w:t>
            </w:r>
            <w:r>
              <w:rPr>
                <w:rFonts w:ascii="宋体" w:hAnsi="宋体" w:eastAsia="宋体" w:cs="宋体"/>
                <w:color w:val="auto"/>
                <w:kern w:val="2"/>
                <w:sz w:val="21"/>
                <w:szCs w:val="20"/>
              </w:rPr>
              <w:t xml:space="preserve">  </w:t>
            </w:r>
            <w:r>
              <w:rPr>
                <w:rFonts w:hint="eastAsia" w:ascii="宋体" w:hAnsi="宋体" w:eastAsia="宋体" w:cs="宋体"/>
                <w:color w:val="auto"/>
                <w:kern w:val="2"/>
                <w:sz w:val="21"/>
                <w:szCs w:val="20"/>
              </w:rPr>
              <w:t>日</w:t>
            </w:r>
          </w:p>
        </w:tc>
      </w:tr>
    </w:tbl>
    <w:p>
      <w:pPr>
        <w:rPr>
          <w:b/>
          <w:color w:val="009900"/>
          <w:kern w:val="1"/>
          <w:szCs w:val="21"/>
        </w:rPr>
      </w:pPr>
    </w:p>
    <w:sectPr>
      <w:pgSz w:w="11906" w:h="16838"/>
      <w:pgMar w:top="1135" w:right="1797" w:bottom="851" w:left="1797" w:header="284"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000000" w:sz="6" w:space="0"/>
      </w:pBdr>
      <w:jc w:val="both"/>
    </w:pPr>
    <w:r>
      <w:rPr>
        <w:rFonts w:hint="eastAsia"/>
      </w:rPr>
      <w:drawing>
        <wp:anchor distT="0" distB="0" distL="114300" distR="114300" simplePos="0" relativeHeight="251659264" behindDoc="0" locked="0" layoutInCell="1" allowOverlap="1">
          <wp:simplePos x="0" y="0"/>
          <wp:positionH relativeFrom="column">
            <wp:posOffset>-1143635</wp:posOffset>
          </wp:positionH>
          <wp:positionV relativeFrom="paragraph">
            <wp:posOffset>-179070</wp:posOffset>
          </wp:positionV>
          <wp:extent cx="7562215" cy="10690225"/>
          <wp:effectExtent l="0" t="0" r="635" b="15875"/>
          <wp:wrapNone/>
          <wp:docPr id="3" name="图片 3" descr="C:\Users\Administrator\Desktop\3-4月 恋恋樱花 行程\发烧卖 恋恋樱花 河津早樱 2月22 25 3月1日 6 10日 行程.jpg8.jpg发烧卖 恋恋樱花 河津早樱 2月22 25 3月1日 6 10日 行程.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3-4月 恋恋樱花 行程\发烧卖 恋恋樱花 河津早樱 2月22 25 3月1日 6 10日 行程.jpg8.jpg发烧卖 恋恋樱花 河津早樱 2月22 25 3月1日 6 10日 行程.jpg8"/>
                  <pic:cNvPicPr>
                    <a:picLocks noChangeAspect="1"/>
                  </pic:cNvPicPr>
                </pic:nvPicPr>
                <pic:blipFill>
                  <a:blip r:embed="rId1"/>
                  <a:srcRect/>
                  <a:stretch>
                    <a:fillRect/>
                  </a:stretch>
                </pic:blipFill>
                <pic:spPr>
                  <a:xfrm>
                    <a:off x="0" y="0"/>
                    <a:ext cx="7562215" cy="10690225"/>
                  </a:xfrm>
                  <a:prstGeom prst="rect">
                    <a:avLst/>
                  </a:prstGeom>
                </pic:spPr>
              </pic:pic>
            </a:graphicData>
          </a:graphic>
        </wp:anchor>
      </w:drawing>
    </w:r>
    <w:r>
      <w:rPr>
        <w:rFonts w:hint="eastAsia"/>
      </w:rPr>
      <w:drawing>
        <wp:anchor distT="0" distB="0" distL="114300" distR="114300" simplePos="0" relativeHeight="251658240" behindDoc="0" locked="0" layoutInCell="1" allowOverlap="1">
          <wp:simplePos x="0" y="0"/>
          <wp:positionH relativeFrom="column">
            <wp:posOffset>-1132205</wp:posOffset>
          </wp:positionH>
          <wp:positionV relativeFrom="paragraph">
            <wp:posOffset>-221615</wp:posOffset>
          </wp:positionV>
          <wp:extent cx="7554595" cy="10690225"/>
          <wp:effectExtent l="0" t="0" r="8255" b="15875"/>
          <wp:wrapNone/>
          <wp:docPr id="11" name="图片 11" descr="C:\Users\Administrator\Desktop\3月19 21日经典双古都春之樱 直客图 - 副本.jpg5.jpg3月19 21日经典双古都春之樱 直客图 - 副本.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3月19 21日经典双古都春之樱 直客图 - 副本.jpg5.jpg3月19 21日经典双古都春之樱 直客图 - 副本.jpg5"/>
                  <pic:cNvPicPr>
                    <a:picLocks noChangeAspect="1"/>
                  </pic:cNvPicPr>
                </pic:nvPicPr>
                <pic:blipFill>
                  <a:blip r:embed="rId2"/>
                  <a:srcRect/>
                  <a:stretch>
                    <a:fillRect/>
                  </a:stretch>
                </pic:blipFill>
                <pic:spPr>
                  <a:xfrm>
                    <a:off x="0" y="0"/>
                    <a:ext cx="7554595" cy="10690225"/>
                  </a:xfrm>
                  <a:prstGeom prst="rect">
                    <a:avLst/>
                  </a:prstGeom>
                </pic:spPr>
              </pic:pic>
            </a:graphicData>
          </a:graphic>
        </wp:anchor>
      </w:drawing>
    </w:r>
  </w:p>
  <w:p>
    <w:pPr>
      <w:pStyle w:val="4"/>
      <w:pBdr>
        <w:bottom w:val="single" w:color="000000" w:sz="6"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1D839C"/>
    <w:multiLevelType w:val="multilevel"/>
    <w:tmpl w:val="571D839C"/>
    <w:lvl w:ilvl="0" w:tentative="0">
      <w:start w:val="1"/>
      <w:numFmt w:val="decimal"/>
      <w:lvlText w:val="%1."/>
      <w:lvlJc w:val="left"/>
      <w:pPr>
        <w:ind w:left="420" w:hanging="420"/>
      </w:pPr>
      <w:rPr>
        <w:rFonts w:cs="Times New Roman"/>
      </w:rPr>
    </w:lvl>
    <w:lvl w:ilvl="1" w:tentative="0">
      <w:start w:val="1"/>
      <w:numFmt w:val="upperLetter"/>
      <w:lvlText w:val="%2、"/>
      <w:lvlJc w:val="left"/>
      <w:pPr>
        <w:ind w:left="780" w:hanging="360"/>
      </w:pPr>
      <w:rPr>
        <w:rFonts w:cs="Times New Roman"/>
      </w:rPr>
    </w:lvl>
    <w:lvl w:ilvl="2" w:tentative="0">
      <w:start w:val="1"/>
      <w:numFmt w:val="decimal"/>
      <w:lvlText w:val="%3）"/>
      <w:lvlJc w:val="left"/>
      <w:pPr>
        <w:ind w:left="1200" w:hanging="36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571D83B2"/>
    <w:multiLevelType w:val="multilevel"/>
    <w:tmpl w:val="571D83B2"/>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571D83BD"/>
    <w:multiLevelType w:val="multilevel"/>
    <w:tmpl w:val="571D83BD"/>
    <w:lvl w:ilvl="0" w:tentative="0">
      <w:start w:val="1"/>
      <w:numFmt w:val="upperLetter"/>
      <w:lvlText w:val="%1."/>
      <w:lvlJc w:val="left"/>
      <w:pPr>
        <w:ind w:left="420" w:hanging="420"/>
      </w:pPr>
      <w:rPr>
        <w:rFonts w:cs="Times New Roman"/>
      </w:rPr>
    </w:lvl>
    <w:lvl w:ilvl="1" w:tentative="0">
      <w:start w:val="1"/>
      <w:numFmt w:val="upp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3">
    <w:nsid w:val="571D83C8"/>
    <w:multiLevelType w:val="multilevel"/>
    <w:tmpl w:val="571D83C8"/>
    <w:lvl w:ilvl="0" w:tentative="0">
      <w:start w:val="1"/>
      <w:numFmt w:val="decimal"/>
      <w:lvlText w:val="%1)"/>
      <w:lvlJc w:val="left"/>
      <w:pPr>
        <w:ind w:left="420" w:hanging="420"/>
      </w:pPr>
      <w:rPr>
        <w:rFonts w:cs="Times New Roman"/>
        <w:b w:val="0"/>
        <w:color w:val="auto"/>
        <w:sz w:val="21"/>
        <w:szCs w:val="21"/>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571D83D3"/>
    <w:multiLevelType w:val="multilevel"/>
    <w:tmpl w:val="571D83D3"/>
    <w:lvl w:ilvl="0" w:tentative="0">
      <w:start w:val="1"/>
      <w:numFmt w:val="decimal"/>
      <w:lvlText w:val="%1."/>
      <w:lvlJc w:val="left"/>
      <w:pPr>
        <w:ind w:left="420" w:hanging="420"/>
      </w:pPr>
      <w:rPr>
        <w:rFonts w:cs="Times New Roman"/>
      </w:rPr>
    </w:lvl>
    <w:lvl w:ilvl="1" w:tentative="0">
      <w:start w:val="1"/>
      <w:numFmt w:val="lowerLetter"/>
      <w:lvlText w:val="%2)"/>
      <w:lvlJc w:val="left"/>
      <w:pPr>
        <w:ind w:left="840" w:hanging="420"/>
      </w:pPr>
      <w:rPr>
        <w:rFonts w:cs="Times New Roman"/>
        <w:sz w:val="21"/>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5">
    <w:nsid w:val="5A124B28"/>
    <w:multiLevelType w:val="singleLevel"/>
    <w:tmpl w:val="5A124B28"/>
    <w:lvl w:ilvl="0" w:tentative="0">
      <w:start w:val="1"/>
      <w:numFmt w:val="decimal"/>
      <w:suff w:val="nothing"/>
      <w:lvlText w:val="%1、"/>
      <w:lvlJc w:val="left"/>
    </w:lvl>
  </w:abstractNum>
  <w:abstractNum w:abstractNumId="6">
    <w:nsid w:val="5A124D10"/>
    <w:multiLevelType w:val="singleLevel"/>
    <w:tmpl w:val="5A124D10"/>
    <w:lvl w:ilvl="0" w:tentative="0">
      <w:start w:val="3"/>
      <w:numFmt w:val="decimal"/>
      <w:suff w:val="nothing"/>
      <w:lvlText w:val="%1、"/>
      <w:lvlJc w:val="left"/>
    </w:lvl>
  </w:abstractNum>
  <w:num w:numId="1">
    <w:abstractNumId w:val="5"/>
  </w:num>
  <w:num w:numId="2">
    <w:abstractNumId w:val="6"/>
  </w:num>
  <w:num w:numId="3">
    <w:abstractNumId w:val="0"/>
    <w:lvlOverride w:ilvl="0">
      <w:startOverride w:val="1"/>
    </w:lvlOverride>
  </w:num>
  <w:num w:numId="4">
    <w:abstractNumId w:val="1"/>
    <w:lvlOverride w:ilvl="0">
      <w:startOverride w:val="1"/>
    </w:lvlOverride>
  </w:num>
  <w:num w:numId="5">
    <w:abstractNumId w:val="2"/>
    <w:lvlOverride w:ilvl="1">
      <w:startOverride w:val="1"/>
    </w:lvlOverride>
  </w:num>
  <w:num w:numId="6">
    <w:abstractNumId w:val="3"/>
    <w:lvlOverride w:ilvl="0">
      <w:startOverride w:val="1"/>
    </w:lvlOverride>
  </w:num>
  <w:num w:numId="7">
    <w:abstractNumId w:val="4"/>
    <w:lvlOverride w:ilvl="0">
      <w:startOverride w:val="1"/>
    </w:lvlOverride>
  </w:num>
  <w:num w:numId="8">
    <w:abstractNumId w:val="4"/>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isplayBackgroundShape w:val="1"/>
  <w:bordersDoNotSurroundHeader w:val="1"/>
  <w:bordersDoNotSurroundFooter w:val="1"/>
  <w:gutterAtTop/>
  <w:documentProtection w:enforcement="0"/>
  <w:defaultTabStop w:val="420"/>
  <w:hyphenationZone w:val="425"/>
  <w:drawingGridHorizontalSpacing w:val="0"/>
  <w:drawingGridVerticalSpacing w:val="0"/>
  <w:doNotUseMarginsForDrawingGridOrigin w:val="1"/>
  <w:drawingGridHorizontalOrigin w:val="0"/>
  <w:drawingGridVerticalOrigin w:val="0"/>
  <w:noPunctuationKerning w:val="1"/>
  <w:characterSpacingControl w:val="doNotCompres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8D3"/>
    <w:rsid w:val="000001CA"/>
    <w:rsid w:val="00001FF8"/>
    <w:rsid w:val="00014206"/>
    <w:rsid w:val="00015FBC"/>
    <w:rsid w:val="00023B68"/>
    <w:rsid w:val="0003617A"/>
    <w:rsid w:val="00046EBD"/>
    <w:rsid w:val="000649F3"/>
    <w:rsid w:val="00075F73"/>
    <w:rsid w:val="00094AFD"/>
    <w:rsid w:val="000A3CAE"/>
    <w:rsid w:val="000B51F0"/>
    <w:rsid w:val="000B68E7"/>
    <w:rsid w:val="000E05F9"/>
    <w:rsid w:val="000F0015"/>
    <w:rsid w:val="000F2540"/>
    <w:rsid w:val="00102856"/>
    <w:rsid w:val="00157721"/>
    <w:rsid w:val="00163166"/>
    <w:rsid w:val="00171132"/>
    <w:rsid w:val="00171B82"/>
    <w:rsid w:val="00181180"/>
    <w:rsid w:val="00181CBA"/>
    <w:rsid w:val="001945A5"/>
    <w:rsid w:val="001974A2"/>
    <w:rsid w:val="001A78DF"/>
    <w:rsid w:val="001C47D2"/>
    <w:rsid w:val="001C5DEE"/>
    <w:rsid w:val="001D4900"/>
    <w:rsid w:val="00207B26"/>
    <w:rsid w:val="00212334"/>
    <w:rsid w:val="0021434C"/>
    <w:rsid w:val="002172A3"/>
    <w:rsid w:val="00221980"/>
    <w:rsid w:val="002247D5"/>
    <w:rsid w:val="00226417"/>
    <w:rsid w:val="0023030A"/>
    <w:rsid w:val="00234517"/>
    <w:rsid w:val="00250BD3"/>
    <w:rsid w:val="00252C35"/>
    <w:rsid w:val="00261788"/>
    <w:rsid w:val="002628C2"/>
    <w:rsid w:val="002667D8"/>
    <w:rsid w:val="00276A18"/>
    <w:rsid w:val="00287E6E"/>
    <w:rsid w:val="00297971"/>
    <w:rsid w:val="002A3440"/>
    <w:rsid w:val="002A3B54"/>
    <w:rsid w:val="002A42BF"/>
    <w:rsid w:val="002B02FD"/>
    <w:rsid w:val="002B1EEE"/>
    <w:rsid w:val="002C0776"/>
    <w:rsid w:val="002D2FFC"/>
    <w:rsid w:val="002E2163"/>
    <w:rsid w:val="002E36A6"/>
    <w:rsid w:val="002E5919"/>
    <w:rsid w:val="002F1EFA"/>
    <w:rsid w:val="002F2C20"/>
    <w:rsid w:val="002F40EF"/>
    <w:rsid w:val="002F610F"/>
    <w:rsid w:val="0030049A"/>
    <w:rsid w:val="00303192"/>
    <w:rsid w:val="0030363D"/>
    <w:rsid w:val="00314E19"/>
    <w:rsid w:val="00322FCB"/>
    <w:rsid w:val="003238BB"/>
    <w:rsid w:val="003242C1"/>
    <w:rsid w:val="00332875"/>
    <w:rsid w:val="003359B7"/>
    <w:rsid w:val="003403F5"/>
    <w:rsid w:val="00347A36"/>
    <w:rsid w:val="00356C3B"/>
    <w:rsid w:val="00364A23"/>
    <w:rsid w:val="00375D50"/>
    <w:rsid w:val="00386C37"/>
    <w:rsid w:val="003A7DEA"/>
    <w:rsid w:val="003C24B2"/>
    <w:rsid w:val="003C49EF"/>
    <w:rsid w:val="003C54BE"/>
    <w:rsid w:val="003E10C1"/>
    <w:rsid w:val="003E3B3A"/>
    <w:rsid w:val="0041549C"/>
    <w:rsid w:val="00430146"/>
    <w:rsid w:val="00435366"/>
    <w:rsid w:val="00457341"/>
    <w:rsid w:val="00460115"/>
    <w:rsid w:val="00466007"/>
    <w:rsid w:val="0046655C"/>
    <w:rsid w:val="00483960"/>
    <w:rsid w:val="00484057"/>
    <w:rsid w:val="00485C0B"/>
    <w:rsid w:val="00494F77"/>
    <w:rsid w:val="004A6AF8"/>
    <w:rsid w:val="004B46BC"/>
    <w:rsid w:val="004B7916"/>
    <w:rsid w:val="004C7095"/>
    <w:rsid w:val="004E004C"/>
    <w:rsid w:val="004E4945"/>
    <w:rsid w:val="00513254"/>
    <w:rsid w:val="005228D3"/>
    <w:rsid w:val="005248E8"/>
    <w:rsid w:val="00525081"/>
    <w:rsid w:val="0054350F"/>
    <w:rsid w:val="00547944"/>
    <w:rsid w:val="00550614"/>
    <w:rsid w:val="005511A7"/>
    <w:rsid w:val="005606AF"/>
    <w:rsid w:val="005677C8"/>
    <w:rsid w:val="00587247"/>
    <w:rsid w:val="00592EE7"/>
    <w:rsid w:val="00593461"/>
    <w:rsid w:val="005A78BB"/>
    <w:rsid w:val="005B16BB"/>
    <w:rsid w:val="005D0D9C"/>
    <w:rsid w:val="005D1829"/>
    <w:rsid w:val="005D530E"/>
    <w:rsid w:val="00602B0F"/>
    <w:rsid w:val="006046B8"/>
    <w:rsid w:val="006065A9"/>
    <w:rsid w:val="00620245"/>
    <w:rsid w:val="00620EFA"/>
    <w:rsid w:val="00624B7F"/>
    <w:rsid w:val="00652A38"/>
    <w:rsid w:val="006533B6"/>
    <w:rsid w:val="00655D2D"/>
    <w:rsid w:val="00657521"/>
    <w:rsid w:val="0066336D"/>
    <w:rsid w:val="006646C6"/>
    <w:rsid w:val="006666AF"/>
    <w:rsid w:val="00684AB8"/>
    <w:rsid w:val="00694149"/>
    <w:rsid w:val="006A3159"/>
    <w:rsid w:val="006B4CA7"/>
    <w:rsid w:val="006D0145"/>
    <w:rsid w:val="006F68B6"/>
    <w:rsid w:val="00703A3E"/>
    <w:rsid w:val="00717059"/>
    <w:rsid w:val="007218BC"/>
    <w:rsid w:val="0074563B"/>
    <w:rsid w:val="00745EB9"/>
    <w:rsid w:val="0075394D"/>
    <w:rsid w:val="007634B6"/>
    <w:rsid w:val="0077657D"/>
    <w:rsid w:val="00787888"/>
    <w:rsid w:val="00790FA6"/>
    <w:rsid w:val="00797F62"/>
    <w:rsid w:val="007C2235"/>
    <w:rsid w:val="007D2A32"/>
    <w:rsid w:val="007D4411"/>
    <w:rsid w:val="007D5BC1"/>
    <w:rsid w:val="007F2D29"/>
    <w:rsid w:val="007F63CB"/>
    <w:rsid w:val="00807054"/>
    <w:rsid w:val="00814D5A"/>
    <w:rsid w:val="008322C7"/>
    <w:rsid w:val="0083422D"/>
    <w:rsid w:val="0083444E"/>
    <w:rsid w:val="0084780E"/>
    <w:rsid w:val="008600FF"/>
    <w:rsid w:val="0087669F"/>
    <w:rsid w:val="00894B02"/>
    <w:rsid w:val="008D461C"/>
    <w:rsid w:val="008D6F0D"/>
    <w:rsid w:val="008D7179"/>
    <w:rsid w:val="008E385B"/>
    <w:rsid w:val="008F2A92"/>
    <w:rsid w:val="009110A6"/>
    <w:rsid w:val="009216BF"/>
    <w:rsid w:val="0093162A"/>
    <w:rsid w:val="00942256"/>
    <w:rsid w:val="00944F4C"/>
    <w:rsid w:val="009469CE"/>
    <w:rsid w:val="00950948"/>
    <w:rsid w:val="00954D66"/>
    <w:rsid w:val="009556D1"/>
    <w:rsid w:val="00972DB7"/>
    <w:rsid w:val="00984995"/>
    <w:rsid w:val="00984B6F"/>
    <w:rsid w:val="009873BE"/>
    <w:rsid w:val="00992975"/>
    <w:rsid w:val="00997085"/>
    <w:rsid w:val="009A015B"/>
    <w:rsid w:val="009B32C9"/>
    <w:rsid w:val="009C7576"/>
    <w:rsid w:val="009E7E5B"/>
    <w:rsid w:val="009F2655"/>
    <w:rsid w:val="00A356FB"/>
    <w:rsid w:val="00A5772B"/>
    <w:rsid w:val="00A618FE"/>
    <w:rsid w:val="00A712ED"/>
    <w:rsid w:val="00A719D8"/>
    <w:rsid w:val="00A823F1"/>
    <w:rsid w:val="00A83070"/>
    <w:rsid w:val="00A952DE"/>
    <w:rsid w:val="00AB02B2"/>
    <w:rsid w:val="00AB2773"/>
    <w:rsid w:val="00AC04FD"/>
    <w:rsid w:val="00AF3061"/>
    <w:rsid w:val="00AF5A7D"/>
    <w:rsid w:val="00B01848"/>
    <w:rsid w:val="00B065BF"/>
    <w:rsid w:val="00B13A7C"/>
    <w:rsid w:val="00B169CD"/>
    <w:rsid w:val="00B2048A"/>
    <w:rsid w:val="00B61943"/>
    <w:rsid w:val="00B66253"/>
    <w:rsid w:val="00B77CB1"/>
    <w:rsid w:val="00B93C0F"/>
    <w:rsid w:val="00BA4FC9"/>
    <w:rsid w:val="00BC3DCE"/>
    <w:rsid w:val="00BC6E0B"/>
    <w:rsid w:val="00C10CC3"/>
    <w:rsid w:val="00C21D37"/>
    <w:rsid w:val="00C23CA7"/>
    <w:rsid w:val="00C24122"/>
    <w:rsid w:val="00C35B01"/>
    <w:rsid w:val="00C35B61"/>
    <w:rsid w:val="00C40670"/>
    <w:rsid w:val="00C46075"/>
    <w:rsid w:val="00C50367"/>
    <w:rsid w:val="00C57CC2"/>
    <w:rsid w:val="00C6332F"/>
    <w:rsid w:val="00C67D52"/>
    <w:rsid w:val="00C71682"/>
    <w:rsid w:val="00C84D3B"/>
    <w:rsid w:val="00C902F6"/>
    <w:rsid w:val="00CA1496"/>
    <w:rsid w:val="00CA3554"/>
    <w:rsid w:val="00CA3988"/>
    <w:rsid w:val="00CC03D4"/>
    <w:rsid w:val="00CD40A2"/>
    <w:rsid w:val="00CE3CFD"/>
    <w:rsid w:val="00CE43C9"/>
    <w:rsid w:val="00D00DFC"/>
    <w:rsid w:val="00D025C2"/>
    <w:rsid w:val="00D1073C"/>
    <w:rsid w:val="00D22312"/>
    <w:rsid w:val="00D264AB"/>
    <w:rsid w:val="00D51B20"/>
    <w:rsid w:val="00D57191"/>
    <w:rsid w:val="00D63DA5"/>
    <w:rsid w:val="00D71B41"/>
    <w:rsid w:val="00D809EA"/>
    <w:rsid w:val="00D93668"/>
    <w:rsid w:val="00D94776"/>
    <w:rsid w:val="00DC3302"/>
    <w:rsid w:val="00DC46B2"/>
    <w:rsid w:val="00DC5554"/>
    <w:rsid w:val="00DD1317"/>
    <w:rsid w:val="00DE6E18"/>
    <w:rsid w:val="00E0160B"/>
    <w:rsid w:val="00E32112"/>
    <w:rsid w:val="00E47978"/>
    <w:rsid w:val="00E5378C"/>
    <w:rsid w:val="00E549BC"/>
    <w:rsid w:val="00E5772A"/>
    <w:rsid w:val="00E612B4"/>
    <w:rsid w:val="00E6797B"/>
    <w:rsid w:val="00E825B0"/>
    <w:rsid w:val="00E85610"/>
    <w:rsid w:val="00E92803"/>
    <w:rsid w:val="00EA2C5E"/>
    <w:rsid w:val="00EF54AB"/>
    <w:rsid w:val="00EF6722"/>
    <w:rsid w:val="00F143CE"/>
    <w:rsid w:val="00F174BB"/>
    <w:rsid w:val="00F22E6D"/>
    <w:rsid w:val="00F2758B"/>
    <w:rsid w:val="00F54418"/>
    <w:rsid w:val="00F55F76"/>
    <w:rsid w:val="00F675A3"/>
    <w:rsid w:val="00F878A6"/>
    <w:rsid w:val="00F93FC6"/>
    <w:rsid w:val="00FA43E2"/>
    <w:rsid w:val="00FA6EA8"/>
    <w:rsid w:val="00FB43FA"/>
    <w:rsid w:val="00FB5EFC"/>
    <w:rsid w:val="00FC2497"/>
    <w:rsid w:val="00FC3532"/>
    <w:rsid w:val="00FC6F1A"/>
    <w:rsid w:val="00FE1F0C"/>
    <w:rsid w:val="00FE5446"/>
    <w:rsid w:val="00FE6E8D"/>
    <w:rsid w:val="02DF0395"/>
    <w:rsid w:val="04E64FC6"/>
    <w:rsid w:val="06490A70"/>
    <w:rsid w:val="0A7506D5"/>
    <w:rsid w:val="0BE235F4"/>
    <w:rsid w:val="0D4C1B9A"/>
    <w:rsid w:val="0F2C3411"/>
    <w:rsid w:val="0F7E7414"/>
    <w:rsid w:val="13030652"/>
    <w:rsid w:val="15796249"/>
    <w:rsid w:val="165B488A"/>
    <w:rsid w:val="177D747D"/>
    <w:rsid w:val="17D046B6"/>
    <w:rsid w:val="18085365"/>
    <w:rsid w:val="1A14281A"/>
    <w:rsid w:val="1A7616D6"/>
    <w:rsid w:val="1AB322CC"/>
    <w:rsid w:val="1BCB6193"/>
    <w:rsid w:val="1E3805FF"/>
    <w:rsid w:val="1EC97432"/>
    <w:rsid w:val="1F2B3991"/>
    <w:rsid w:val="1F8E0A3B"/>
    <w:rsid w:val="1FAE3EF3"/>
    <w:rsid w:val="21210042"/>
    <w:rsid w:val="21A1133A"/>
    <w:rsid w:val="21A17E1C"/>
    <w:rsid w:val="21EA0866"/>
    <w:rsid w:val="23204C38"/>
    <w:rsid w:val="237B469F"/>
    <w:rsid w:val="25EF64A3"/>
    <w:rsid w:val="28FA126A"/>
    <w:rsid w:val="2AC326FB"/>
    <w:rsid w:val="2BDF06BC"/>
    <w:rsid w:val="2C1035C1"/>
    <w:rsid w:val="2C4176B4"/>
    <w:rsid w:val="2D363883"/>
    <w:rsid w:val="2F9C3572"/>
    <w:rsid w:val="313C3EE0"/>
    <w:rsid w:val="31C15004"/>
    <w:rsid w:val="32FD1D7C"/>
    <w:rsid w:val="333D37A3"/>
    <w:rsid w:val="3348324E"/>
    <w:rsid w:val="35021921"/>
    <w:rsid w:val="366A7C12"/>
    <w:rsid w:val="367438CE"/>
    <w:rsid w:val="37C149CB"/>
    <w:rsid w:val="384C7619"/>
    <w:rsid w:val="38507148"/>
    <w:rsid w:val="388713E8"/>
    <w:rsid w:val="3A374FF0"/>
    <w:rsid w:val="3B151112"/>
    <w:rsid w:val="3B423844"/>
    <w:rsid w:val="3BC565D7"/>
    <w:rsid w:val="3F0C4ACE"/>
    <w:rsid w:val="3F730081"/>
    <w:rsid w:val="43103F49"/>
    <w:rsid w:val="4434423C"/>
    <w:rsid w:val="44972885"/>
    <w:rsid w:val="44DA1F6C"/>
    <w:rsid w:val="467904D4"/>
    <w:rsid w:val="48233812"/>
    <w:rsid w:val="488A4234"/>
    <w:rsid w:val="4B275A0A"/>
    <w:rsid w:val="4B9A0622"/>
    <w:rsid w:val="4C195131"/>
    <w:rsid w:val="4D963EEF"/>
    <w:rsid w:val="4F08250E"/>
    <w:rsid w:val="50E955A3"/>
    <w:rsid w:val="514A74A6"/>
    <w:rsid w:val="51FD4C19"/>
    <w:rsid w:val="535B70D5"/>
    <w:rsid w:val="54EC5EA9"/>
    <w:rsid w:val="55FB28E2"/>
    <w:rsid w:val="56790137"/>
    <w:rsid w:val="574B5088"/>
    <w:rsid w:val="58783224"/>
    <w:rsid w:val="58845222"/>
    <w:rsid w:val="59980A8F"/>
    <w:rsid w:val="5A0D595D"/>
    <w:rsid w:val="5AF45905"/>
    <w:rsid w:val="5CA4521A"/>
    <w:rsid w:val="5D59545B"/>
    <w:rsid w:val="5EC329C4"/>
    <w:rsid w:val="5FC54ACC"/>
    <w:rsid w:val="60D739C7"/>
    <w:rsid w:val="613C22BF"/>
    <w:rsid w:val="61BB0FC8"/>
    <w:rsid w:val="61C90F53"/>
    <w:rsid w:val="626A635C"/>
    <w:rsid w:val="630F4D49"/>
    <w:rsid w:val="64FA22CA"/>
    <w:rsid w:val="65813533"/>
    <w:rsid w:val="65D074BD"/>
    <w:rsid w:val="65E76103"/>
    <w:rsid w:val="677665DD"/>
    <w:rsid w:val="67BD788B"/>
    <w:rsid w:val="68012119"/>
    <w:rsid w:val="68941E7F"/>
    <w:rsid w:val="68C91B78"/>
    <w:rsid w:val="699056C8"/>
    <w:rsid w:val="6A271ED3"/>
    <w:rsid w:val="6AA355CD"/>
    <w:rsid w:val="6BAF6310"/>
    <w:rsid w:val="6BE421E3"/>
    <w:rsid w:val="70C33A6D"/>
    <w:rsid w:val="73B71BBE"/>
    <w:rsid w:val="741F36C0"/>
    <w:rsid w:val="75AD32D6"/>
    <w:rsid w:val="765B21E8"/>
    <w:rsid w:val="77516F5D"/>
    <w:rsid w:val="79744669"/>
    <w:rsid w:val="79953A6C"/>
    <w:rsid w:val="79D954EB"/>
    <w:rsid w:val="7AE56DF8"/>
    <w:rsid w:val="7C3A4896"/>
    <w:rsid w:val="7D9D13E3"/>
    <w:rsid w:val="7E0D4071"/>
    <w:rsid w:val="7F6C3333"/>
    <w:rsid w:val="7F9663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weight="1pt"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微软雅黑" w:cs="Calibri"/>
      <w:color w:val="000000"/>
      <w:sz w:val="24"/>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8"/>
    <w:unhideWhenUsed/>
    <w:qFormat/>
    <w:uiPriority w:val="99"/>
    <w:rPr>
      <w:sz w:val="18"/>
      <w:szCs w:val="18"/>
    </w:rPr>
  </w:style>
  <w:style w:type="paragraph" w:styleId="3">
    <w:name w:val="footer"/>
    <w:basedOn w:val="1"/>
    <w:qFormat/>
    <w:uiPriority w:val="0"/>
    <w:pPr>
      <w:tabs>
        <w:tab w:val="center" w:pos="4153"/>
        <w:tab w:val="right" w:pos="8306"/>
      </w:tabs>
      <w:jc w:val="left"/>
    </w:pPr>
    <w:rPr>
      <w:kern w:val="1"/>
      <w:sz w:val="18"/>
      <w:szCs w:val="18"/>
    </w:rPr>
  </w:style>
  <w:style w:type="paragraph" w:styleId="4">
    <w:name w:val="header"/>
    <w:basedOn w:val="1"/>
    <w:qFormat/>
    <w:uiPriority w:val="0"/>
    <w:pPr>
      <w:pBdr>
        <w:bottom w:val="single" w:color="000000" w:sz="6" w:space="1"/>
      </w:pBdr>
      <w:tabs>
        <w:tab w:val="center" w:pos="4153"/>
        <w:tab w:val="right" w:pos="8306"/>
      </w:tabs>
      <w:jc w:val="center"/>
    </w:pPr>
    <w:rPr>
      <w:kern w:val="1"/>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color w:val="auto"/>
      <w:szCs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22"/>
    <w:rPr>
      <w:b/>
    </w:rPr>
  </w:style>
  <w:style w:type="character" w:styleId="10">
    <w:name w:val="Hyperlink"/>
    <w:qFormat/>
    <w:uiPriority w:val="0"/>
    <w:rPr>
      <w:color w:val="0000FF"/>
      <w:u w:val="single"/>
    </w:rPr>
  </w:style>
  <w:style w:type="character" w:customStyle="1" w:styleId="11">
    <w:name w:val="a12n1"/>
    <w:qFormat/>
    <w:uiPriority w:val="0"/>
    <w:rPr>
      <w:rFonts w:ascii="Arial" w:hAnsi="Arial" w:cs="Arial"/>
      <w:sz w:val="16"/>
      <w:szCs w:val="16"/>
    </w:rPr>
  </w:style>
  <w:style w:type="character" w:customStyle="1" w:styleId="12">
    <w:name w:val="short_text"/>
    <w:basedOn w:val="8"/>
    <w:qFormat/>
    <w:uiPriority w:val="0"/>
  </w:style>
  <w:style w:type="character" w:customStyle="1" w:styleId="13">
    <w:name w:val="页脚 Char"/>
    <w:qFormat/>
    <w:uiPriority w:val="0"/>
    <w:rPr>
      <w:rFonts w:eastAsia="微软雅黑"/>
      <w:kern w:val="1"/>
      <w:sz w:val="18"/>
      <w:szCs w:val="18"/>
    </w:rPr>
  </w:style>
  <w:style w:type="paragraph" w:customStyle="1" w:styleId="14">
    <w:name w:val="p0"/>
    <w:basedOn w:val="1"/>
    <w:qFormat/>
    <w:uiPriority w:val="0"/>
    <w:pPr>
      <w:widowControl/>
      <w:jc w:val="left"/>
    </w:pPr>
    <w:rPr>
      <w:rFonts w:ascii="宋体" w:hAnsi="宋体" w:eastAsia="宋体" w:cs="宋体"/>
      <w:szCs w:val="24"/>
    </w:rPr>
  </w:style>
  <w:style w:type="paragraph" w:customStyle="1" w:styleId="15">
    <w:name w:val="彩色列表 - 强调文字颜色 11"/>
    <w:basedOn w:val="1"/>
    <w:unhideWhenUsed/>
    <w:qFormat/>
    <w:uiPriority w:val="34"/>
    <w:pPr>
      <w:ind w:firstLine="420" w:firstLineChars="200"/>
    </w:pPr>
    <w:rPr>
      <w:rFonts w:ascii="Times New Roman" w:hAnsi="Times New Roman" w:eastAsia="宋体" w:cs="Times New Roman"/>
      <w:color w:val="auto"/>
      <w:kern w:val="2"/>
      <w:sz w:val="21"/>
      <w:szCs w:val="20"/>
    </w:rPr>
  </w:style>
  <w:style w:type="character" w:customStyle="1" w:styleId="16">
    <w:name w:val="正文+宋体，小五，黑色 Char"/>
    <w:basedOn w:val="8"/>
    <w:link w:val="17"/>
    <w:qFormat/>
    <w:uiPriority w:val="0"/>
    <w:rPr>
      <w:rFonts w:ascii="宋体" w:hAnsi="宋体" w:cs="宋体"/>
      <w:sz w:val="24"/>
      <w:szCs w:val="24"/>
      <w:shd w:val="clear" w:color="auto" w:fill="FFFFFF"/>
    </w:rPr>
  </w:style>
  <w:style w:type="paragraph" w:customStyle="1" w:styleId="17">
    <w:name w:val="正文+宋体，小五，黑色"/>
    <w:basedOn w:val="5"/>
    <w:link w:val="16"/>
    <w:qFormat/>
    <w:uiPriority w:val="0"/>
    <w:pPr>
      <w:shd w:val="clear" w:color="auto" w:fill="FFFFFF"/>
      <w:spacing w:after="131" w:line="200" w:lineRule="exact"/>
    </w:pPr>
  </w:style>
  <w:style w:type="character" w:customStyle="1" w:styleId="18">
    <w:name w:val="批注框文本 Char"/>
    <w:basedOn w:val="8"/>
    <w:link w:val="2"/>
    <w:semiHidden/>
    <w:qFormat/>
    <w:uiPriority w:val="99"/>
    <w:rPr>
      <w:rFonts w:ascii="Calibri" w:hAnsi="Calibri" w:eastAsia="微软雅黑" w:cs="Calibri"/>
      <w:color w:val="000000"/>
      <w:sz w:val="18"/>
      <w:szCs w:val="18"/>
    </w:rPr>
  </w:style>
  <w:style w:type="character" w:customStyle="1" w:styleId="19">
    <w:name w:val="heightbox"/>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image" Target="media/image3.jpeg"/><Relationship Id="rId4" Type="http://schemas.openxmlformats.org/officeDocument/2006/relationships/theme" Target="theme/theme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jpeg"/><Relationship Id="rId17" Type="http://schemas.openxmlformats.org/officeDocument/2006/relationships/image" Target="media/image15.jpeg"/><Relationship Id="rId16"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12.pn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1A059C-C8EC-4190-8B91-860FF3FD9AC4}">
  <ds:schemaRefs/>
</ds:datastoreItem>
</file>

<file path=docProps/app.xml><?xml version="1.0" encoding="utf-8"?>
<Properties xmlns="http://schemas.openxmlformats.org/officeDocument/2006/extended-properties" xmlns:vt="http://schemas.openxmlformats.org/officeDocument/2006/docPropsVTypes">
  <Template>Normal.dotm</Template>
  <Company>MS</Company>
  <Pages>16</Pages>
  <Words>1938</Words>
  <Characters>11053</Characters>
  <Lines>92</Lines>
  <Paragraphs>25</Paragraphs>
  <TotalTime>88</TotalTime>
  <ScaleCrop>false</ScaleCrop>
  <LinksUpToDate>false</LinksUpToDate>
  <CharactersWithSpaces>12966</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2019-04-30T02:14:00Z</dcterms:created>
  <dc:creator>Administrator</dc:creator>
  <cp:lastModifiedBy>归山</cp:lastModifiedBy>
  <cp:lastPrinted>2017-01-19T01:44:00Z</cp:lastPrinted>
  <dcterms:modified xsi:type="dcterms:W3CDTF">2019-07-04T03:45:08Z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