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rPr>
          <w:rFonts w:ascii="微软雅黑" w:hAnsi="微软雅黑" w:eastAsia="微软雅黑"/>
          <w:b/>
          <w:color w:val="E46C0A" w:themeColor="accent6" w:themeShade="BF"/>
          <w:sz w:val="36"/>
          <w:szCs w:val="44"/>
        </w:rPr>
      </w:pPr>
      <w:r>
        <w:rPr>
          <w:rFonts w:hint="eastAsia" w:ascii="微软雅黑" w:hAnsi="微软雅黑" w:eastAsia="微软雅黑"/>
          <w:b/>
          <w:color w:val="E46C0A" w:themeColor="accent6" w:themeShade="BF"/>
          <w:sz w:val="36"/>
          <w:szCs w:val="44"/>
        </w:rPr>
        <w:drawing>
          <wp:anchor distT="0" distB="0" distL="114300" distR="114300" simplePos="0" relativeHeight="251661312" behindDoc="0" locked="0" layoutInCell="1" allowOverlap="1">
            <wp:simplePos x="0" y="0"/>
            <wp:positionH relativeFrom="column">
              <wp:posOffset>-809625</wp:posOffset>
            </wp:positionH>
            <wp:positionV relativeFrom="paragraph">
              <wp:posOffset>-913765</wp:posOffset>
            </wp:positionV>
            <wp:extent cx="7558405" cy="10690860"/>
            <wp:effectExtent l="0" t="0" r="635" b="7620"/>
            <wp:wrapSquare wrapText="bothSides"/>
            <wp:docPr id="2" name="图片 2" descr="C:\Users\Administrator\Desktop\行程封面\尊贵6.jpg尊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行程封面\尊贵6.jpg尊贵6"/>
                    <pic:cNvPicPr>
                      <a:picLocks noChangeAspect="1"/>
                    </pic:cNvPicPr>
                  </pic:nvPicPr>
                  <pic:blipFill>
                    <a:blip r:embed="rId5"/>
                    <a:srcRect/>
                    <a:stretch>
                      <a:fillRect/>
                    </a:stretch>
                  </pic:blipFill>
                  <pic:spPr>
                    <a:xfrm>
                      <a:off x="0" y="0"/>
                      <a:ext cx="7558405" cy="10690860"/>
                    </a:xfrm>
                    <a:prstGeom prst="rect">
                      <a:avLst/>
                    </a:prstGeom>
                  </pic:spPr>
                </pic:pic>
              </a:graphicData>
            </a:graphic>
          </wp:anchor>
        </w:drawing>
      </w:r>
    </w:p>
    <w:p>
      <w:pPr>
        <w:widowControl/>
        <w:rPr>
          <w:rFonts w:ascii="微软雅黑" w:hAnsi="微软雅黑" w:eastAsia="微软雅黑"/>
          <w:b/>
          <w:color w:val="E46C0A" w:themeColor="accent6" w:themeShade="BF"/>
          <w:sz w:val="36"/>
          <w:szCs w:val="44"/>
        </w:rPr>
      </w:pPr>
      <w:r>
        <w:rPr>
          <w:rFonts w:hint="eastAsia" w:ascii="微软雅黑" w:hAnsi="微软雅黑" w:eastAsia="微软雅黑"/>
          <w:b/>
          <w:color w:val="E46C0A" w:themeColor="accent6" w:themeShade="BF"/>
          <w:sz w:val="36"/>
          <w:szCs w:val="44"/>
        </w:rPr>
        <w:drawing>
          <wp:anchor distT="0" distB="0" distL="114300" distR="114300" simplePos="0" relativeHeight="251659264" behindDoc="0" locked="0" layoutInCell="1" allowOverlap="1">
            <wp:simplePos x="0" y="0"/>
            <wp:positionH relativeFrom="column">
              <wp:posOffset>-810260</wp:posOffset>
            </wp:positionH>
            <wp:positionV relativeFrom="paragraph">
              <wp:posOffset>-914400</wp:posOffset>
            </wp:positionV>
            <wp:extent cx="7559040" cy="10692765"/>
            <wp:effectExtent l="0" t="0" r="0" b="0"/>
            <wp:wrapSquare wrapText="bothSides"/>
            <wp:docPr id="1" name="图片 1" descr="C:\Users\Administrator\Desktop\行程内页\a72e8fd153aebfe265602da583e5dfb.jpga72e8fd153aebfe265602da583e5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行程内页\a72e8fd153aebfe265602da583e5dfb.jpga72e8fd153aebfe265602da583e5dfb"/>
                    <pic:cNvPicPr>
                      <a:picLocks noChangeAspect="1"/>
                    </pic:cNvPicPr>
                  </pic:nvPicPr>
                  <pic:blipFill>
                    <a:blip r:embed="rId6"/>
                    <a:srcRect/>
                    <a:stretch>
                      <a:fillRect/>
                    </a:stretch>
                  </pic:blipFill>
                  <pic:spPr>
                    <a:xfrm>
                      <a:off x="0" y="0"/>
                      <a:ext cx="7559040" cy="10692765"/>
                    </a:xfrm>
                    <a:prstGeom prst="rect">
                      <a:avLst/>
                    </a:prstGeom>
                  </pic:spPr>
                </pic:pic>
              </a:graphicData>
            </a:graphic>
          </wp:anchor>
        </w:drawing>
      </w:r>
    </w:p>
    <w:p>
      <w:pPr>
        <w:widowControl/>
        <w:rPr>
          <w:rFonts w:ascii="微软雅黑" w:hAnsi="微软雅黑" w:eastAsia="微软雅黑"/>
          <w:b/>
          <w:color w:val="E46C0A" w:themeColor="accent6" w:themeShade="BF"/>
          <w:sz w:val="36"/>
          <w:szCs w:val="44"/>
        </w:rPr>
      </w:pPr>
      <w:r>
        <w:rPr>
          <w:rFonts w:hint="eastAsia" w:ascii="微软雅黑" w:hAnsi="微软雅黑" w:eastAsia="微软雅黑"/>
          <w:b/>
          <w:color w:val="E46C0A" w:themeColor="accent6" w:themeShade="BF"/>
          <w:sz w:val="36"/>
          <w:szCs w:val="44"/>
        </w:rPr>
        <w:drawing>
          <wp:anchor distT="0" distB="0" distL="114300" distR="114300" simplePos="0" relativeHeight="251663360" behindDoc="0" locked="0" layoutInCell="1" allowOverlap="1">
            <wp:simplePos x="0" y="0"/>
            <wp:positionH relativeFrom="column">
              <wp:posOffset>-810260</wp:posOffset>
            </wp:positionH>
            <wp:positionV relativeFrom="paragraph">
              <wp:posOffset>-914400</wp:posOffset>
            </wp:positionV>
            <wp:extent cx="7559040" cy="1069213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anchor>
        </w:drawing>
      </w:r>
    </w:p>
    <w:p>
      <w:pPr>
        <w:widowControl/>
        <w:rPr>
          <w:rFonts w:ascii="微软雅黑" w:hAnsi="微软雅黑" w:eastAsia="微软雅黑"/>
          <w:b/>
          <w:color w:val="E46C0A" w:themeColor="accent6" w:themeShade="BF"/>
          <w:sz w:val="36"/>
          <w:szCs w:val="44"/>
        </w:rPr>
      </w:pPr>
      <w:r>
        <w:rPr>
          <w:rFonts w:hint="eastAsia" w:ascii="微软雅黑" w:hAnsi="微软雅黑" w:eastAsia="微软雅黑"/>
          <w:b/>
          <w:color w:val="E46C0A" w:themeColor="accent6" w:themeShade="BF"/>
          <w:sz w:val="36"/>
          <w:szCs w:val="44"/>
        </w:rPr>
        <w:drawing>
          <wp:anchor distT="0" distB="0" distL="114300" distR="114300" simplePos="0" relativeHeight="251665408" behindDoc="0" locked="0" layoutInCell="1" allowOverlap="1">
            <wp:simplePos x="0" y="0"/>
            <wp:positionH relativeFrom="column">
              <wp:posOffset>-791210</wp:posOffset>
            </wp:positionH>
            <wp:positionV relativeFrom="paragraph">
              <wp:posOffset>-914400</wp:posOffset>
            </wp:positionV>
            <wp:extent cx="7559040" cy="10690860"/>
            <wp:effectExtent l="0" t="0" r="0" b="7620"/>
            <wp:wrapSquare wrapText="bothSides"/>
            <wp:docPr id="4" name="图片 4" descr="C:\Users\Administrator\Desktop\行程图片\宿务必体验.jpg宿务必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行程图片\宿务必体验.jpg宿务必体验"/>
                    <pic:cNvPicPr>
                      <a:picLocks noChangeAspect="1"/>
                    </pic:cNvPicPr>
                  </pic:nvPicPr>
                  <pic:blipFill>
                    <a:blip r:embed="rId8"/>
                    <a:srcRect/>
                    <a:stretch>
                      <a:fillRect/>
                    </a:stretch>
                  </pic:blipFill>
                  <pic:spPr>
                    <a:xfrm>
                      <a:off x="0" y="0"/>
                      <a:ext cx="7559040" cy="10690860"/>
                    </a:xfrm>
                    <a:prstGeom prst="rect">
                      <a:avLst/>
                    </a:prstGeom>
                  </pic:spPr>
                </pic:pic>
              </a:graphicData>
            </a:graphic>
          </wp:anchor>
        </w:drawing>
      </w:r>
    </w:p>
    <w:p>
      <w:pPr>
        <w:widowControl/>
        <w:jc w:val="left"/>
        <w:rPr>
          <w:rFonts w:ascii="微软雅黑" w:hAnsi="微软雅黑" w:eastAsia="微软雅黑"/>
          <w:b/>
          <w:color w:val="E46C0A" w:themeColor="accent6" w:themeShade="BF"/>
          <w:sz w:val="36"/>
          <w:szCs w:val="44"/>
        </w:rPr>
      </w:pPr>
      <w:r>
        <w:rPr>
          <w:rFonts w:ascii="微软雅黑" w:hAnsi="微软雅黑" w:eastAsia="微软雅黑"/>
          <w:b/>
          <w:color w:val="E46C0A" w:themeColor="accent6" w:themeShade="BF"/>
          <w:sz w:val="36"/>
          <w:szCs w:val="44"/>
        </w:rPr>
        <w:br w:type="page"/>
      </w:r>
      <w:r>
        <w:rPr>
          <w:rFonts w:ascii="微软雅黑" w:hAnsi="微软雅黑" w:eastAsia="微软雅黑"/>
          <w:b/>
          <w:color w:val="E46C0A" w:themeColor="accent6" w:themeShade="BF"/>
          <w:sz w:val="36"/>
          <w:szCs w:val="44"/>
        </w:rPr>
        <w:drawing>
          <wp:anchor distT="0" distB="0" distL="114300" distR="114300" simplePos="0" relativeHeight="251760640" behindDoc="0" locked="0" layoutInCell="1" allowOverlap="1">
            <wp:simplePos x="0" y="0"/>
            <wp:positionH relativeFrom="column">
              <wp:posOffset>-810260</wp:posOffset>
            </wp:positionH>
            <wp:positionV relativeFrom="paragraph">
              <wp:posOffset>-914400</wp:posOffset>
            </wp:positionV>
            <wp:extent cx="7558405" cy="10692130"/>
            <wp:effectExtent l="0" t="0" r="635" b="635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anchor>
        </w:drawing>
      </w:r>
    </w:p>
    <w:p>
      <w:pPr>
        <w:widowControl/>
        <w:jc w:val="left"/>
        <w:rPr>
          <w:rFonts w:ascii="微软雅黑" w:hAnsi="微软雅黑" w:eastAsia="微软雅黑"/>
          <w:b/>
          <w:color w:val="E46C0A" w:themeColor="accent6" w:themeShade="BF"/>
          <w:sz w:val="36"/>
          <w:szCs w:val="44"/>
        </w:rPr>
      </w:pPr>
      <w:r>
        <w:rPr>
          <w:rFonts w:ascii="微软雅黑" w:hAnsi="微软雅黑" w:eastAsia="微软雅黑"/>
          <w:b/>
          <w:color w:val="E46C0A" w:themeColor="accent6" w:themeShade="BF"/>
          <w:sz w:val="36"/>
          <w:szCs w:val="44"/>
        </w:rPr>
        <w:drawing>
          <wp:anchor distT="0" distB="0" distL="114300" distR="114300" simplePos="0" relativeHeight="251834368" behindDoc="0" locked="0" layoutInCell="1" allowOverlap="1">
            <wp:simplePos x="0" y="0"/>
            <wp:positionH relativeFrom="column">
              <wp:posOffset>-801370</wp:posOffset>
            </wp:positionH>
            <wp:positionV relativeFrom="paragraph">
              <wp:posOffset>-906780</wp:posOffset>
            </wp:positionV>
            <wp:extent cx="7557770" cy="10690860"/>
            <wp:effectExtent l="0" t="0" r="1270" b="762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7770" cy="10690860"/>
                    </a:xfrm>
                    <a:prstGeom prst="rect">
                      <a:avLst/>
                    </a:prstGeom>
                  </pic:spPr>
                </pic:pic>
              </a:graphicData>
            </a:graphic>
          </wp:anchor>
        </w:drawing>
      </w:r>
    </w:p>
    <w:p>
      <w:pPr>
        <w:widowControl/>
        <w:jc w:val="left"/>
        <w:rPr>
          <w:rFonts w:ascii="微软雅黑" w:hAnsi="微软雅黑" w:eastAsia="微软雅黑"/>
          <w:b/>
          <w:color w:val="E46C0A" w:themeColor="accent6" w:themeShade="BF"/>
          <w:sz w:val="36"/>
          <w:szCs w:val="44"/>
        </w:rPr>
      </w:pPr>
      <w:r>
        <w:rPr>
          <w:rFonts w:ascii="微软雅黑" w:hAnsi="微软雅黑" w:eastAsia="微软雅黑"/>
          <w:b/>
          <w:color w:val="E46C0A" w:themeColor="accent6" w:themeShade="BF"/>
          <w:sz w:val="36"/>
          <w:szCs w:val="44"/>
        </w:rPr>
        <w:drawing>
          <wp:anchor distT="0" distB="0" distL="114300" distR="114300" simplePos="0" relativeHeight="251668480" behindDoc="0" locked="0" layoutInCell="1" allowOverlap="1">
            <wp:simplePos x="0" y="0"/>
            <wp:positionH relativeFrom="column">
              <wp:posOffset>-790575</wp:posOffset>
            </wp:positionH>
            <wp:positionV relativeFrom="paragraph">
              <wp:posOffset>-909320</wp:posOffset>
            </wp:positionV>
            <wp:extent cx="7559040" cy="10687050"/>
            <wp:effectExtent l="0" t="0" r="0" b="11430"/>
            <wp:wrapSquare wrapText="bothSides"/>
            <wp:docPr id="8" name="图片 7" descr="C:\Users\Administrator\Desktop\行程内页\微信图片_20190827171107.jpg微信图片_2019082717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Administrator\Desktop\行程内页\微信图片_20190827171107.jpg微信图片_20190827171107"/>
                    <pic:cNvPicPr>
                      <a:picLocks noChangeAspect="1"/>
                    </pic:cNvPicPr>
                  </pic:nvPicPr>
                  <pic:blipFill>
                    <a:blip r:embed="rId11"/>
                    <a:srcRect/>
                    <a:stretch>
                      <a:fillRect/>
                    </a:stretch>
                  </pic:blipFill>
                  <pic:spPr>
                    <a:xfrm>
                      <a:off x="0" y="0"/>
                      <a:ext cx="7559040" cy="10687050"/>
                    </a:xfrm>
                    <a:prstGeom prst="rect">
                      <a:avLst/>
                    </a:prstGeom>
                  </pic:spPr>
                </pic:pic>
              </a:graphicData>
            </a:graphic>
          </wp:anchor>
        </w:drawing>
      </w:r>
    </w:p>
    <w:p>
      <w:pPr>
        <w:widowControl/>
        <w:rPr>
          <w:rFonts w:ascii="微软雅黑" w:hAnsi="微软雅黑" w:eastAsia="微软雅黑"/>
          <w:b/>
          <w:color w:val="E46C0A" w:themeColor="accent6" w:themeShade="BF"/>
          <w:sz w:val="36"/>
          <w:szCs w:val="44"/>
        </w:rPr>
      </w:pPr>
      <w:r>
        <w:rPr>
          <w:rFonts w:hint="eastAsia" w:ascii="微软雅黑" w:hAnsi="微软雅黑" w:eastAsia="微软雅黑"/>
          <w:b/>
          <w:color w:val="E46C0A" w:themeColor="accent6" w:themeShade="BF"/>
          <w:sz w:val="36"/>
          <w:szCs w:val="44"/>
        </w:rPr>
        <w:drawing>
          <wp:anchor distT="0" distB="0" distL="114300" distR="114300" simplePos="0" relativeHeight="251667456" behindDoc="0" locked="0" layoutInCell="1" allowOverlap="1">
            <wp:simplePos x="0" y="0"/>
            <wp:positionH relativeFrom="column">
              <wp:posOffset>-810260</wp:posOffset>
            </wp:positionH>
            <wp:positionV relativeFrom="paragraph">
              <wp:posOffset>-914400</wp:posOffset>
            </wp:positionV>
            <wp:extent cx="7559040" cy="10692130"/>
            <wp:effectExtent l="0" t="0" r="0" b="6350"/>
            <wp:wrapSquare wrapText="bothSides"/>
            <wp:docPr id="5" name="图片 5" descr="C:\Users\Administrator\Desktop\行程图片\BG.jpg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行程图片\BG.jpgBG"/>
                    <pic:cNvPicPr>
                      <a:picLocks noChangeAspect="1"/>
                    </pic:cNvPicPr>
                  </pic:nvPicPr>
                  <pic:blipFill>
                    <a:blip r:embed="rId12"/>
                    <a:srcRect/>
                    <a:stretch>
                      <a:fillRect/>
                    </a:stretch>
                  </pic:blipFill>
                  <pic:spPr>
                    <a:xfrm>
                      <a:off x="0" y="0"/>
                      <a:ext cx="7559040" cy="10692130"/>
                    </a:xfrm>
                    <a:prstGeom prst="rect">
                      <a:avLst/>
                    </a:prstGeom>
                  </pic:spPr>
                </pic:pic>
              </a:graphicData>
            </a:graphic>
          </wp:anchor>
        </w:drawing>
      </w:r>
    </w:p>
    <w:p>
      <w:pPr>
        <w:widowControl/>
        <w:rPr>
          <w:rFonts w:ascii="微软雅黑" w:hAnsi="微软雅黑" w:eastAsia="微软雅黑"/>
          <w:b/>
          <w:color w:val="E46C0A" w:themeColor="accent6" w:themeShade="BF"/>
          <w:sz w:val="36"/>
          <w:szCs w:val="44"/>
        </w:rPr>
      </w:pPr>
      <w:r>
        <w:rPr>
          <w:rFonts w:hint="eastAsia" w:ascii="微软雅黑" w:hAnsi="微软雅黑" w:eastAsia="微软雅黑"/>
          <w:b/>
          <w:color w:val="E46C0A" w:themeColor="accent6" w:themeShade="BF"/>
          <w:sz w:val="36"/>
          <w:szCs w:val="44"/>
        </w:rPr>
        <w:drawing>
          <wp:anchor distT="0" distB="0" distL="114300" distR="114300" simplePos="0" relativeHeight="251658240" behindDoc="0" locked="0" layoutInCell="1" allowOverlap="1">
            <wp:simplePos x="0" y="0"/>
            <wp:positionH relativeFrom="column">
              <wp:posOffset>-817880</wp:posOffset>
            </wp:positionH>
            <wp:positionV relativeFrom="paragraph">
              <wp:posOffset>-1013460</wp:posOffset>
            </wp:positionV>
            <wp:extent cx="7559040" cy="10692130"/>
            <wp:effectExtent l="0" t="0" r="0" b="6350"/>
            <wp:wrapSquare wrapText="bothSides"/>
            <wp:docPr id="6" name="图片 6" descr="C:\Users\Administrator\Desktop\行程内页\皇冠.jpg皇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行程内页\皇冠.jpg皇冠"/>
                    <pic:cNvPicPr>
                      <a:picLocks noChangeAspect="1"/>
                    </pic:cNvPicPr>
                  </pic:nvPicPr>
                  <pic:blipFill>
                    <a:blip r:embed="rId13"/>
                    <a:srcRect/>
                    <a:stretch>
                      <a:fillRect/>
                    </a:stretch>
                  </pic:blipFill>
                  <pic:spPr>
                    <a:xfrm>
                      <a:off x="0" y="0"/>
                      <a:ext cx="7559040" cy="10692130"/>
                    </a:xfrm>
                    <a:prstGeom prst="rect">
                      <a:avLst/>
                    </a:prstGeom>
                  </pic:spPr>
                </pic:pic>
              </a:graphicData>
            </a:graphic>
          </wp:anchor>
        </w:drawing>
      </w:r>
    </w:p>
    <w:p>
      <w:pPr>
        <w:jc w:val="center"/>
        <w:rPr>
          <w:rFonts w:hint="default" w:ascii="微软雅黑" w:hAnsi="微软雅黑" w:eastAsia="微软雅黑"/>
          <w:b/>
          <w:color w:val="032993"/>
          <w:sz w:val="36"/>
          <w:szCs w:val="44"/>
          <w:lang w:val="en-US" w:eastAsia="zh-CN"/>
        </w:rPr>
      </w:pPr>
      <w:r>
        <w:rPr>
          <w:rFonts w:hint="eastAsia" w:ascii="微软雅黑" w:hAnsi="微软雅黑" w:eastAsia="微软雅黑"/>
          <w:b/>
          <w:color w:val="032993"/>
          <w:sz w:val="36"/>
          <w:szCs w:val="44"/>
        </w:rPr>
        <w:t>尊贵宿雾6天5晚</w:t>
      </w:r>
      <w:r>
        <w:rPr>
          <w:rFonts w:hint="eastAsia" w:ascii="微软雅黑" w:hAnsi="微软雅黑" w:eastAsia="微软雅黑"/>
          <w:b/>
          <w:color w:val="032993"/>
          <w:sz w:val="36"/>
          <w:szCs w:val="44"/>
          <w:lang w:val="en-US" w:eastAsia="zh-CN"/>
        </w:rPr>
        <w:t>2.0</w:t>
      </w:r>
    </w:p>
    <w:p>
      <w:pPr>
        <w:spacing w:line="360" w:lineRule="exact"/>
        <w:jc w:val="center"/>
        <w:rPr>
          <w:rFonts w:ascii="微软雅黑" w:hAnsi="微软雅黑" w:eastAsia="微软雅黑"/>
          <w:b/>
          <w:color w:val="00B0F0"/>
          <w:sz w:val="28"/>
          <w:szCs w:val="28"/>
        </w:rPr>
      </w:pPr>
      <w:r>
        <w:rPr>
          <w:rFonts w:hint="eastAsia" w:ascii="微软雅黑" w:hAnsi="微软雅黑" w:eastAsia="微软雅黑"/>
          <w:b/>
          <w:color w:val="002060"/>
          <w:sz w:val="28"/>
          <w:szCs w:val="28"/>
        </w:rPr>
        <w:t>D1：成都-宿雾</w:t>
      </w:r>
    </w:p>
    <w:p>
      <w:pPr>
        <w:shd w:val="clear" w:color="auto" w:fill="B6DDE8" w:themeFill="accent5" w:themeFillTint="66"/>
        <w:spacing w:line="360" w:lineRule="exact"/>
        <w:jc w:val="center"/>
        <w:rPr>
          <w:rFonts w:hint="eastAsia" w:ascii="微软雅黑" w:hAnsi="微软雅黑" w:eastAsia="微软雅黑"/>
          <w:b/>
          <w:color w:val="002060"/>
          <w:sz w:val="22"/>
          <w:lang w:eastAsia="zh-CN"/>
        </w:rPr>
      </w:pPr>
      <w:r>
        <w:rPr>
          <w:rFonts w:hint="eastAsia" w:ascii="微软雅黑" w:hAnsi="微软雅黑" w:eastAsia="微软雅黑"/>
          <w:b/>
          <w:color w:val="002060"/>
          <w:sz w:val="22"/>
        </w:rPr>
        <w:t>酒店：宿雾市区网评四星酒店         用餐：</w:t>
      </w:r>
      <w:r>
        <w:rPr>
          <w:rFonts w:hint="eastAsia" w:ascii="微软雅黑" w:hAnsi="微软雅黑" w:eastAsia="微软雅黑"/>
          <w:b/>
          <w:color w:val="002060"/>
          <w:sz w:val="22"/>
          <w:lang w:eastAsia="zh-CN"/>
        </w:rPr>
        <w:t>晚</w:t>
      </w:r>
    </w:p>
    <w:p>
      <w:pPr>
        <w:spacing w:line="360" w:lineRule="exact"/>
        <w:ind w:firstLine="420" w:firstLineChars="200"/>
        <w:rPr>
          <w:rFonts w:ascii="微软雅黑" w:hAnsi="微软雅黑" w:eastAsia="微软雅黑"/>
          <w:color w:val="000000"/>
          <w:szCs w:val="21"/>
        </w:rPr>
      </w:pPr>
      <w:r>
        <w:rPr>
          <w:rFonts w:hint="eastAsia" w:ascii="微软雅黑" w:hAnsi="微软雅黑" w:eastAsia="微软雅黑"/>
          <w:color w:val="000000"/>
          <w:szCs w:val="21"/>
        </w:rPr>
        <w:t>成都双流国际机场TI航站楼集合，准备乘机前往宿雾。</w:t>
      </w:r>
    </w:p>
    <w:p>
      <w:pPr>
        <w:spacing w:line="360" w:lineRule="exact"/>
        <w:ind w:left="420" w:leftChars="200"/>
        <w:rPr>
          <w:rFonts w:ascii="微软雅黑" w:hAnsi="微软雅黑" w:eastAsia="微软雅黑"/>
          <w:szCs w:val="21"/>
        </w:rPr>
      </w:pPr>
      <w:r>
        <w:rPr>
          <w:rFonts w:hint="eastAsia" w:ascii="微软雅黑" w:hAnsi="微软雅黑" w:eastAsia="微软雅黑"/>
          <w:b/>
          <w:bCs/>
          <w:color w:val="1F497D" w:themeColor="text2"/>
          <w:szCs w:val="21"/>
          <w14:textFill>
            <w14:solidFill>
              <w14:schemeClr w14:val="tx2"/>
            </w14:solidFill>
          </w14:textFill>
        </w:rPr>
        <w:t>参考航班：成都-宿雾MF8683 10:55-15:10</w:t>
      </w:r>
      <w:r>
        <w:rPr>
          <w:rFonts w:hint="eastAsia" w:ascii="微软雅黑" w:hAnsi="微软雅黑" w:eastAsia="微软雅黑"/>
          <w:color w:val="000000"/>
          <w:szCs w:val="21"/>
        </w:rPr>
        <w:br w:type="textWrapping"/>
      </w:r>
      <w:r>
        <w:rPr>
          <w:rFonts w:hint="eastAsia" w:ascii="微软雅黑" w:hAnsi="微软雅黑" w:eastAsia="微软雅黑"/>
          <w:szCs w:val="21"/>
        </w:rPr>
        <w:t>宿雾，是菲律宾最早开发的城市，被誉为“南方皇后之城”，是菲律宾第二大的经济中心。</w:t>
      </w:r>
    </w:p>
    <w:p>
      <w:pPr>
        <w:spacing w:line="360" w:lineRule="exact"/>
        <w:ind w:firstLine="420" w:firstLineChars="200"/>
        <w:rPr>
          <w:rFonts w:ascii="微软雅黑" w:hAnsi="微软雅黑" w:eastAsia="微软雅黑"/>
          <w:szCs w:val="21"/>
        </w:rPr>
      </w:pPr>
      <w:r>
        <w:rPr>
          <w:rFonts w:hint="eastAsia" w:ascii="微软雅黑" w:hAnsi="微软雅黑" w:eastAsia="微软雅黑"/>
          <w:szCs w:val="21"/>
        </w:rPr>
        <w:t>达到后展开</w:t>
      </w:r>
      <w:r>
        <w:rPr>
          <w:rFonts w:hint="eastAsia" w:ascii="微软雅黑" w:hAnsi="微软雅黑" w:eastAsia="微软雅黑"/>
          <w:b/>
          <w:bCs/>
          <w:color w:val="FF0000"/>
          <w:szCs w:val="21"/>
        </w:rPr>
        <w:t>【宿雾市区观光】</w:t>
      </w:r>
      <w:r>
        <w:rPr>
          <w:rFonts w:hint="eastAsia" w:ascii="微软雅黑" w:hAnsi="微软雅黑" w:eastAsia="微软雅黑"/>
          <w:szCs w:val="21"/>
        </w:rPr>
        <w:t>，了解这座菲国南方皇后之城的魅力，畅想麦哲伦最初的梦想。</w:t>
      </w:r>
    </w:p>
    <w:p>
      <w:pPr>
        <w:spacing w:line="360" w:lineRule="exact"/>
        <w:ind w:firstLine="420" w:firstLineChars="200"/>
        <w:rPr>
          <w:rFonts w:ascii="微软雅黑" w:hAnsi="微软雅黑" w:eastAsia="微软雅黑"/>
          <w:sz w:val="18"/>
          <w:szCs w:val="18"/>
        </w:rPr>
      </w:pPr>
      <w:r>
        <w:rPr>
          <w:rFonts w:hint="eastAsia" w:ascii="微软雅黑" w:hAnsi="微软雅黑" w:eastAsia="微软雅黑"/>
          <w:b/>
          <w:bCs/>
          <w:color w:val="FF0000"/>
          <w:szCs w:val="21"/>
        </w:rPr>
        <w:t>圣婴圣殿</w:t>
      </w:r>
      <w:r>
        <w:rPr>
          <w:rFonts w:hint="eastAsia" w:ascii="微软雅黑" w:hAnsi="微软雅黑" w:eastAsia="微软雅黑"/>
          <w:b/>
          <w:bCs/>
          <w:szCs w:val="21"/>
        </w:rPr>
        <w:t>，</w:t>
      </w:r>
      <w:r>
        <w:rPr>
          <w:rFonts w:hint="eastAsia" w:ascii="微软雅黑" w:hAnsi="微软雅黑" w:eastAsia="微软雅黑"/>
          <w:sz w:val="18"/>
          <w:szCs w:val="18"/>
        </w:rPr>
        <w:t>建于1565年, 闻名于世的“圣婴像”典藏于此。</w:t>
      </w:r>
    </w:p>
    <w:p>
      <w:pPr>
        <w:spacing w:line="360" w:lineRule="exact"/>
        <w:ind w:firstLine="420" w:firstLineChars="200"/>
        <w:rPr>
          <w:rFonts w:ascii="微软雅黑" w:hAnsi="微软雅黑" w:eastAsia="微软雅黑"/>
          <w:sz w:val="18"/>
          <w:szCs w:val="18"/>
        </w:rPr>
      </w:pPr>
      <w:r>
        <w:rPr>
          <w:rFonts w:hint="eastAsia" w:ascii="微软雅黑" w:hAnsi="微软雅黑" w:eastAsia="微软雅黑"/>
          <w:b/>
          <w:bCs/>
          <w:color w:val="FF0000"/>
          <w:szCs w:val="21"/>
        </w:rPr>
        <w:t>麦哲伦十字架，</w:t>
      </w:r>
      <w:r>
        <w:rPr>
          <w:rFonts w:hint="eastAsia" w:ascii="微软雅黑" w:hAnsi="微软雅黑" w:eastAsia="微软雅黑"/>
          <w:sz w:val="18"/>
          <w:szCs w:val="18"/>
        </w:rPr>
        <w:t>传闻是麦哲伦登陆时传教所用，保存于麦哲伦街上的一个小堂内。宿雾人非常信奉并尊敬这个深具历史及文化意义的十字架。</w:t>
      </w:r>
      <w:r>
        <w:rPr>
          <w:rFonts w:hint="eastAsia" w:ascii="微软雅黑" w:hAnsi="微软雅黑" w:eastAsia="微软雅黑"/>
          <w:sz w:val="18"/>
          <w:szCs w:val="18"/>
        </w:rPr>
        <w:br w:type="textWrapping"/>
      </w:r>
      <w:r>
        <w:rPr>
          <w:rFonts w:hint="eastAsia" w:ascii="微软雅黑" w:hAnsi="微软雅黑" w:eastAsia="微软雅黑"/>
          <w:sz w:val="18"/>
          <w:szCs w:val="18"/>
        </w:rPr>
        <w:t xml:space="preserve">     </w:t>
      </w:r>
      <w:r>
        <w:rPr>
          <w:rFonts w:hint="eastAsia" w:ascii="微软雅黑" w:hAnsi="微软雅黑" w:eastAsia="微软雅黑"/>
          <w:b/>
          <w:bCs/>
          <w:color w:val="FF0000"/>
          <w:szCs w:val="21"/>
        </w:rPr>
        <w:t>宿雾大教堂，</w:t>
      </w:r>
      <w:r>
        <w:rPr>
          <w:rFonts w:hint="eastAsia" w:ascii="微软雅黑" w:hAnsi="微软雅黑" w:eastAsia="微软雅黑"/>
          <w:sz w:val="18"/>
          <w:szCs w:val="18"/>
        </w:rPr>
        <w:t>是一座较新的教堂，融合了现代简约派和古典教堂的风格。</w:t>
      </w:r>
    </w:p>
    <w:p>
      <w:pPr>
        <w:spacing w:line="360" w:lineRule="exact"/>
        <w:ind w:left="420" w:leftChars="200"/>
        <w:rPr>
          <w:rFonts w:hint="eastAsia" w:ascii="微软雅黑" w:hAnsi="微软雅黑" w:eastAsia="微软雅黑"/>
          <w:szCs w:val="21"/>
        </w:rPr>
      </w:pPr>
      <w:r>
        <w:rPr>
          <w:rFonts w:hint="eastAsia" w:ascii="微软雅黑" w:hAnsi="微软雅黑" w:eastAsia="微软雅黑"/>
          <w:szCs w:val="21"/>
          <w:lang w:eastAsia="zh-CN"/>
        </w:rPr>
        <w:t>晚餐</w:t>
      </w:r>
      <w:r>
        <w:rPr>
          <w:rFonts w:hint="eastAsia" w:ascii="微软雅黑" w:hAnsi="微软雅黑" w:eastAsia="微软雅黑"/>
          <w:szCs w:val="21"/>
        </w:rPr>
        <w:t>后入住酒店休息。</w:t>
      </w:r>
    </w:p>
    <w:p>
      <w:pPr>
        <w:jc w:val="center"/>
        <w:rPr>
          <w:rFonts w:ascii="微软雅黑" w:hAnsi="微软雅黑" w:eastAsia="微软雅黑"/>
          <w:b/>
          <w:color w:val="002060"/>
          <w:sz w:val="28"/>
          <w:szCs w:val="28"/>
        </w:rPr>
      </w:pPr>
      <w:r>
        <w:rPr>
          <w:rFonts w:hint="eastAsia" w:ascii="微软雅黑" w:hAnsi="微软雅黑" w:eastAsia="微软雅黑"/>
          <w:b/>
          <w:color w:val="002060"/>
          <w:sz w:val="28"/>
          <w:szCs w:val="28"/>
        </w:rPr>
        <w:t>D2：宿雾-薄荷岛</w:t>
      </w:r>
    </w:p>
    <w:p>
      <w:pPr>
        <w:shd w:val="clear" w:color="auto" w:fill="B6DDE8" w:themeFill="accent5" w:themeFillTint="66"/>
        <w:spacing w:line="360" w:lineRule="exact"/>
        <w:jc w:val="center"/>
        <w:rPr>
          <w:rFonts w:ascii="微软雅黑" w:hAnsi="微软雅黑" w:eastAsia="微软雅黑"/>
          <w:b/>
          <w:color w:val="002060"/>
          <w:sz w:val="22"/>
        </w:rPr>
      </w:pPr>
      <w:r>
        <w:rPr>
          <w:rFonts w:hint="eastAsia" w:ascii="微软雅黑" w:hAnsi="微软雅黑" w:eastAsia="微软雅黑"/>
          <w:b/>
          <w:color w:val="002060"/>
          <w:sz w:val="22"/>
        </w:rPr>
        <w:t>酒店：薄荷岛海边五星be grand酒店或同级      用餐：早、中</w:t>
      </w:r>
    </w:p>
    <w:p>
      <w:pPr>
        <w:spacing w:line="360" w:lineRule="exact"/>
        <w:ind w:firstLine="420" w:firstLineChars="200"/>
        <w:rPr>
          <w:rFonts w:ascii="微软雅黑" w:hAnsi="微软雅黑" w:eastAsia="微软雅黑"/>
        </w:rPr>
      </w:pPr>
      <w:r>
        <w:rPr>
          <w:rFonts w:hint="eastAsia" w:ascii="微软雅黑" w:hAnsi="微软雅黑" w:eastAsia="微软雅黑"/>
        </w:rPr>
        <w:t>早餐后，乘车前往码头，搭乘飞翼船前往薄荷岛，抵达后参加</w:t>
      </w:r>
      <w:r>
        <w:rPr>
          <w:rFonts w:hint="eastAsia" w:ascii="微软雅黑" w:hAnsi="微软雅黑" w:eastAsia="微软雅黑"/>
          <w:b/>
          <w:bCs/>
          <w:color w:val="FF0000"/>
        </w:rPr>
        <w:t>【薄荷岛内陆奇迹观光】</w:t>
      </w:r>
      <w:r>
        <w:rPr>
          <w:rFonts w:hint="eastAsia" w:ascii="微软雅黑" w:hAnsi="微软雅黑" w:eastAsia="微软雅黑"/>
        </w:rPr>
        <w:t>：</w:t>
      </w:r>
    </w:p>
    <w:p>
      <w:pPr>
        <w:spacing w:line="360" w:lineRule="exact"/>
        <w:ind w:firstLine="420" w:firstLineChars="200"/>
        <w:rPr>
          <w:rFonts w:ascii="微软雅黑" w:hAnsi="微软雅黑" w:eastAsia="微软雅黑"/>
          <w:sz w:val="18"/>
          <w:szCs w:val="18"/>
        </w:rPr>
      </w:pPr>
      <w:r>
        <w:rPr>
          <w:rFonts w:hint="eastAsia" w:ascii="微软雅黑" w:hAnsi="微软雅黑" w:eastAsia="微软雅黑"/>
          <w:b/>
          <w:bCs/>
          <w:color w:val="FF0000"/>
          <w:szCs w:val="21"/>
        </w:rPr>
        <w:t>罗博河船屋漂流：</w:t>
      </w:r>
      <w:r>
        <w:rPr>
          <w:rFonts w:hint="eastAsia" w:ascii="微软雅黑" w:hAnsi="微软雅黑" w:eastAsia="微软雅黑"/>
          <w:sz w:val="18"/>
          <w:szCs w:val="18"/>
        </w:rPr>
        <w:t>罗博河是岛上</w:t>
      </w:r>
      <w:r>
        <w:rPr>
          <w:rFonts w:ascii="微软雅黑" w:hAnsi="微软雅黑" w:eastAsia="微软雅黑"/>
          <w:sz w:val="18"/>
          <w:szCs w:val="18"/>
        </w:rPr>
        <w:t>唯一的淡水河，两岸有原始的热带风光</w:t>
      </w:r>
      <w:r>
        <w:rPr>
          <w:rFonts w:hint="eastAsia" w:ascii="微软雅黑" w:hAnsi="微软雅黑" w:eastAsia="微软雅黑"/>
          <w:sz w:val="18"/>
          <w:szCs w:val="18"/>
        </w:rPr>
        <w:t>。</w:t>
      </w:r>
      <w:r>
        <w:rPr>
          <w:rFonts w:ascii="微软雅黑" w:hAnsi="微软雅黑" w:eastAsia="微软雅黑"/>
          <w:sz w:val="18"/>
          <w:szCs w:val="18"/>
        </w:rPr>
        <w:t>乘船欣赏热带风光的同时，还能看到质朴的民居</w:t>
      </w:r>
      <w:r>
        <w:rPr>
          <w:rFonts w:hint="eastAsia" w:ascii="微软雅黑" w:hAnsi="微软雅黑" w:eastAsia="微软雅黑"/>
          <w:sz w:val="18"/>
          <w:szCs w:val="18"/>
        </w:rPr>
        <w:t>；</w:t>
      </w:r>
      <w:r>
        <w:rPr>
          <w:rFonts w:ascii="微软雅黑" w:hAnsi="微软雅黑" w:eastAsia="微软雅黑"/>
          <w:sz w:val="18"/>
          <w:szCs w:val="18"/>
        </w:rPr>
        <w:t>船</w:t>
      </w:r>
      <w:r>
        <w:rPr>
          <w:rFonts w:hint="eastAsia" w:ascii="微软雅黑" w:hAnsi="微软雅黑" w:eastAsia="微软雅黑"/>
          <w:sz w:val="18"/>
          <w:szCs w:val="18"/>
        </w:rPr>
        <w:t>上有</w:t>
      </w:r>
      <w:r>
        <w:rPr>
          <w:rFonts w:ascii="微软雅黑" w:hAnsi="微软雅黑" w:eastAsia="微软雅黑"/>
          <w:sz w:val="18"/>
          <w:szCs w:val="18"/>
        </w:rPr>
        <w:t>丰盛的菲式料理，歌手</w:t>
      </w:r>
      <w:r>
        <w:rPr>
          <w:rFonts w:hint="eastAsia" w:ascii="微软雅黑" w:hAnsi="微软雅黑" w:eastAsia="微软雅黑"/>
          <w:sz w:val="18"/>
          <w:szCs w:val="18"/>
        </w:rPr>
        <w:t>的吉他情歌弹唱；</w:t>
      </w:r>
      <w:r>
        <w:rPr>
          <w:rFonts w:ascii="微软雅黑" w:hAnsi="微软雅黑" w:eastAsia="微软雅黑"/>
          <w:sz w:val="18"/>
          <w:szCs w:val="18"/>
        </w:rPr>
        <w:t>终点</w:t>
      </w:r>
      <w:r>
        <w:rPr>
          <w:rFonts w:hint="eastAsia" w:ascii="微软雅黑" w:hAnsi="微软雅黑" w:eastAsia="微软雅黑"/>
          <w:sz w:val="18"/>
          <w:szCs w:val="18"/>
        </w:rPr>
        <w:t>可以欣赏当地人专门为游客准备的歌舞。</w:t>
      </w:r>
    </w:p>
    <w:p>
      <w:pPr>
        <w:spacing w:line="360" w:lineRule="exact"/>
        <w:ind w:firstLine="420" w:firstLineChars="200"/>
        <w:rPr>
          <w:rFonts w:ascii="微软雅黑" w:hAnsi="微软雅黑" w:eastAsia="微软雅黑"/>
          <w:sz w:val="18"/>
          <w:szCs w:val="18"/>
        </w:rPr>
      </w:pPr>
      <w:r>
        <w:rPr>
          <w:rFonts w:hint="eastAsia" w:ascii="微软雅黑" w:hAnsi="微软雅黑" w:eastAsia="微软雅黑"/>
          <w:b/>
          <w:bCs/>
          <w:color w:val="FF0000"/>
          <w:szCs w:val="21"/>
        </w:rPr>
        <w:t>巴克雷扬教堂：</w:t>
      </w:r>
      <w:r>
        <w:rPr>
          <w:rFonts w:ascii="微软雅黑" w:hAnsi="微软雅黑" w:eastAsia="微软雅黑"/>
          <w:sz w:val="18"/>
          <w:szCs w:val="18"/>
        </w:rPr>
        <w:t>菲律宾最古老的教堂，建于420多年前。教堂内</w:t>
      </w:r>
      <w:r>
        <w:rPr>
          <w:rFonts w:hint="eastAsia" w:ascii="微软雅黑" w:hAnsi="微软雅黑" w:eastAsia="微软雅黑"/>
          <w:sz w:val="18"/>
          <w:szCs w:val="18"/>
        </w:rPr>
        <w:t>的</w:t>
      </w:r>
      <w:r>
        <w:rPr>
          <w:rFonts w:ascii="微软雅黑" w:hAnsi="微软雅黑" w:eastAsia="微软雅黑"/>
          <w:sz w:val="18"/>
          <w:szCs w:val="18"/>
        </w:rPr>
        <w:t>博物馆，收藏了不少宗教遗物，</w:t>
      </w:r>
      <w:r>
        <w:rPr>
          <w:rFonts w:hint="eastAsia" w:ascii="微软雅黑" w:hAnsi="微软雅黑" w:eastAsia="微软雅黑"/>
          <w:sz w:val="18"/>
          <w:szCs w:val="18"/>
        </w:rPr>
        <w:t>如金</w:t>
      </w:r>
      <w:r>
        <w:rPr>
          <w:rFonts w:ascii="微软雅黑" w:hAnsi="微软雅黑" w:eastAsia="微软雅黑"/>
          <w:sz w:val="18"/>
          <w:szCs w:val="18"/>
        </w:rPr>
        <w:t>线编制的法衣，写在羊皮上的拉丁文教堂音乐歌词等。</w:t>
      </w:r>
    </w:p>
    <w:p>
      <w:pPr>
        <w:spacing w:line="360" w:lineRule="exact"/>
        <w:ind w:firstLine="420" w:firstLineChars="200"/>
        <w:rPr>
          <w:rFonts w:ascii="微软雅黑" w:hAnsi="微软雅黑" w:eastAsia="微软雅黑"/>
          <w:sz w:val="18"/>
          <w:szCs w:val="18"/>
        </w:rPr>
      </w:pPr>
      <w:r>
        <w:rPr>
          <w:rFonts w:hint="eastAsia" w:ascii="微软雅黑" w:hAnsi="微软雅黑" w:eastAsia="微软雅黑"/>
          <w:b/>
          <w:bCs/>
          <w:color w:val="FF0000"/>
          <w:szCs w:val="21"/>
        </w:rPr>
        <w:t>巧克力山：</w:t>
      </w:r>
      <w:r>
        <w:rPr>
          <w:rFonts w:ascii="微软雅黑" w:hAnsi="微软雅黑" w:eastAsia="微软雅黑"/>
          <w:sz w:val="18"/>
          <w:szCs w:val="18"/>
        </w:rPr>
        <w:t>薄荷岛的中部，共有1268座</w:t>
      </w:r>
      <w:r>
        <w:rPr>
          <w:rFonts w:hint="eastAsia" w:ascii="微软雅黑" w:hAnsi="微软雅黑" w:eastAsia="微软雅黑"/>
          <w:sz w:val="18"/>
          <w:szCs w:val="18"/>
        </w:rPr>
        <w:t>，是世界十大奇景。</w:t>
      </w:r>
      <w:r>
        <w:rPr>
          <w:rFonts w:ascii="微软雅黑" w:hAnsi="微软雅黑" w:eastAsia="微软雅黑"/>
          <w:sz w:val="18"/>
          <w:szCs w:val="18"/>
        </w:rPr>
        <w:t>山上</w:t>
      </w:r>
      <w:r>
        <w:rPr>
          <w:rFonts w:hint="eastAsia" w:ascii="微软雅黑" w:hAnsi="微软雅黑" w:eastAsia="微软雅黑"/>
          <w:sz w:val="18"/>
          <w:szCs w:val="18"/>
        </w:rPr>
        <w:t>的</w:t>
      </w:r>
      <w:r>
        <w:rPr>
          <w:rFonts w:ascii="微软雅黑" w:hAnsi="微软雅黑" w:eastAsia="微软雅黑"/>
          <w:sz w:val="18"/>
          <w:szCs w:val="18"/>
        </w:rPr>
        <w:t>植被颜色随季节、气温、雨量变化而改变：春天嫩绿、夏天深绿、初秋蛋黄、深秋黄红，旱季则变成棕褐的咖啡色</w:t>
      </w:r>
      <w:r>
        <w:rPr>
          <w:rFonts w:hint="eastAsia" w:ascii="微软雅黑" w:hAnsi="微软雅黑" w:eastAsia="微软雅黑"/>
          <w:sz w:val="18"/>
          <w:szCs w:val="18"/>
        </w:rPr>
        <w:t>。</w:t>
      </w:r>
    </w:p>
    <w:p>
      <w:pPr>
        <w:jc w:val="center"/>
        <w:rPr>
          <w:rFonts w:ascii="微软雅黑" w:hAnsi="微软雅黑" w:eastAsia="微软雅黑"/>
          <w:sz w:val="18"/>
          <w:szCs w:val="18"/>
        </w:rPr>
      </w:pPr>
      <w:r>
        <w:rPr>
          <w:rFonts w:hint="eastAsia" w:ascii="微软雅黑" w:hAnsi="微软雅黑" w:eastAsia="微软雅黑"/>
          <w:b/>
          <w:bCs/>
          <w:color w:val="FF0000"/>
          <w:szCs w:val="21"/>
        </w:rPr>
        <w:t>眼镜猴保护区：</w:t>
      </w:r>
      <w:r>
        <w:rPr>
          <w:rFonts w:hint="eastAsia" w:ascii="微软雅黑" w:hAnsi="微软雅黑" w:eastAsia="微软雅黑"/>
          <w:sz w:val="18"/>
          <w:szCs w:val="18"/>
        </w:rPr>
        <w:t>迷你眼镜猴是薄荷岛特有的生物，世界最小的灵长类动物，在菲律宾的地位相当于中国的熊猫。</w:t>
      </w:r>
    </w:p>
    <w:p>
      <w:pPr>
        <w:jc w:val="center"/>
        <w:rPr>
          <w:rFonts w:ascii="微软雅黑" w:hAnsi="微软雅黑" w:eastAsia="微软雅黑"/>
          <w:sz w:val="18"/>
          <w:szCs w:val="18"/>
        </w:rPr>
      </w:pPr>
    </w:p>
    <w:p>
      <w:pPr>
        <w:jc w:val="center"/>
        <w:rPr>
          <w:rFonts w:ascii="微软雅黑" w:hAnsi="微软雅黑" w:eastAsia="微软雅黑"/>
        </w:rPr>
      </w:pPr>
      <w:r>
        <w:rPr>
          <w:rFonts w:hint="eastAsia" w:ascii="微软雅黑" w:hAnsi="微软雅黑" w:eastAsia="微软雅黑"/>
          <w:b/>
          <w:color w:val="002060"/>
          <w:sz w:val="28"/>
          <w:szCs w:val="28"/>
        </w:rPr>
        <w:t>D3：薄荷岛</w:t>
      </w:r>
    </w:p>
    <w:p>
      <w:pPr>
        <w:shd w:val="clear" w:color="auto" w:fill="B6DDE8" w:themeFill="accent5" w:themeFillTint="66"/>
        <w:spacing w:line="360" w:lineRule="exact"/>
        <w:jc w:val="center"/>
        <w:rPr>
          <w:rFonts w:ascii="微软雅黑" w:hAnsi="微软雅黑" w:eastAsia="微软雅黑"/>
          <w:b/>
          <w:color w:val="002060"/>
          <w:sz w:val="22"/>
        </w:rPr>
      </w:pPr>
      <w:r>
        <w:rPr>
          <w:rFonts w:hint="eastAsia" w:ascii="微软雅黑" w:hAnsi="微软雅黑" w:eastAsia="微软雅黑"/>
          <w:b/>
          <w:color w:val="002060"/>
          <w:sz w:val="22"/>
        </w:rPr>
        <w:t>酒店：薄荷岛海边五星be grand酒店或同级       用餐：早</w:t>
      </w:r>
    </w:p>
    <w:p>
      <w:pPr>
        <w:spacing w:line="360" w:lineRule="exact"/>
        <w:ind w:firstLine="420" w:firstLineChars="200"/>
        <w:rPr>
          <w:rFonts w:ascii="微软雅黑" w:hAnsi="微软雅黑" w:eastAsia="微软雅黑"/>
        </w:rPr>
      </w:pPr>
      <w:r>
        <w:rPr>
          <w:rFonts w:hint="eastAsia" w:ascii="微软雅黑" w:hAnsi="微软雅黑" w:eastAsia="微软雅黑"/>
        </w:rPr>
        <w:t>早餐后，自由活动。</w:t>
      </w:r>
    </w:p>
    <w:p>
      <w:pPr>
        <w:spacing w:line="360" w:lineRule="exact"/>
        <w:ind w:firstLine="420" w:firstLineChars="200"/>
        <w:rPr>
          <w:rFonts w:ascii="微软雅黑" w:hAnsi="微软雅黑" w:eastAsia="微软雅黑"/>
        </w:rPr>
      </w:pPr>
      <w:r>
        <w:rPr>
          <w:rFonts w:hint="eastAsia" w:ascii="微软雅黑" w:hAnsi="微软雅黑" w:eastAsia="微软雅黑"/>
        </w:rPr>
        <w:t>当天建议行程：</w:t>
      </w:r>
    </w:p>
    <w:p>
      <w:pPr>
        <w:spacing w:line="360" w:lineRule="exact"/>
        <w:ind w:firstLine="420" w:firstLineChars="200"/>
        <w:rPr>
          <w:rFonts w:ascii="微软雅黑" w:hAnsi="微软雅黑" w:eastAsia="微软雅黑"/>
        </w:rPr>
      </w:pPr>
      <w:r>
        <w:rPr>
          <w:rFonts w:hint="eastAsia" w:ascii="微软雅黑" w:hAnsi="微软雅黑" w:eastAsia="微软雅黑"/>
          <w:b/>
          <w:color w:val="FF5A00"/>
        </w:rPr>
        <w:t>【薄荷岛出海游】</w:t>
      </w:r>
      <w:r>
        <w:rPr>
          <w:rFonts w:hint="eastAsia" w:ascii="微软雅黑" w:hAnsi="微软雅黑" w:eastAsia="微软雅黑"/>
        </w:rPr>
        <w:t>：</w:t>
      </w:r>
    </w:p>
    <w:p>
      <w:pPr>
        <w:spacing w:line="360" w:lineRule="exact"/>
        <w:ind w:firstLine="420" w:firstLineChars="200"/>
        <w:rPr>
          <w:rFonts w:ascii="微软雅黑" w:hAnsi="微软雅黑" w:eastAsia="微软雅黑"/>
          <w:sz w:val="18"/>
          <w:szCs w:val="18"/>
        </w:rPr>
      </w:pPr>
      <w:r>
        <w:rPr>
          <w:rFonts w:hint="eastAsia" w:ascii="微软雅黑" w:hAnsi="微软雅黑" w:eastAsia="微软雅黑"/>
          <w:b/>
          <w:color w:val="FF5A00"/>
        </w:rPr>
        <w:t>螃蟹船追海豚：</w:t>
      </w:r>
      <w:r>
        <w:rPr>
          <w:rFonts w:hint="eastAsia" w:ascii="微软雅黑" w:hAnsi="微软雅黑" w:eastAsia="微软雅黑"/>
          <w:sz w:val="18"/>
          <w:szCs w:val="18"/>
        </w:rPr>
        <w:t>迎着晨光出海，在船老大的带领下，在波光粼粼的大海上等候海豚群的出现，跟随着海豚群的踪迹畅游大海。</w:t>
      </w:r>
    </w:p>
    <w:p>
      <w:pPr>
        <w:spacing w:line="360" w:lineRule="exact"/>
        <w:ind w:firstLine="420" w:firstLineChars="200"/>
        <w:rPr>
          <w:rFonts w:ascii="微软雅黑" w:hAnsi="微软雅黑" w:eastAsia="微软雅黑"/>
          <w:sz w:val="18"/>
          <w:szCs w:val="18"/>
        </w:rPr>
      </w:pPr>
      <w:r>
        <w:rPr>
          <w:rFonts w:hint="eastAsia" w:ascii="微软雅黑" w:hAnsi="微软雅黑" w:eastAsia="微软雅黑"/>
          <w:b/>
          <w:color w:val="FF5A00"/>
        </w:rPr>
        <w:t>薄荷岛大断层浮潜：</w:t>
      </w:r>
      <w:r>
        <w:rPr>
          <w:rFonts w:hint="eastAsia" w:ascii="微软雅黑" w:hAnsi="微软雅黑" w:eastAsia="微软雅黑"/>
          <w:sz w:val="18"/>
          <w:szCs w:val="18"/>
        </w:rPr>
        <w:t>这里有着著名的海底3000尺大断层，是世界顶级的潜水天堂，各类珊瑚和鱼类都非常丰富，可在独木舟上欣赏珊瑚，浮潜还有机会看到大海龟。</w:t>
      </w:r>
    </w:p>
    <w:p>
      <w:pPr>
        <w:spacing w:line="360" w:lineRule="exact"/>
        <w:ind w:firstLine="420" w:firstLineChars="200"/>
        <w:rPr>
          <w:rFonts w:ascii="微软雅黑" w:hAnsi="微软雅黑" w:eastAsia="微软雅黑"/>
          <w:sz w:val="18"/>
          <w:szCs w:val="18"/>
        </w:rPr>
      </w:pPr>
      <w:r>
        <w:rPr>
          <w:rFonts w:hint="eastAsia" w:ascii="微软雅黑" w:hAnsi="微软雅黑" w:eastAsia="微软雅黑"/>
          <w:b/>
          <w:color w:val="FF5A00"/>
        </w:rPr>
        <w:t>探索处女岛：</w:t>
      </w:r>
      <w:r>
        <w:rPr>
          <w:rFonts w:ascii="微软雅黑" w:hAnsi="微软雅黑" w:eastAsia="微软雅黑"/>
          <w:sz w:val="18"/>
          <w:szCs w:val="18"/>
        </w:rPr>
        <w:t>一个无人小岛，隐藏在冰蓝色薄荷海之中</w:t>
      </w:r>
      <w:r>
        <w:rPr>
          <w:rFonts w:hint="eastAsia" w:ascii="微软雅黑" w:hAnsi="微软雅黑" w:eastAsia="微软雅黑"/>
          <w:sz w:val="18"/>
          <w:szCs w:val="18"/>
        </w:rPr>
        <w:t>；</w:t>
      </w:r>
      <w:r>
        <w:rPr>
          <w:rFonts w:ascii="微软雅黑" w:hAnsi="微软雅黑" w:eastAsia="微软雅黑"/>
          <w:sz w:val="18"/>
          <w:szCs w:val="18"/>
        </w:rPr>
        <w:t>小岛有着两道美丽的半月形环带</w:t>
      </w:r>
      <w:r>
        <w:rPr>
          <w:rFonts w:hint="eastAsia" w:ascii="微软雅黑" w:hAnsi="微软雅黑" w:eastAsia="微软雅黑"/>
          <w:sz w:val="18"/>
          <w:szCs w:val="18"/>
        </w:rPr>
        <w:t>白</w:t>
      </w:r>
      <w:r>
        <w:rPr>
          <w:rFonts w:ascii="微软雅黑" w:hAnsi="微软雅黑" w:eastAsia="微软雅黑"/>
          <w:sz w:val="18"/>
          <w:szCs w:val="18"/>
        </w:rPr>
        <w:t>沙滩，中间围绕着翠绿的泻湖。退潮时候</w:t>
      </w:r>
      <w:r>
        <w:rPr>
          <w:rFonts w:hint="eastAsia" w:ascii="微软雅黑" w:hAnsi="微软雅黑" w:eastAsia="微软雅黑"/>
          <w:sz w:val="18"/>
          <w:szCs w:val="18"/>
        </w:rPr>
        <w:t>可上</w:t>
      </w:r>
      <w:r>
        <w:rPr>
          <w:rFonts w:ascii="微软雅黑" w:hAnsi="微软雅黑" w:eastAsia="微软雅黑"/>
          <w:sz w:val="18"/>
          <w:szCs w:val="18"/>
        </w:rPr>
        <w:t>岛，</w:t>
      </w:r>
      <w:r>
        <w:rPr>
          <w:rFonts w:hint="eastAsia" w:ascii="微软雅黑" w:hAnsi="微软雅黑" w:eastAsia="微软雅黑"/>
          <w:sz w:val="18"/>
          <w:szCs w:val="18"/>
        </w:rPr>
        <w:t>寻找各色的海星、品尝新鲜的海胆、海参等海鲜。</w:t>
      </w:r>
    </w:p>
    <w:p>
      <w:pPr>
        <w:spacing w:line="360" w:lineRule="exact"/>
        <w:ind w:firstLine="360" w:firstLineChars="200"/>
        <w:rPr>
          <w:rFonts w:ascii="微软雅黑" w:hAnsi="微软雅黑" w:eastAsia="微软雅黑"/>
          <w:sz w:val="18"/>
          <w:szCs w:val="18"/>
        </w:rPr>
      </w:pPr>
    </w:p>
    <w:p>
      <w:pPr>
        <w:spacing w:line="360" w:lineRule="exact"/>
        <w:jc w:val="center"/>
        <w:rPr>
          <w:rFonts w:ascii="微软雅黑" w:hAnsi="微软雅黑" w:eastAsia="微软雅黑"/>
          <w:b/>
          <w:color w:val="002060"/>
          <w:sz w:val="28"/>
          <w:szCs w:val="28"/>
        </w:rPr>
      </w:pPr>
      <w:r>
        <w:rPr>
          <w:rFonts w:hint="eastAsia" w:ascii="微软雅黑" w:hAnsi="微软雅黑" w:eastAsia="微软雅黑"/>
          <w:b/>
          <w:color w:val="002060"/>
          <w:sz w:val="28"/>
          <w:szCs w:val="28"/>
        </w:rPr>
        <w:t>D4：薄荷岛-宿雾</w:t>
      </w:r>
    </w:p>
    <w:p>
      <w:pPr>
        <w:shd w:val="clear" w:color="auto" w:fill="B6DDE8" w:themeFill="accent5" w:themeFillTint="66"/>
        <w:spacing w:line="360" w:lineRule="exact"/>
        <w:jc w:val="center"/>
        <w:rPr>
          <w:rFonts w:ascii="微软雅黑" w:hAnsi="微软雅黑" w:eastAsia="微软雅黑"/>
        </w:rPr>
      </w:pPr>
      <w:r>
        <w:rPr>
          <w:rFonts w:hint="eastAsia" w:ascii="微软雅黑" w:hAnsi="微软雅黑" w:eastAsia="微软雅黑"/>
          <w:b/>
          <w:color w:val="002060"/>
          <w:sz w:val="22"/>
        </w:rPr>
        <w:t>酒店：宿雾市区网评四星酒店       用餐：早</w:t>
      </w:r>
    </w:p>
    <w:p>
      <w:pPr>
        <w:spacing w:line="360" w:lineRule="exact"/>
        <w:ind w:firstLine="420" w:firstLineChars="200"/>
        <w:rPr>
          <w:rFonts w:hint="eastAsia" w:ascii="微软雅黑" w:hAnsi="微软雅黑" w:eastAsia="微软雅黑"/>
          <w:lang w:eastAsia="zh-CN"/>
        </w:rPr>
      </w:pPr>
      <w:r>
        <w:rPr>
          <w:rFonts w:hint="eastAsia" w:ascii="微软雅黑" w:hAnsi="微软雅黑" w:eastAsia="微软雅黑"/>
        </w:rPr>
        <w:t>早餐后，根据飞翼船时间返回宿雾。</w:t>
      </w:r>
      <w:r>
        <w:rPr>
          <w:rFonts w:hint="eastAsia" w:ascii="微软雅黑" w:hAnsi="微软雅黑" w:eastAsia="微软雅黑"/>
          <w:lang w:eastAsia="zh-CN"/>
        </w:rPr>
        <w:t>抵达后前往</w:t>
      </w:r>
      <w:r>
        <w:rPr>
          <w:rFonts w:hint="eastAsia" w:ascii="微软雅黑" w:hAnsi="微软雅黑" w:eastAsia="微软雅黑"/>
          <w:color w:val="00B0F0"/>
        </w:rPr>
        <w:t>【</w:t>
      </w:r>
      <w:r>
        <w:rPr>
          <w:rFonts w:hint="eastAsia" w:ascii="微软雅黑" w:hAnsi="微软雅黑" w:eastAsia="微软雅黑"/>
          <w:b/>
          <w:bCs/>
          <w:color w:val="00B0F0"/>
        </w:rPr>
        <w:t>华美源乳胶体验馆</w:t>
      </w:r>
      <w:r>
        <w:rPr>
          <w:rFonts w:hint="eastAsia" w:ascii="微软雅黑" w:hAnsi="微软雅黑" w:eastAsia="微软雅黑"/>
          <w:color w:val="00B0F0"/>
        </w:rPr>
        <w:t>】</w:t>
      </w:r>
      <w:r>
        <w:rPr>
          <w:rFonts w:hint="eastAsia" w:ascii="微软雅黑" w:hAnsi="微软雅黑" w:eastAsia="微软雅黑"/>
          <w:lang w:eastAsia="zh-CN"/>
        </w:rPr>
        <w:t>参观</w:t>
      </w:r>
      <w:r>
        <w:rPr>
          <w:rFonts w:hint="eastAsia" w:ascii="微软雅黑" w:hAnsi="微软雅黑" w:eastAsia="微软雅黑"/>
        </w:rPr>
        <w:t>（不超过120分钟）</w:t>
      </w:r>
      <w:r>
        <w:rPr>
          <w:rFonts w:hint="eastAsia" w:ascii="微软雅黑" w:hAnsi="微软雅黑" w:eastAsia="微软雅黑"/>
          <w:lang w:eastAsia="zh-CN"/>
        </w:rPr>
        <w:t>。</w:t>
      </w:r>
    </w:p>
    <w:p>
      <w:pPr>
        <w:spacing w:line="360" w:lineRule="exact"/>
        <w:ind w:firstLine="420" w:firstLineChars="200"/>
        <w:rPr>
          <w:rFonts w:ascii="微软雅黑" w:hAnsi="微软雅黑" w:eastAsia="微软雅黑"/>
        </w:rPr>
      </w:pPr>
      <w:r>
        <w:rPr>
          <w:rFonts w:hint="eastAsia" w:ascii="微软雅黑" w:hAnsi="微软雅黑" w:eastAsia="微软雅黑"/>
        </w:rPr>
        <w:t>。</w:t>
      </w:r>
    </w:p>
    <w:p>
      <w:pPr>
        <w:spacing w:line="360" w:lineRule="exact"/>
        <w:jc w:val="center"/>
        <w:rPr>
          <w:rFonts w:ascii="微软雅黑" w:hAnsi="微软雅黑" w:eastAsia="微软雅黑"/>
          <w:b/>
          <w:color w:val="002060"/>
          <w:sz w:val="28"/>
          <w:szCs w:val="28"/>
        </w:rPr>
      </w:pPr>
      <w:r>
        <w:rPr>
          <w:rFonts w:hint="eastAsia" w:ascii="微软雅黑" w:hAnsi="微软雅黑" w:eastAsia="微软雅黑"/>
          <w:b/>
          <w:color w:val="002060"/>
          <w:sz w:val="28"/>
          <w:szCs w:val="28"/>
        </w:rPr>
        <w:t>D5：宿雾自由活动</w:t>
      </w:r>
    </w:p>
    <w:p>
      <w:pPr>
        <w:shd w:val="clear" w:color="auto" w:fill="B6DDE8" w:themeFill="accent5" w:themeFillTint="66"/>
        <w:spacing w:line="360" w:lineRule="exact"/>
        <w:jc w:val="center"/>
        <w:rPr>
          <w:rFonts w:ascii="微软雅黑" w:hAnsi="微软雅黑" w:eastAsia="微软雅黑"/>
          <w:b/>
          <w:color w:val="002060"/>
          <w:sz w:val="22"/>
        </w:rPr>
      </w:pPr>
      <w:r>
        <w:rPr>
          <w:rFonts w:hint="eastAsia" w:ascii="微软雅黑" w:hAnsi="微软雅黑" w:eastAsia="微软雅黑"/>
          <w:b/>
          <w:color w:val="002060"/>
          <w:sz w:val="22"/>
        </w:rPr>
        <w:t>酒店：宿雾市区网评四星酒店            用餐：早</w:t>
      </w:r>
    </w:p>
    <w:p>
      <w:pPr>
        <w:spacing w:line="360" w:lineRule="exact"/>
        <w:ind w:firstLine="420" w:firstLineChars="200"/>
        <w:rPr>
          <w:rFonts w:ascii="微软雅黑" w:hAnsi="微软雅黑" w:eastAsia="微软雅黑"/>
        </w:rPr>
      </w:pPr>
      <w:r>
        <w:rPr>
          <w:rFonts w:hint="eastAsia" w:ascii="微软雅黑" w:hAnsi="微软雅黑" w:eastAsia="微软雅黑"/>
        </w:rPr>
        <w:t>早餐后，自由活动。</w:t>
      </w:r>
    </w:p>
    <w:p>
      <w:pPr>
        <w:spacing w:line="360" w:lineRule="exact"/>
        <w:ind w:firstLine="420" w:firstLineChars="200"/>
        <w:rPr>
          <w:rFonts w:ascii="微软雅黑" w:hAnsi="微软雅黑" w:eastAsia="微软雅黑"/>
        </w:rPr>
      </w:pPr>
      <w:r>
        <w:rPr>
          <w:rFonts w:hint="eastAsia" w:ascii="微软雅黑" w:hAnsi="微软雅黑" w:eastAsia="微软雅黑"/>
        </w:rPr>
        <w:t>当天建议行程：</w:t>
      </w:r>
    </w:p>
    <w:p>
      <w:pPr>
        <w:spacing w:line="360" w:lineRule="exact"/>
        <w:ind w:firstLine="420" w:firstLineChars="200"/>
        <w:rPr>
          <w:rFonts w:ascii="微软雅黑" w:hAnsi="微软雅黑" w:eastAsia="微软雅黑"/>
        </w:rPr>
      </w:pPr>
      <w:r>
        <w:rPr>
          <w:rFonts w:hint="eastAsia" w:ascii="微软雅黑" w:hAnsi="微软雅黑" w:eastAsia="微软雅黑"/>
          <w:b/>
          <w:color w:val="FF5A00"/>
        </w:rPr>
        <w:t>【曼舞鲸鲨、非同凡响之旅】</w:t>
      </w:r>
      <w:r>
        <w:rPr>
          <w:rFonts w:hint="eastAsia" w:ascii="微软雅黑" w:hAnsi="微软雅黑" w:eastAsia="微软雅黑"/>
        </w:rPr>
        <w:t>：</w:t>
      </w:r>
    </w:p>
    <w:p>
      <w:pPr>
        <w:spacing w:line="360" w:lineRule="exact"/>
        <w:ind w:firstLine="360" w:firstLineChars="200"/>
        <w:rPr>
          <w:rFonts w:ascii="微软雅黑" w:hAnsi="微软雅黑" w:eastAsia="微软雅黑"/>
          <w:sz w:val="18"/>
          <w:szCs w:val="18"/>
        </w:rPr>
      </w:pPr>
      <w:r>
        <w:rPr>
          <w:rFonts w:hint="eastAsia" w:ascii="微软雅黑" w:hAnsi="微软雅黑" w:eastAsia="微软雅黑"/>
          <w:sz w:val="18"/>
          <w:szCs w:val="18"/>
        </w:rPr>
        <w:t>奥斯洛布是全球唯一固定可欣赏到鲸鲨地方，距离宿雾约3小时车程。每天上午9:00-11:00，大海的鲸鲨会成群结队来此觅食。你可以选择下水浮潜或深潜、与鲸鲨共游，或乘船游览。不同的观赏方式，会给你带来不同的惊喜。</w:t>
      </w:r>
    </w:p>
    <w:p>
      <w:pPr>
        <w:spacing w:line="360" w:lineRule="exact"/>
        <w:ind w:firstLine="420" w:firstLineChars="200"/>
        <w:rPr>
          <w:rFonts w:ascii="微软雅黑" w:hAnsi="微软雅黑" w:eastAsia="微软雅黑"/>
        </w:rPr>
      </w:pPr>
      <w:r>
        <w:rPr>
          <w:rFonts w:hint="eastAsia" w:ascii="微软雅黑" w:hAnsi="微软雅黑" w:eastAsia="微软雅黑"/>
          <w:b/>
          <w:color w:val="FF5A00"/>
        </w:rPr>
        <w:t>【墨宝沙丁鱼风暴、看海龟】</w:t>
      </w:r>
      <w:r>
        <w:rPr>
          <w:rFonts w:hint="eastAsia" w:ascii="微软雅黑" w:hAnsi="微软雅黑" w:eastAsia="微软雅黑"/>
        </w:rPr>
        <w:t>：</w:t>
      </w:r>
    </w:p>
    <w:p>
      <w:pPr>
        <w:spacing w:line="360" w:lineRule="exact"/>
        <w:ind w:firstLine="360" w:firstLineChars="200"/>
        <w:rPr>
          <w:rFonts w:ascii="微软雅黑" w:hAnsi="微软雅黑" w:eastAsia="微软雅黑"/>
          <w:sz w:val="18"/>
          <w:szCs w:val="18"/>
        </w:rPr>
      </w:pPr>
      <w:r>
        <w:rPr>
          <w:rFonts w:hint="eastAsia" w:ascii="微软雅黑" w:hAnsi="微软雅黑" w:eastAsia="微软雅黑"/>
          <w:sz w:val="18"/>
          <w:szCs w:val="18"/>
        </w:rPr>
        <w:t>宿雾墨宝，“沙丁鱼风暴”的故乡。成千上万尾闪着银光的沙丁鱼，有着变化莫测的队形，犹如魔术般的震撼。当您被沙丁鱼群包围着的时候，才会明白什么是“风暴”。幸运的您，还有机会和大海龟来一次亲密的接触哦。</w:t>
      </w:r>
    </w:p>
    <w:p>
      <w:pPr>
        <w:spacing w:line="360" w:lineRule="exact"/>
        <w:rPr>
          <w:rFonts w:ascii="微软雅黑" w:hAnsi="微软雅黑" w:eastAsia="微软雅黑"/>
          <w:color w:val="000000" w:themeColor="text1"/>
          <w14:textFill>
            <w14:solidFill>
              <w14:schemeClr w14:val="tx1"/>
            </w14:solidFill>
          </w14:textFill>
        </w:rPr>
      </w:pPr>
    </w:p>
    <w:p>
      <w:pPr>
        <w:spacing w:line="360" w:lineRule="exact"/>
        <w:rPr>
          <w:rFonts w:ascii="微软雅黑" w:hAnsi="微软雅黑" w:eastAsia="微软雅黑"/>
          <w:color w:val="000000" w:themeColor="text1"/>
          <w14:textFill>
            <w14:solidFill>
              <w14:schemeClr w14:val="tx1"/>
            </w14:solidFill>
          </w14:textFill>
        </w:rPr>
      </w:pPr>
    </w:p>
    <w:p>
      <w:pPr>
        <w:spacing w:line="360" w:lineRule="exact"/>
        <w:jc w:val="center"/>
        <w:rPr>
          <w:rFonts w:ascii="微软雅黑" w:hAnsi="微软雅黑" w:eastAsia="微软雅黑"/>
          <w:b/>
          <w:color w:val="002060"/>
          <w:sz w:val="28"/>
          <w:szCs w:val="28"/>
        </w:rPr>
      </w:pPr>
      <w:r>
        <w:rPr>
          <w:rFonts w:hint="eastAsia" w:ascii="微软雅黑" w:hAnsi="微软雅黑" w:eastAsia="微软雅黑"/>
          <w:b/>
          <w:color w:val="002060"/>
          <w:sz w:val="28"/>
          <w:szCs w:val="28"/>
        </w:rPr>
        <w:t>D6：宿雾-成都</w:t>
      </w:r>
    </w:p>
    <w:p>
      <w:pPr>
        <w:shd w:val="clear" w:color="auto" w:fill="B6DDE8" w:themeFill="accent5" w:themeFillTint="66"/>
        <w:spacing w:line="360" w:lineRule="exact"/>
        <w:jc w:val="center"/>
        <w:rPr>
          <w:rFonts w:ascii="微软雅黑" w:hAnsi="微软雅黑" w:eastAsia="微软雅黑"/>
          <w:b/>
          <w:color w:val="002060"/>
          <w:sz w:val="22"/>
        </w:rPr>
      </w:pPr>
      <w:r>
        <w:rPr>
          <w:rFonts w:hint="eastAsia" w:ascii="微软雅黑" w:hAnsi="微软雅黑" w:eastAsia="微软雅黑"/>
          <w:b/>
          <w:color w:val="002060"/>
          <w:sz w:val="22"/>
        </w:rPr>
        <w:t>酒店：/            用餐：早、中</w:t>
      </w:r>
    </w:p>
    <w:p>
      <w:pPr>
        <w:spacing w:line="360" w:lineRule="exact"/>
        <w:ind w:firstLine="420" w:firstLineChars="200"/>
        <w:rPr>
          <w:rFonts w:ascii="微软雅黑" w:hAnsi="微软雅黑" w:eastAsia="微软雅黑"/>
        </w:rPr>
      </w:pPr>
      <w:r>
        <w:rPr>
          <w:rFonts w:hint="eastAsia" w:ascii="微软雅黑" w:hAnsi="微软雅黑" w:eastAsia="微软雅黑"/>
        </w:rPr>
        <w:t>早餐后，前往</w:t>
      </w:r>
      <w:r>
        <w:rPr>
          <w:rFonts w:hint="eastAsia" w:ascii="微软雅黑" w:hAnsi="微软雅黑" w:eastAsia="微软雅黑"/>
          <w:color w:val="00B0F0"/>
        </w:rPr>
        <w:t>【</w:t>
      </w:r>
      <w:r>
        <w:rPr>
          <w:rFonts w:hint="eastAsia" w:ascii="微软雅黑" w:hAnsi="微软雅黑" w:eastAsia="微软雅黑"/>
          <w:b/>
          <w:bCs/>
          <w:color w:val="00B0F0"/>
        </w:rPr>
        <w:t>宿雾国际会展中心珍宝展</w:t>
      </w:r>
      <w:r>
        <w:rPr>
          <w:rFonts w:hint="eastAsia" w:ascii="微软雅黑" w:hAnsi="微软雅黑" w:eastAsia="微软雅黑"/>
          <w:color w:val="00B0F0"/>
        </w:rPr>
        <w:t>】</w:t>
      </w:r>
      <w:r>
        <w:rPr>
          <w:rFonts w:hint="eastAsia" w:ascii="微软雅黑" w:hAnsi="微软雅黑" w:eastAsia="微软雅黑"/>
        </w:rPr>
        <w:t>（不超过120分钟）。午餐特别安排地道川渝菜式，家乡美食。</w:t>
      </w:r>
    </w:p>
    <w:p>
      <w:pPr>
        <w:tabs>
          <w:tab w:val="left" w:pos="6945"/>
        </w:tabs>
        <w:spacing w:line="360" w:lineRule="exact"/>
        <w:ind w:firstLine="420" w:firstLineChars="200"/>
        <w:rPr>
          <w:rFonts w:ascii="微软雅黑" w:hAnsi="微软雅黑" w:eastAsia="微软雅黑"/>
        </w:rPr>
      </w:pPr>
      <w:r>
        <w:rPr>
          <w:rFonts w:hint="eastAsia" w:ascii="微软雅黑" w:hAnsi="微软雅黑" w:eastAsia="微软雅黑"/>
        </w:rPr>
        <w:t>根据航班时间，前往宿雾国际机场，乘机返回成都，结束愉快的玩海之旅。</w:t>
      </w:r>
    </w:p>
    <w:p>
      <w:pPr>
        <w:pBdr>
          <w:bottom w:val="single" w:color="auto" w:sz="6" w:space="1"/>
        </w:pBdr>
        <w:tabs>
          <w:tab w:val="left" w:pos="6945"/>
        </w:tabs>
        <w:spacing w:line="360" w:lineRule="exact"/>
        <w:ind w:firstLine="420" w:firstLineChars="200"/>
        <w:rPr>
          <w:rFonts w:ascii="微软雅黑" w:hAnsi="微软雅黑" w:eastAsia="微软雅黑"/>
          <w:b/>
          <w:bCs/>
          <w:color w:val="1F497D" w:themeColor="text2"/>
          <w14:textFill>
            <w14:solidFill>
              <w14:schemeClr w14:val="tx2"/>
            </w14:solidFill>
          </w14:textFill>
        </w:rPr>
      </w:pPr>
      <w:r>
        <w:rPr>
          <w:rFonts w:hint="eastAsia" w:ascii="微软雅黑" w:hAnsi="微软雅黑" w:eastAsia="微软雅黑"/>
          <w:b/>
          <w:bCs/>
          <w:color w:val="1F497D" w:themeColor="text2"/>
          <w14:textFill>
            <w14:solidFill>
              <w14:schemeClr w14:val="tx2"/>
            </w14:solidFill>
          </w14:textFill>
        </w:rPr>
        <w:t>参考航班：宿雾-成都 MF8684 16:10-20:50</w:t>
      </w:r>
    </w:p>
    <w:p>
      <w:pPr>
        <w:spacing w:line="360" w:lineRule="exact"/>
        <w:rPr>
          <w:rFonts w:ascii="微软雅黑" w:hAnsi="微软雅黑" w:eastAsia="微软雅黑"/>
          <w:color w:val="FF0000"/>
        </w:rPr>
      </w:pPr>
      <w:bookmarkStart w:id="0" w:name="_GoBack"/>
      <w:bookmarkEnd w:id="0"/>
      <w:r>
        <w:rPr>
          <w:rFonts w:hint="eastAsia" w:ascii="微软雅黑" w:hAnsi="微软雅黑" w:eastAsia="微软雅黑"/>
          <w:color w:val="FF0000"/>
        </w:rPr>
        <w:t>我社在保证景点游览时间，酒店标准，用餐质量不变的前提下，有权对游览顺序进行调整。</w:t>
      </w:r>
    </w:p>
    <w:p>
      <w:pPr>
        <w:tabs>
          <w:tab w:val="left" w:pos="6945"/>
        </w:tabs>
        <w:spacing w:line="360" w:lineRule="exact"/>
        <w:rPr>
          <w:rFonts w:ascii="微软雅黑" w:hAnsi="微软雅黑" w:eastAsia="微软雅黑"/>
          <w:sz w:val="13"/>
          <w:szCs w:val="13"/>
        </w:rPr>
      </w:pPr>
    </w:p>
    <w:p>
      <w:pPr>
        <w:shd w:val="clear" w:color="auto" w:fill="FBD4B4" w:themeFill="accent6" w:themeFillTint="66"/>
        <w:tabs>
          <w:tab w:val="left" w:pos="6945"/>
        </w:tabs>
        <w:spacing w:line="360" w:lineRule="exact"/>
        <w:jc w:val="center"/>
        <w:rPr>
          <w:rFonts w:ascii="微软雅黑" w:hAnsi="微软雅黑" w:eastAsia="微软雅黑"/>
          <w:b/>
          <w:color w:val="002060"/>
          <w:sz w:val="24"/>
        </w:rPr>
      </w:pPr>
      <w:r>
        <w:rPr>
          <w:rFonts w:hint="eastAsia" w:ascii="微软雅黑" w:hAnsi="微软雅黑" w:eastAsia="微软雅黑"/>
          <w:b/>
          <w:color w:val="002060"/>
          <w:sz w:val="24"/>
        </w:rPr>
        <w:t>【参考酒店】</w:t>
      </w:r>
    </w:p>
    <w:p>
      <w:pPr>
        <w:tabs>
          <w:tab w:val="left" w:pos="6945"/>
        </w:tabs>
        <w:spacing w:line="360" w:lineRule="exact"/>
        <w:rPr>
          <w:rFonts w:ascii="微软雅黑" w:hAnsi="微软雅黑" w:eastAsia="微软雅黑"/>
          <w:b/>
        </w:rPr>
      </w:pPr>
      <w:r>
        <w:rPr>
          <w:rFonts w:hint="eastAsia" w:ascii="微软雅黑" w:hAnsi="微软雅黑" w:eastAsia="微软雅黑"/>
          <w:b/>
        </w:rPr>
        <w:t>宿雾参考酒店：</w:t>
      </w:r>
    </w:p>
    <w:p>
      <w:pPr>
        <w:tabs>
          <w:tab w:val="left" w:pos="6945"/>
        </w:tabs>
        <w:spacing w:line="360" w:lineRule="exact"/>
        <w:rPr>
          <w:rFonts w:ascii="微软雅黑" w:hAnsi="微软雅黑" w:eastAsia="微软雅黑"/>
        </w:rPr>
      </w:pPr>
      <w:r>
        <w:rPr>
          <w:rFonts w:hint="eastAsia" w:ascii="微软雅黑" w:hAnsi="微软雅黑" w:eastAsia="微软雅黑"/>
        </w:rPr>
        <w:t>1. 宿雾东方塞祖安酒店Eastern Szechwan Hotel</w:t>
      </w:r>
    </w:p>
    <w:p>
      <w:pPr>
        <w:tabs>
          <w:tab w:val="left" w:pos="6945"/>
        </w:tabs>
        <w:spacing w:line="360" w:lineRule="exact"/>
        <w:rPr>
          <w:rFonts w:ascii="微软雅黑" w:hAnsi="微软雅黑" w:eastAsia="微软雅黑"/>
        </w:rPr>
      </w:pPr>
      <w:r>
        <w:rPr>
          <w:rFonts w:hint="eastAsia" w:ascii="微软雅黑" w:hAnsi="微软雅黑" w:eastAsia="微软雅黑"/>
        </w:rPr>
        <w:t>2. 宿雾皇冠大厦酒店 Crown Regency Hotel &amp; Towers Cebu </w:t>
      </w:r>
    </w:p>
    <w:p>
      <w:pPr>
        <w:tabs>
          <w:tab w:val="left" w:pos="6945"/>
        </w:tabs>
        <w:spacing w:line="360" w:lineRule="exact"/>
        <w:rPr>
          <w:rFonts w:ascii="微软雅黑" w:hAnsi="微软雅黑" w:eastAsia="微软雅黑"/>
        </w:rPr>
      </w:pPr>
      <w:r>
        <w:rPr>
          <w:rFonts w:hint="eastAsia" w:ascii="微软雅黑" w:hAnsi="微软雅黑" w:eastAsia="微软雅黑"/>
        </w:rPr>
        <w:t>3. 曼达韦马约酒店 Maayo Hotel</w:t>
      </w:r>
    </w:p>
    <w:p>
      <w:pPr>
        <w:tabs>
          <w:tab w:val="left" w:pos="6945"/>
        </w:tabs>
        <w:spacing w:line="360" w:lineRule="exact"/>
        <w:rPr>
          <w:rFonts w:ascii="微软雅黑" w:hAnsi="微软雅黑" w:eastAsia="微软雅黑"/>
        </w:rPr>
      </w:pPr>
      <w:r>
        <w:rPr>
          <w:rFonts w:hint="eastAsia" w:ascii="微软雅黑" w:hAnsi="微软雅黑" w:eastAsia="微软雅黑"/>
        </w:rPr>
        <w:t>4. 宿雾文华大酒店 Mandarin Plaza Hotel Cebu</w:t>
      </w:r>
    </w:p>
    <w:p>
      <w:pPr>
        <w:tabs>
          <w:tab w:val="left" w:pos="6945"/>
        </w:tabs>
        <w:spacing w:line="360" w:lineRule="exact"/>
        <w:rPr>
          <w:rFonts w:ascii="微软雅黑" w:hAnsi="微软雅黑" w:eastAsia="微软雅黑"/>
        </w:rPr>
      </w:pPr>
      <w:r>
        <w:rPr>
          <w:rFonts w:hint="eastAsia" w:ascii="微软雅黑" w:hAnsi="微软雅黑" w:eastAsia="微软雅黑"/>
        </w:rPr>
        <w:t>5. 宿雾滨海前线酒店 Bayfront Hotel Cebu</w:t>
      </w:r>
    </w:p>
    <w:p>
      <w:pPr>
        <w:tabs>
          <w:tab w:val="left" w:pos="6945"/>
        </w:tabs>
        <w:spacing w:line="360" w:lineRule="exact"/>
        <w:rPr>
          <w:rFonts w:ascii="微软雅黑" w:hAnsi="微软雅黑" w:eastAsia="微软雅黑"/>
        </w:rPr>
      </w:pPr>
      <w:r>
        <w:rPr>
          <w:rFonts w:hint="eastAsia" w:ascii="微软雅黑" w:hAnsi="微软雅黑" w:eastAsia="微软雅黑"/>
        </w:rPr>
        <w:t>6. 宿雾大酒店 Cebu Grand Hotel</w:t>
      </w:r>
    </w:p>
    <w:p>
      <w:pPr>
        <w:tabs>
          <w:tab w:val="left" w:pos="6945"/>
        </w:tabs>
        <w:spacing w:line="360" w:lineRule="exact"/>
        <w:rPr>
          <w:rFonts w:ascii="微软雅黑" w:hAnsi="微软雅黑" w:eastAsia="微软雅黑"/>
        </w:rPr>
      </w:pPr>
      <w:r>
        <w:rPr>
          <w:rFonts w:hint="eastAsia" w:ascii="微软雅黑" w:hAnsi="微软雅黑" w:eastAsia="微软雅黑"/>
        </w:rPr>
        <w:t>7. 宿雾梅苏酒店 Mezzo Hotel Cebu</w:t>
      </w:r>
    </w:p>
    <w:p>
      <w:pPr>
        <w:tabs>
          <w:tab w:val="left" w:pos="6945"/>
        </w:tabs>
        <w:spacing w:line="360" w:lineRule="exact"/>
        <w:rPr>
          <w:rFonts w:ascii="微软雅黑" w:hAnsi="微软雅黑" w:eastAsia="微软雅黑"/>
        </w:rPr>
      </w:pPr>
      <w:r>
        <w:rPr>
          <w:rFonts w:hint="eastAsia" w:ascii="微软雅黑" w:hAnsi="微软雅黑" w:eastAsia="微软雅黑"/>
        </w:rPr>
        <w:t>8. 宿雾帕克兰国际大酒店 Cebu Parklane International Hotel</w:t>
      </w:r>
    </w:p>
    <w:p>
      <w:pPr>
        <w:tabs>
          <w:tab w:val="left" w:pos="6945"/>
        </w:tabs>
        <w:spacing w:line="360" w:lineRule="exact"/>
        <w:rPr>
          <w:rFonts w:ascii="微软雅黑" w:hAnsi="微软雅黑" w:eastAsia="微软雅黑"/>
        </w:rPr>
      </w:pPr>
      <w:r>
        <w:rPr>
          <w:rFonts w:hint="eastAsia" w:ascii="微软雅黑" w:hAnsi="微软雅黑" w:eastAsia="微软雅黑"/>
        </w:rPr>
        <w:t>9. 宿雾水蓝城城市酒店 Waterfront Cebu City Hotel and Casino</w:t>
      </w:r>
      <w:r>
        <w:rPr>
          <w:rFonts w:ascii="宋体" w:hAnsi="宋体" w:cs="宋体"/>
          <w:sz w:val="24"/>
        </w:rPr>
        <w:br w:type="textWrapping"/>
      </w:r>
      <w:r>
        <w:rPr>
          <w:rFonts w:ascii="微软雅黑" w:hAnsi="微软雅黑" w:eastAsia="微软雅黑" w:cs="微软雅黑"/>
          <w:color w:val="FFFFFF"/>
          <w:sz w:val="39"/>
          <w:szCs w:val="39"/>
        </w:rPr>
        <w:t>宿</w:t>
      </w:r>
      <w:r>
        <w:rPr>
          <w:rFonts w:hint="eastAsia" w:ascii="微软雅黑" w:hAnsi="微软雅黑" w:eastAsia="微软雅黑" w:cs="微软雅黑"/>
          <w:color w:val="FFFFFF"/>
          <w:sz w:val="39"/>
          <w:szCs w:val="39"/>
        </w:rPr>
        <w:t>雾</w:t>
      </w:r>
      <w:r>
        <w:rPr>
          <w:rFonts w:ascii="微软雅黑" w:hAnsi="微软雅黑" w:eastAsia="微软雅黑" w:cs="微软雅黑"/>
          <w:color w:val="FFFFFF"/>
          <w:sz w:val="39"/>
          <w:szCs w:val="39"/>
        </w:rPr>
        <w:t>东方塞祖安酒店 (Eastern Szechwan Hotel)</w:t>
      </w:r>
    </w:p>
    <w:p>
      <w:pPr>
        <w:tabs>
          <w:tab w:val="left" w:pos="6945"/>
        </w:tabs>
        <w:spacing w:line="360" w:lineRule="exact"/>
        <w:rPr>
          <w:rFonts w:ascii="微软雅黑" w:hAnsi="微软雅黑" w:eastAsia="微软雅黑"/>
        </w:rPr>
      </w:pPr>
      <w:r>
        <w:rPr>
          <w:rFonts w:hint="eastAsia" w:ascii="微软雅黑" w:hAnsi="微软雅黑" w:eastAsia="微软雅黑"/>
          <w:b/>
        </w:rPr>
        <w:t>薄荷岛参考酒店：</w:t>
      </w:r>
    </w:p>
    <w:p>
      <w:pPr>
        <w:pStyle w:val="12"/>
        <w:numPr>
          <w:ilvl w:val="0"/>
          <w:numId w:val="1"/>
        </w:numPr>
        <w:spacing w:line="320" w:lineRule="exact"/>
        <w:ind w:firstLineChars="0"/>
        <w:rPr>
          <w:rFonts w:ascii="微软雅黑" w:hAnsi="微软雅黑" w:eastAsia="微软雅黑"/>
        </w:rPr>
      </w:pPr>
      <w:r>
        <w:rPr>
          <w:rFonts w:hint="eastAsia" w:ascii="微软雅黑" w:hAnsi="微软雅黑" w:eastAsia="微软雅黑"/>
        </w:rPr>
        <w:t>薄荷岛隆重度假村 Be Grand Resort Bohol</w:t>
      </w:r>
    </w:p>
    <w:p>
      <w:pPr>
        <w:pStyle w:val="12"/>
        <w:numPr>
          <w:ilvl w:val="0"/>
          <w:numId w:val="1"/>
        </w:numPr>
        <w:spacing w:line="320" w:lineRule="exact"/>
        <w:ind w:firstLineChars="0"/>
        <w:rPr>
          <w:rFonts w:ascii="微软雅黑" w:hAnsi="微软雅黑" w:eastAsia="微软雅黑"/>
        </w:rPr>
      </w:pPr>
      <w:r>
        <w:rPr>
          <w:rFonts w:hint="eastAsia" w:ascii="微软雅黑" w:hAnsi="微软雅黑" w:eastAsia="微软雅黑"/>
        </w:rPr>
        <w:t>薄荷岛贝尔维度假村 The Bellevue Resort Bohol</w:t>
      </w:r>
    </w:p>
    <w:p>
      <w:pPr>
        <w:pStyle w:val="12"/>
        <w:numPr>
          <w:ilvl w:val="0"/>
          <w:numId w:val="1"/>
        </w:numPr>
        <w:spacing w:line="320" w:lineRule="exact"/>
        <w:ind w:firstLineChars="0"/>
        <w:rPr>
          <w:rFonts w:ascii="微软雅黑" w:hAnsi="微软雅黑" w:eastAsia="微软雅黑"/>
        </w:rPr>
      </w:pPr>
      <w:r>
        <w:rPr>
          <w:rFonts w:hint="eastAsia" w:ascii="微软雅黑" w:hAnsi="微软雅黑" w:eastAsia="微软雅黑"/>
        </w:rPr>
        <w:t>保和海岸住宿 Bohol Shores</w:t>
      </w:r>
    </w:p>
    <w:p>
      <w:pPr>
        <w:pStyle w:val="12"/>
        <w:numPr>
          <w:ilvl w:val="0"/>
          <w:numId w:val="1"/>
        </w:numPr>
        <w:spacing w:line="320" w:lineRule="exact"/>
        <w:ind w:firstLineChars="0"/>
        <w:rPr>
          <w:rFonts w:ascii="微软雅黑" w:hAnsi="微软雅黑" w:eastAsia="微软雅黑"/>
        </w:rPr>
      </w:pPr>
      <w:r>
        <w:rPr>
          <w:rFonts w:hint="eastAsia" w:ascii="微软雅黑" w:hAnsi="微软雅黑" w:eastAsia="微软雅黑"/>
        </w:rPr>
        <w:t>南方棕榈度假村 South Palms Resort</w:t>
      </w:r>
    </w:p>
    <w:p>
      <w:pPr>
        <w:pStyle w:val="12"/>
        <w:numPr>
          <w:ilvl w:val="0"/>
          <w:numId w:val="1"/>
        </w:numPr>
        <w:spacing w:line="320" w:lineRule="exact"/>
        <w:ind w:firstLineChars="0"/>
        <w:rPr>
          <w:rFonts w:ascii="微软雅黑" w:hAnsi="微软雅黑" w:eastAsia="微软雅黑"/>
        </w:rPr>
      </w:pPr>
      <w:r>
        <w:rPr>
          <w:rFonts w:hint="eastAsia" w:ascii="微软雅黑" w:hAnsi="微软雅黑" w:eastAsia="微软雅黑"/>
        </w:rPr>
        <w:t xml:space="preserve">阿莫里塔度假村 Amorita Resort                             </w:t>
      </w:r>
    </w:p>
    <w:p>
      <w:pPr>
        <w:tabs>
          <w:tab w:val="left" w:pos="6945"/>
        </w:tabs>
        <w:spacing w:line="360" w:lineRule="exact"/>
        <w:rPr>
          <w:rFonts w:ascii="微软雅黑" w:hAnsi="微软雅黑" w:eastAsia="微软雅黑"/>
        </w:rPr>
      </w:pPr>
      <w:r>
        <w:rPr>
          <w:rFonts w:hint="eastAsia" w:ascii="微软雅黑" w:hAnsi="微软雅黑" w:eastAsia="微软雅黑"/>
          <w:color w:val="FF0000"/>
          <w:szCs w:val="22"/>
        </w:rPr>
        <w:t>注：若参考</w:t>
      </w:r>
      <w:r>
        <w:rPr>
          <w:rFonts w:hint="eastAsia" w:ascii="微软雅黑" w:hAnsi="微软雅黑" w:eastAsia="微软雅黑"/>
          <w:color w:val="FF0000"/>
        </w:rPr>
        <w:t>酒店房满则换至当地同级酒店，菲律宾酒店无挂星制度，星级评价皆来自网络参考（携程、booking、agoda、tripadvisor等），当地四星标准相当于网评三星，国际四星相当于网评四星，国际五星相当于网评五星，特此说明</w:t>
      </w:r>
    </w:p>
    <w:p>
      <w:pPr>
        <w:spacing w:line="360" w:lineRule="exact"/>
        <w:rPr>
          <w:rFonts w:ascii="微软雅黑" w:hAnsi="微软雅黑" w:eastAsia="微软雅黑"/>
        </w:rPr>
      </w:pPr>
    </w:p>
    <w:p>
      <w:pPr>
        <w:shd w:val="clear" w:color="auto" w:fill="FBD4B4" w:themeFill="accent6" w:themeFillTint="66"/>
        <w:spacing w:line="360" w:lineRule="exact"/>
        <w:jc w:val="center"/>
        <w:rPr>
          <w:rFonts w:ascii="微软雅黑" w:hAnsi="微软雅黑" w:eastAsia="微软雅黑"/>
          <w:b/>
          <w:color w:val="002060"/>
          <w:sz w:val="24"/>
        </w:rPr>
      </w:pPr>
      <w:r>
        <w:rPr>
          <w:rFonts w:hint="eastAsia" w:ascii="微软雅黑" w:hAnsi="微软雅黑" w:eastAsia="微软雅黑"/>
          <w:b/>
          <w:color w:val="002060"/>
          <w:sz w:val="24"/>
        </w:rPr>
        <w:t>【报价+杂费550元】包含</w:t>
      </w:r>
    </w:p>
    <w:p>
      <w:pPr>
        <w:numPr>
          <w:ilvl w:val="0"/>
          <w:numId w:val="2"/>
        </w:numPr>
        <w:spacing w:line="360" w:lineRule="exact"/>
        <w:rPr>
          <w:rFonts w:ascii="微软雅黑" w:hAnsi="微软雅黑" w:eastAsia="微软雅黑"/>
        </w:rPr>
      </w:pPr>
      <w:r>
        <w:rPr>
          <w:rFonts w:hint="eastAsia" w:ascii="微软雅黑" w:hAnsi="微软雅黑" w:eastAsia="微软雅黑"/>
        </w:rPr>
        <w:t>成都-宿雾往返经济舱机票（团队机票，不得更改、签转、退票）；</w:t>
      </w:r>
    </w:p>
    <w:p>
      <w:pPr>
        <w:numPr>
          <w:ilvl w:val="0"/>
          <w:numId w:val="2"/>
        </w:numPr>
        <w:spacing w:line="360" w:lineRule="exact"/>
        <w:rPr>
          <w:rFonts w:ascii="微软雅黑" w:hAnsi="微软雅黑" w:eastAsia="微软雅黑"/>
        </w:rPr>
      </w:pPr>
      <w:r>
        <w:rPr>
          <w:rFonts w:hint="eastAsia" w:ascii="微软雅黑" w:hAnsi="微软雅黑" w:eastAsia="微软雅黑"/>
        </w:rPr>
        <w:t>境外旅游巴士及外籍司机、宿雾-薄荷岛往返船票</w:t>
      </w:r>
    </w:p>
    <w:p>
      <w:pPr>
        <w:spacing w:line="360" w:lineRule="exact"/>
        <w:ind w:left="420" w:hanging="420" w:hangingChars="200"/>
        <w:rPr>
          <w:rFonts w:ascii="微软雅黑" w:hAnsi="微软雅黑" w:eastAsia="微软雅黑"/>
        </w:rPr>
      </w:pPr>
      <w:r>
        <w:rPr>
          <w:rFonts w:hint="eastAsia" w:ascii="微软雅黑" w:hAnsi="微软雅黑" w:eastAsia="微软雅黑"/>
        </w:rPr>
        <w:t>3</w:t>
      </w:r>
      <w:r>
        <w:rPr>
          <w:rFonts w:ascii="微软雅黑" w:hAnsi="微软雅黑" w:eastAsia="微软雅黑"/>
        </w:rPr>
        <w:t>.</w:t>
      </w:r>
      <w:r>
        <w:rPr>
          <w:rFonts w:ascii="微软雅黑" w:hAnsi="微软雅黑" w:eastAsia="微软雅黑"/>
        </w:rPr>
        <w:tab/>
      </w:r>
      <w:r>
        <w:rPr>
          <w:rFonts w:hint="eastAsia" w:ascii="微软雅黑" w:hAnsi="微软雅黑" w:eastAsia="微软雅黑"/>
        </w:rPr>
        <w:t>行程所列酒店或同级标准2人间</w:t>
      </w:r>
    </w:p>
    <w:p>
      <w:pPr>
        <w:spacing w:line="360" w:lineRule="exact"/>
        <w:ind w:left="420" w:hanging="420" w:hangingChars="200"/>
        <w:rPr>
          <w:rFonts w:ascii="微软雅黑" w:hAnsi="微软雅黑" w:eastAsia="微软雅黑"/>
        </w:rPr>
      </w:pPr>
      <w:r>
        <w:rPr>
          <w:rFonts w:hint="eastAsia" w:ascii="微软雅黑" w:hAnsi="微软雅黑" w:eastAsia="微软雅黑"/>
        </w:rPr>
        <w:t>4.  行程中所列的团队标准用餐</w:t>
      </w:r>
    </w:p>
    <w:p>
      <w:pPr>
        <w:spacing w:line="360" w:lineRule="exact"/>
        <w:rPr>
          <w:rFonts w:ascii="微软雅黑" w:hAnsi="微软雅黑" w:eastAsia="微软雅黑"/>
        </w:rPr>
      </w:pPr>
      <w:r>
        <w:rPr>
          <w:rFonts w:hint="eastAsia" w:ascii="微软雅黑" w:hAnsi="微软雅黑" w:eastAsia="微软雅黑"/>
        </w:rPr>
        <w:t>5.  菲律宾团队签证费用，签证自理退200元/人</w:t>
      </w:r>
    </w:p>
    <w:p>
      <w:pPr>
        <w:spacing w:line="360" w:lineRule="exact"/>
        <w:rPr>
          <w:rFonts w:ascii="微软雅黑" w:hAnsi="微软雅黑" w:eastAsia="微软雅黑"/>
        </w:rPr>
      </w:pPr>
      <w:r>
        <w:rPr>
          <w:rFonts w:hint="eastAsia" w:ascii="微软雅黑" w:hAnsi="微软雅黑" w:eastAsia="微软雅黑"/>
        </w:rPr>
        <w:t>6.  机场税、上岛环境税、机场登机费</w:t>
      </w:r>
    </w:p>
    <w:p>
      <w:pPr>
        <w:spacing w:line="360" w:lineRule="exact"/>
        <w:rPr>
          <w:rFonts w:ascii="微软雅黑" w:hAnsi="微软雅黑" w:eastAsia="微软雅黑"/>
        </w:rPr>
      </w:pPr>
      <w:r>
        <w:rPr>
          <w:rFonts w:hint="eastAsia" w:ascii="微软雅黑" w:hAnsi="微软雅黑" w:eastAsia="微软雅黑"/>
        </w:rPr>
        <w:t>7.  旅行社责任险</w:t>
      </w:r>
    </w:p>
    <w:p>
      <w:pPr>
        <w:shd w:val="clear" w:color="auto" w:fill="FBD4B4" w:themeFill="accent6" w:themeFillTint="66"/>
        <w:tabs>
          <w:tab w:val="left" w:pos="3180"/>
        </w:tabs>
        <w:spacing w:line="360" w:lineRule="exact"/>
        <w:ind w:left="-2" w:leftChars="-1"/>
        <w:jc w:val="center"/>
        <w:rPr>
          <w:rFonts w:ascii="微软雅黑" w:hAnsi="微软雅黑" w:eastAsia="微软雅黑"/>
          <w:b/>
          <w:color w:val="002060"/>
          <w:sz w:val="24"/>
        </w:rPr>
      </w:pPr>
      <w:r>
        <w:rPr>
          <w:rFonts w:hint="eastAsia" w:ascii="微软雅黑" w:hAnsi="微软雅黑" w:eastAsia="微软雅黑"/>
          <w:b/>
          <w:color w:val="002060"/>
          <w:sz w:val="24"/>
        </w:rPr>
        <w:t>【报价不含】</w:t>
      </w:r>
    </w:p>
    <w:p>
      <w:pPr>
        <w:pStyle w:val="9"/>
        <w:numPr>
          <w:ilvl w:val="0"/>
          <w:numId w:val="3"/>
        </w:numPr>
        <w:spacing w:line="360" w:lineRule="exact"/>
        <w:ind w:firstLineChars="0"/>
        <w:rPr>
          <w:rFonts w:ascii="微软雅黑" w:hAnsi="微软雅黑" w:eastAsia="微软雅黑"/>
        </w:rPr>
      </w:pPr>
      <w:r>
        <w:rPr>
          <w:rFonts w:hint="eastAsia" w:ascii="微软雅黑" w:hAnsi="微软雅黑" w:eastAsia="微软雅黑"/>
        </w:rPr>
        <w:t>行程所含项目以外的自行消费项目</w:t>
      </w:r>
    </w:p>
    <w:p>
      <w:pPr>
        <w:pStyle w:val="9"/>
        <w:numPr>
          <w:ilvl w:val="0"/>
          <w:numId w:val="3"/>
        </w:numPr>
        <w:spacing w:line="360" w:lineRule="exact"/>
        <w:ind w:firstLineChars="0"/>
        <w:rPr>
          <w:rFonts w:ascii="微软雅黑" w:hAnsi="微软雅黑" w:eastAsia="微软雅黑"/>
        </w:rPr>
      </w:pPr>
      <w:r>
        <w:rPr>
          <w:rFonts w:hint="eastAsia" w:ascii="微软雅黑" w:hAnsi="微软雅黑" w:eastAsia="微软雅黑"/>
        </w:rPr>
        <w:t>各国酒类、汽水、洗衣、电报、电话及一切私人性质的费用。</w:t>
      </w:r>
    </w:p>
    <w:p>
      <w:pPr>
        <w:pStyle w:val="9"/>
        <w:numPr>
          <w:ilvl w:val="0"/>
          <w:numId w:val="3"/>
        </w:numPr>
        <w:spacing w:line="360" w:lineRule="exact"/>
        <w:ind w:firstLineChars="0"/>
        <w:jc w:val="left"/>
        <w:rPr>
          <w:rFonts w:ascii="微软雅黑" w:hAnsi="微软雅黑" w:eastAsia="微软雅黑"/>
        </w:rPr>
      </w:pPr>
      <w:r>
        <w:rPr>
          <w:rFonts w:hint="eastAsia" w:ascii="微软雅黑" w:hAnsi="微软雅黑" w:eastAsia="微软雅黑"/>
        </w:rPr>
        <w:t>因交通延阻、战争、政变、罢工、天气、飞机故障、航班取消或更改时间等不可抗力原因所引致的额外费用</w:t>
      </w:r>
    </w:p>
    <w:p>
      <w:pPr>
        <w:pStyle w:val="9"/>
        <w:numPr>
          <w:ilvl w:val="0"/>
          <w:numId w:val="3"/>
        </w:numPr>
        <w:spacing w:line="360" w:lineRule="exact"/>
        <w:ind w:firstLineChars="0"/>
        <w:jc w:val="left"/>
        <w:rPr>
          <w:rFonts w:ascii="微软雅黑" w:hAnsi="微软雅黑" w:eastAsia="微软雅黑"/>
        </w:rPr>
      </w:pPr>
      <w:r>
        <w:rPr>
          <w:rFonts w:hint="eastAsia" w:ascii="微软雅黑" w:hAnsi="微软雅黑" w:eastAsia="微软雅黑"/>
        </w:rPr>
        <w:t>司机、导游小费20元/人.天，由领队在成都双流机场出发时统一收取</w:t>
      </w:r>
    </w:p>
    <w:p>
      <w:pPr>
        <w:pStyle w:val="9"/>
        <w:numPr>
          <w:ilvl w:val="0"/>
          <w:numId w:val="3"/>
        </w:numPr>
        <w:spacing w:line="360" w:lineRule="exact"/>
        <w:ind w:firstLineChars="0"/>
        <w:jc w:val="left"/>
        <w:rPr>
          <w:rFonts w:ascii="微软雅黑" w:hAnsi="微软雅黑" w:eastAsia="微软雅黑"/>
        </w:rPr>
      </w:pPr>
      <w:r>
        <w:rPr>
          <w:rFonts w:hint="eastAsia" w:ascii="微软雅黑" w:hAnsi="微软雅黑" w:eastAsia="微软雅黑"/>
        </w:rPr>
        <w:t>个人旅游意外险保险</w:t>
      </w:r>
    </w:p>
    <w:p>
      <w:pPr>
        <w:pStyle w:val="9"/>
        <w:numPr>
          <w:ilvl w:val="0"/>
          <w:numId w:val="3"/>
        </w:numPr>
        <w:spacing w:line="360" w:lineRule="exact"/>
        <w:ind w:firstLineChars="0"/>
        <w:jc w:val="left"/>
        <w:rPr>
          <w:rFonts w:ascii="微软雅黑" w:hAnsi="微软雅黑" w:eastAsia="微软雅黑"/>
        </w:rPr>
      </w:pPr>
      <w:r>
        <w:rPr>
          <w:rFonts w:hint="eastAsia" w:ascii="微软雅黑" w:hAnsi="微软雅黑" w:eastAsia="微软雅黑"/>
        </w:rPr>
        <w:t>价格为两人一间的单人价格，单数人报名须补的单房差</w:t>
      </w:r>
    </w:p>
    <w:p>
      <w:pPr>
        <w:pStyle w:val="9"/>
        <w:numPr>
          <w:ilvl w:val="0"/>
          <w:numId w:val="3"/>
        </w:numPr>
        <w:spacing w:line="360" w:lineRule="exact"/>
        <w:ind w:firstLineChars="0"/>
        <w:jc w:val="left"/>
        <w:rPr>
          <w:rFonts w:ascii="微软雅黑" w:hAnsi="微软雅黑" w:eastAsia="微软雅黑"/>
        </w:rPr>
      </w:pPr>
      <w:r>
        <w:rPr>
          <w:rFonts w:hint="eastAsia" w:ascii="微软雅黑" w:hAnsi="微软雅黑" w:eastAsia="微软雅黑"/>
        </w:rPr>
        <w:t>离境税850比索/人,（离境税以菲律宾海关政策为准）</w:t>
      </w:r>
    </w:p>
    <w:p>
      <w:pPr>
        <w:spacing w:line="360" w:lineRule="exact"/>
        <w:rPr>
          <w:rFonts w:ascii="微软雅黑" w:hAnsi="微软雅黑" w:eastAsia="微软雅黑"/>
          <w:b/>
          <w:color w:val="002060"/>
          <w:sz w:val="24"/>
        </w:rPr>
      </w:pPr>
      <w:r>
        <w:rPr>
          <w:rFonts w:hint="eastAsia" w:ascii="微软雅黑" w:hAnsi="微软雅黑" w:eastAsia="微软雅黑"/>
          <w:color w:val="002060"/>
          <w:sz w:val="24"/>
        </w:rPr>
        <w:t>--------------------------------------------------------------------------------------------</w:t>
      </w:r>
    </w:p>
    <w:p>
      <w:pPr>
        <w:spacing w:line="360" w:lineRule="exact"/>
        <w:rPr>
          <w:rFonts w:ascii="微软雅黑" w:hAnsi="微软雅黑" w:eastAsia="微软雅黑"/>
          <w:b/>
          <w:color w:val="002060"/>
          <w:sz w:val="24"/>
        </w:rPr>
      </w:pPr>
      <w:r>
        <w:rPr>
          <w:rFonts w:hint="eastAsia" w:ascii="微软雅黑" w:hAnsi="微软雅黑" w:eastAsia="微软雅黑"/>
          <w:b/>
          <w:color w:val="002060"/>
          <w:sz w:val="24"/>
        </w:rPr>
        <w:t>【团队签证资料】:</w:t>
      </w:r>
    </w:p>
    <w:p>
      <w:pPr>
        <w:spacing w:line="360" w:lineRule="exact"/>
        <w:rPr>
          <w:rFonts w:ascii="微软雅黑" w:hAnsi="微软雅黑" w:eastAsia="微软雅黑"/>
        </w:rPr>
      </w:pPr>
      <w:r>
        <w:rPr>
          <w:rFonts w:ascii="微软雅黑" w:hAnsi="微软雅黑" w:eastAsia="微软雅黑"/>
        </w:rPr>
        <w:t>1.</w:t>
      </w:r>
      <w:r>
        <w:rPr>
          <w:rFonts w:ascii="微软雅黑" w:hAnsi="微软雅黑" w:eastAsia="微软雅黑"/>
        </w:rPr>
        <w:tab/>
      </w:r>
      <w:r>
        <w:rPr>
          <w:rFonts w:hint="eastAsia" w:ascii="微软雅黑" w:hAnsi="微软雅黑" w:eastAsia="微软雅黑"/>
        </w:rPr>
        <w:t>有效期</w:t>
      </w:r>
      <w:r>
        <w:rPr>
          <w:rFonts w:ascii="微软雅黑" w:hAnsi="微软雅黑" w:eastAsia="微软雅黑"/>
        </w:rPr>
        <w:t>6</w:t>
      </w:r>
      <w:r>
        <w:rPr>
          <w:rFonts w:hint="eastAsia" w:ascii="微软雅黑" w:hAnsi="微软雅黑" w:eastAsia="微软雅黑"/>
        </w:rPr>
        <w:t>个月以上（以回程日算起）的中国大陆护照，且至少3页以上的空白页。</w:t>
      </w:r>
    </w:p>
    <w:p>
      <w:pPr>
        <w:spacing w:line="360" w:lineRule="exact"/>
        <w:rPr>
          <w:rFonts w:ascii="微软雅黑" w:hAnsi="微软雅黑" w:eastAsia="微软雅黑"/>
        </w:rPr>
      </w:pPr>
      <w:r>
        <w:rPr>
          <w:rFonts w:ascii="微软雅黑" w:hAnsi="微软雅黑" w:eastAsia="微软雅黑"/>
        </w:rPr>
        <w:t>2.</w:t>
      </w:r>
      <w:r>
        <w:rPr>
          <w:rFonts w:ascii="微软雅黑" w:hAnsi="微软雅黑" w:eastAsia="微软雅黑"/>
        </w:rPr>
        <w:tab/>
      </w:r>
      <w:r>
        <w:rPr>
          <w:rFonts w:hint="eastAsia" w:ascii="微软雅黑" w:hAnsi="微软雅黑" w:eastAsia="微软雅黑"/>
        </w:rPr>
        <w:t>最近3个月内的</w:t>
      </w:r>
      <w:r>
        <w:rPr>
          <w:rFonts w:ascii="微软雅黑" w:hAnsi="微软雅黑" w:eastAsia="微软雅黑"/>
        </w:rPr>
        <w:t>2</w:t>
      </w:r>
      <w:r>
        <w:rPr>
          <w:rFonts w:hint="eastAsia" w:ascii="微软雅黑" w:hAnsi="微软雅黑" w:eastAsia="微软雅黑"/>
        </w:rPr>
        <w:t>张</w:t>
      </w:r>
      <w:r>
        <w:rPr>
          <w:rFonts w:ascii="微软雅黑" w:hAnsi="微软雅黑" w:eastAsia="微软雅黑"/>
        </w:rPr>
        <w:t>2</w:t>
      </w:r>
      <w:r>
        <w:rPr>
          <w:rFonts w:hint="eastAsia" w:ascii="微软雅黑" w:hAnsi="微软雅黑" w:eastAsia="微软雅黑"/>
        </w:rPr>
        <w:t>寸白底彩色近照。</w:t>
      </w:r>
    </w:p>
    <w:p>
      <w:pPr>
        <w:spacing w:line="360" w:lineRule="exact"/>
        <w:rPr>
          <w:rFonts w:ascii="微软雅黑" w:hAnsi="微软雅黑" w:eastAsia="微软雅黑"/>
        </w:rPr>
      </w:pPr>
      <w:r>
        <w:rPr>
          <w:rFonts w:ascii="微软雅黑" w:hAnsi="微软雅黑" w:eastAsia="微软雅黑"/>
        </w:rPr>
        <w:t>3.</w:t>
      </w:r>
      <w:r>
        <w:rPr>
          <w:rFonts w:ascii="微软雅黑" w:hAnsi="微软雅黑" w:eastAsia="微软雅黑"/>
        </w:rPr>
        <w:tab/>
      </w:r>
      <w:r>
        <w:rPr>
          <w:rFonts w:ascii="微软雅黑" w:hAnsi="微软雅黑" w:eastAsia="微软雅黑"/>
        </w:rPr>
        <w:t>15</w:t>
      </w:r>
      <w:r>
        <w:rPr>
          <w:rFonts w:hint="eastAsia" w:ascii="微软雅黑" w:hAnsi="微软雅黑" w:eastAsia="微软雅黑"/>
        </w:rPr>
        <w:t>岁以下请提供出生证明复印件，且需与父母至少一方同行。</w:t>
      </w:r>
    </w:p>
    <w:p>
      <w:pPr>
        <w:spacing w:line="360" w:lineRule="exact"/>
        <w:ind w:firstLine="420" w:firstLineChars="200"/>
        <w:rPr>
          <w:rFonts w:ascii="微软雅黑" w:hAnsi="微软雅黑" w:eastAsia="微软雅黑"/>
        </w:rPr>
      </w:pPr>
      <w:r>
        <w:rPr>
          <w:rFonts w:ascii="微软雅黑" w:hAnsi="微软雅黑" w:eastAsia="微软雅黑"/>
        </w:rPr>
        <w:t>15</w:t>
      </w:r>
      <w:r>
        <w:rPr>
          <w:rFonts w:hint="eastAsia" w:ascii="微软雅黑" w:hAnsi="微软雅黑" w:eastAsia="微软雅黑"/>
        </w:rPr>
        <w:t>岁以下随其他人（非父母）同行，须到公证处公证关系，一式两份。</w:t>
      </w:r>
    </w:p>
    <w:p>
      <w:pPr>
        <w:spacing w:line="360" w:lineRule="exact"/>
        <w:rPr>
          <w:rFonts w:ascii="微软雅黑" w:hAnsi="微软雅黑" w:eastAsia="微软雅黑"/>
          <w:b/>
          <w:color w:val="002060"/>
          <w:sz w:val="24"/>
        </w:rPr>
      </w:pPr>
      <w:r>
        <w:rPr>
          <w:rFonts w:hint="eastAsia" w:ascii="微软雅黑" w:hAnsi="微软雅黑" w:eastAsia="微软雅黑"/>
          <w:b/>
          <w:color w:val="002060"/>
          <w:sz w:val="24"/>
        </w:rPr>
        <w:t>【基础设施】：</w:t>
      </w:r>
    </w:p>
    <w:p>
      <w:pPr>
        <w:pStyle w:val="12"/>
        <w:numPr>
          <w:ilvl w:val="0"/>
          <w:numId w:val="4"/>
        </w:numPr>
        <w:spacing w:line="360" w:lineRule="exact"/>
        <w:ind w:firstLineChars="0"/>
        <w:rPr>
          <w:rFonts w:ascii="微软雅黑" w:hAnsi="微软雅黑" w:eastAsia="微软雅黑"/>
        </w:rPr>
      </w:pPr>
      <w:r>
        <w:rPr>
          <w:rFonts w:hint="eastAsia" w:ascii="微软雅黑" w:hAnsi="微软雅黑" w:eastAsia="微软雅黑"/>
        </w:rPr>
        <w:t>菲律宾有诱人的自然和人文景观，但经济落后，相关的旅游配套基础设施较差，大多酒店建于上个世纪80、90年代，虽有修缮，但整体硬件不如国内同等水平。公路设施、旅游用车、餐厅等其他基础设施都较中国落后。</w:t>
      </w:r>
    </w:p>
    <w:p>
      <w:pPr>
        <w:pStyle w:val="12"/>
        <w:numPr>
          <w:ilvl w:val="0"/>
          <w:numId w:val="4"/>
        </w:numPr>
        <w:spacing w:line="360" w:lineRule="exact"/>
        <w:ind w:firstLineChars="0"/>
        <w:rPr>
          <w:rFonts w:ascii="微软雅黑" w:hAnsi="微软雅黑" w:eastAsia="微软雅黑"/>
        </w:rPr>
      </w:pPr>
      <w:r>
        <w:rPr>
          <w:rFonts w:hint="eastAsia" w:ascii="微软雅黑" w:hAnsi="微软雅黑" w:eastAsia="微软雅黑"/>
        </w:rPr>
        <w:t>菲律宾的酒店没有评星制度，针对有泳池的酒店都统称为“3A”酒店；本产品中所指的星级标准均参照携程（ctirp）、缤客（booking）、雅高达（agoda）、猫途鹰（tripadvisor）。</w:t>
      </w:r>
    </w:p>
    <w:p>
      <w:pPr>
        <w:pStyle w:val="12"/>
        <w:numPr>
          <w:ilvl w:val="0"/>
          <w:numId w:val="4"/>
        </w:numPr>
        <w:spacing w:line="360" w:lineRule="exact"/>
        <w:ind w:firstLineChars="0"/>
        <w:rPr>
          <w:rFonts w:ascii="微软雅黑" w:hAnsi="微软雅黑" w:eastAsia="微软雅黑"/>
        </w:rPr>
      </w:pPr>
      <w:r>
        <w:rPr>
          <w:rFonts w:hint="eastAsia" w:ascii="微软雅黑" w:hAnsi="微软雅黑" w:eastAsia="微软雅黑"/>
        </w:rPr>
        <w:t>菲律宾大部分酒店内都设有赌场，赌博在菲律宾是合法产业，赌场大多为政府开设或为酒店自有；在此提醒参团游客，请勿违背中国相关法律进行赌博活动，私自参与，后果自负。</w:t>
      </w:r>
    </w:p>
    <w:p>
      <w:pPr>
        <w:pStyle w:val="12"/>
        <w:numPr>
          <w:ilvl w:val="0"/>
          <w:numId w:val="4"/>
        </w:numPr>
        <w:spacing w:line="360" w:lineRule="exact"/>
        <w:ind w:firstLineChars="0"/>
        <w:rPr>
          <w:rFonts w:ascii="微软雅黑" w:hAnsi="微软雅黑" w:eastAsia="微软雅黑"/>
        </w:rPr>
      </w:pPr>
      <w:r>
        <w:rPr>
          <w:rFonts w:hint="eastAsia" w:ascii="微软雅黑" w:hAnsi="微软雅黑" w:eastAsia="微软雅黑"/>
        </w:rPr>
        <w:t>菲律宾的酒店一般不备牙刷、牙膏和拖鞋等洗漱生活用品，请带好个人生活必需品。</w:t>
      </w:r>
    </w:p>
    <w:p>
      <w:pPr>
        <w:pStyle w:val="12"/>
        <w:numPr>
          <w:ilvl w:val="0"/>
          <w:numId w:val="4"/>
        </w:numPr>
        <w:spacing w:line="360" w:lineRule="exact"/>
        <w:ind w:firstLineChars="0"/>
        <w:rPr>
          <w:rFonts w:ascii="微软雅黑" w:hAnsi="微软雅黑" w:eastAsia="微软雅黑"/>
        </w:rPr>
      </w:pPr>
      <w:r>
        <w:rPr>
          <w:rFonts w:hint="eastAsia" w:ascii="微软雅黑" w:hAnsi="微软雅黑" w:eastAsia="微软雅黑"/>
        </w:rPr>
        <w:t>菲律宾电压为220V，插座为两空扁插，三孔电器需转换头，请提前自备。</w:t>
      </w:r>
    </w:p>
    <w:p>
      <w:pPr>
        <w:spacing w:line="360" w:lineRule="exact"/>
        <w:rPr>
          <w:rFonts w:ascii="微软雅黑" w:hAnsi="微软雅黑" w:eastAsia="微软雅黑"/>
          <w:b/>
          <w:color w:val="002060"/>
          <w:sz w:val="24"/>
        </w:rPr>
      </w:pPr>
      <w:r>
        <w:rPr>
          <w:rFonts w:hint="eastAsia" w:ascii="微软雅黑" w:hAnsi="微软雅黑" w:eastAsia="微软雅黑"/>
          <w:b/>
          <w:color w:val="002060"/>
          <w:sz w:val="24"/>
        </w:rPr>
        <w:t>【风俗禁忌】：</w:t>
      </w:r>
    </w:p>
    <w:p>
      <w:pPr>
        <w:numPr>
          <w:ilvl w:val="0"/>
          <w:numId w:val="5"/>
        </w:numPr>
        <w:spacing w:line="360" w:lineRule="exact"/>
        <w:rPr>
          <w:rFonts w:ascii="微软雅黑" w:hAnsi="微软雅黑" w:eastAsia="微软雅黑"/>
        </w:rPr>
      </w:pPr>
      <w:r>
        <w:rPr>
          <w:rFonts w:hint="eastAsia" w:ascii="微软雅黑" w:hAnsi="微软雅黑" w:eastAsia="微软雅黑"/>
        </w:rPr>
        <w:t>菲律宾人的姓名大多为西班牙语姓名，顺序为教名-母姓首字-父姓；与专业技术人员交往要称呼他们的职称；交谈时避免谈论菲国内政治、宗教、菲律宾近代史等话题。</w:t>
      </w:r>
    </w:p>
    <w:p>
      <w:pPr>
        <w:numPr>
          <w:ilvl w:val="0"/>
          <w:numId w:val="5"/>
        </w:numPr>
        <w:spacing w:line="360" w:lineRule="exact"/>
        <w:rPr>
          <w:rFonts w:ascii="微软雅黑" w:hAnsi="微软雅黑" w:eastAsia="微软雅黑"/>
        </w:rPr>
      </w:pPr>
      <w:r>
        <w:rPr>
          <w:rFonts w:hint="eastAsia" w:ascii="微软雅黑" w:hAnsi="微软雅黑" w:eastAsia="微软雅黑"/>
        </w:rPr>
        <w:t>菲律宾人喜打听私人情况，因此与人谈话需小声；老人特别受尊重，见面时需先问候长者，一般不能在老人面前抽烟。</w:t>
      </w:r>
    </w:p>
    <w:p>
      <w:pPr>
        <w:numPr>
          <w:ilvl w:val="0"/>
          <w:numId w:val="5"/>
        </w:numPr>
        <w:spacing w:line="360" w:lineRule="exact"/>
        <w:rPr>
          <w:rFonts w:ascii="微软雅黑" w:hAnsi="微软雅黑" w:eastAsia="微软雅黑"/>
        </w:rPr>
      </w:pPr>
      <w:r>
        <w:rPr>
          <w:rFonts w:hint="eastAsia" w:ascii="微软雅黑" w:hAnsi="微软雅黑" w:eastAsia="微软雅黑"/>
        </w:rPr>
        <w:t>菲律宾人忌讳13这个数字和星期五，交谈时需注意；在菲律宾赠送或收受礼物，切勿当众打开，否则会被视为当众侮辱他人。</w:t>
      </w:r>
    </w:p>
    <w:p>
      <w:pPr>
        <w:numPr>
          <w:ilvl w:val="0"/>
          <w:numId w:val="5"/>
        </w:numPr>
        <w:spacing w:line="360" w:lineRule="exact"/>
        <w:rPr>
          <w:rFonts w:ascii="微软雅黑" w:hAnsi="微软雅黑" w:eastAsia="微软雅黑"/>
        </w:rPr>
      </w:pPr>
      <w:r>
        <w:rPr>
          <w:rFonts w:hint="eastAsia" w:ascii="微软雅黑" w:hAnsi="微软雅黑" w:eastAsia="微软雅黑"/>
        </w:rPr>
        <w:t>菲律宾忌进门时脚踏门槛，当地人认为门槛下住着神灵，不可冒犯；特别讲究屋内整洁，习惯于进屋前先脱鞋。</w:t>
      </w:r>
    </w:p>
    <w:p>
      <w:pPr>
        <w:numPr>
          <w:ilvl w:val="0"/>
          <w:numId w:val="5"/>
        </w:numPr>
        <w:spacing w:line="360" w:lineRule="exact"/>
        <w:rPr>
          <w:rFonts w:ascii="微软雅黑" w:hAnsi="微软雅黑" w:eastAsia="微软雅黑"/>
        </w:rPr>
      </w:pPr>
      <w:r>
        <w:rPr>
          <w:rFonts w:hint="eastAsia" w:ascii="微软雅黑" w:hAnsi="微软雅黑" w:eastAsia="微软雅黑"/>
        </w:rPr>
        <w:t>菲律宾人忌红色，认为红色是不吉祥的颜色；</w:t>
      </w:r>
    </w:p>
    <w:p>
      <w:pPr>
        <w:numPr>
          <w:ilvl w:val="0"/>
          <w:numId w:val="5"/>
        </w:numPr>
        <w:spacing w:line="360" w:lineRule="exact"/>
        <w:rPr>
          <w:rFonts w:ascii="微软雅黑" w:hAnsi="微软雅黑" w:eastAsia="微软雅黑"/>
        </w:rPr>
      </w:pPr>
      <w:r>
        <w:rPr>
          <w:rFonts w:hint="eastAsia" w:ascii="微软雅黑" w:hAnsi="微软雅黑" w:eastAsia="微软雅黑"/>
        </w:rPr>
        <w:t>菲律宾人忌讳左手传递东西或抓取食物，认为使用左手是对他人的不敬。</w:t>
      </w:r>
    </w:p>
    <w:p>
      <w:pPr>
        <w:numPr>
          <w:ilvl w:val="0"/>
          <w:numId w:val="5"/>
        </w:numPr>
        <w:spacing w:line="360" w:lineRule="exact"/>
        <w:rPr>
          <w:rFonts w:ascii="微软雅黑" w:hAnsi="微软雅黑" w:eastAsia="微软雅黑"/>
        </w:rPr>
      </w:pPr>
      <w:r>
        <w:rPr>
          <w:rFonts w:hint="eastAsia" w:ascii="微软雅黑" w:hAnsi="微软雅黑" w:eastAsia="微软雅黑"/>
        </w:rPr>
        <w:t>参观当地教堂时，需着装整洁，女士请勿穿着露背装、短裤及无袖上衣；男士请勿穿着背心、短裤、拖鞋；请勿高声喧哗，请注意教堂内秩序，勿随意拍照、穿行。</w:t>
      </w:r>
    </w:p>
    <w:p>
      <w:pPr>
        <w:spacing w:line="360" w:lineRule="exact"/>
        <w:rPr>
          <w:rFonts w:ascii="微软雅黑" w:hAnsi="微软雅黑" w:eastAsia="微软雅黑"/>
          <w:b/>
          <w:color w:val="002060"/>
          <w:sz w:val="24"/>
        </w:rPr>
      </w:pPr>
      <w:r>
        <w:rPr>
          <w:rFonts w:hint="eastAsia" w:ascii="微软雅黑" w:hAnsi="微软雅黑" w:eastAsia="微软雅黑"/>
          <w:b/>
          <w:color w:val="002060"/>
          <w:sz w:val="24"/>
        </w:rPr>
        <w:t>【礼仪小费】：</w:t>
      </w:r>
    </w:p>
    <w:p>
      <w:pPr>
        <w:numPr>
          <w:ilvl w:val="0"/>
          <w:numId w:val="6"/>
        </w:numPr>
        <w:spacing w:line="360" w:lineRule="exact"/>
        <w:rPr>
          <w:rFonts w:ascii="微软雅黑" w:hAnsi="微软雅黑" w:eastAsia="微软雅黑"/>
        </w:rPr>
      </w:pPr>
      <w:r>
        <w:rPr>
          <w:rFonts w:hint="eastAsia" w:ascii="微软雅黑" w:hAnsi="微软雅黑" w:eastAsia="微软雅黑"/>
        </w:rPr>
        <w:t>菲律宾是小费国家，酒店里的行李员、客房服雾、餐厅里的乐师、服雾人员都是要收取小费，一般金额在10个比索到20个比索之间。</w:t>
      </w:r>
    </w:p>
    <w:p>
      <w:pPr>
        <w:numPr>
          <w:ilvl w:val="0"/>
          <w:numId w:val="6"/>
        </w:numPr>
        <w:spacing w:line="360" w:lineRule="exact"/>
        <w:rPr>
          <w:rFonts w:ascii="微软雅黑" w:hAnsi="微软雅黑" w:eastAsia="微软雅黑"/>
        </w:rPr>
      </w:pPr>
      <w:r>
        <w:rPr>
          <w:rFonts w:hint="eastAsia" w:ascii="微软雅黑" w:hAnsi="微软雅黑" w:eastAsia="微软雅黑"/>
        </w:rPr>
        <w:t>当面付小费时菲律宾人最忌讳给硬币，因为这可能被理解为是施舍。</w:t>
      </w:r>
    </w:p>
    <w:p>
      <w:pPr>
        <w:numPr>
          <w:ilvl w:val="0"/>
          <w:numId w:val="6"/>
        </w:numPr>
        <w:spacing w:line="360" w:lineRule="exact"/>
        <w:rPr>
          <w:rFonts w:ascii="微软雅黑" w:hAnsi="微软雅黑" w:eastAsia="微软雅黑"/>
        </w:rPr>
      </w:pPr>
      <w:r>
        <w:rPr>
          <w:rFonts w:hint="eastAsia" w:ascii="微软雅黑" w:hAnsi="微软雅黑" w:eastAsia="微软雅黑"/>
        </w:rPr>
        <w:t>小费一般在10-20比索，旅游景点和精油按摩师的小费会高一些，大约100-200比索。</w:t>
      </w:r>
    </w:p>
    <w:p>
      <w:pPr>
        <w:spacing w:line="360" w:lineRule="exact"/>
        <w:rPr>
          <w:rFonts w:ascii="微软雅黑" w:hAnsi="微软雅黑" w:eastAsia="微软雅黑"/>
        </w:rPr>
      </w:pPr>
      <w:r>
        <w:rPr>
          <w:rFonts w:hint="eastAsia" w:ascii="微软雅黑" w:hAnsi="微软雅黑" w:eastAsia="微软雅黑"/>
        </w:rPr>
        <w:t>货币兑换：</w:t>
      </w:r>
    </w:p>
    <w:p>
      <w:pPr>
        <w:numPr>
          <w:ilvl w:val="0"/>
          <w:numId w:val="7"/>
        </w:numPr>
        <w:spacing w:line="360" w:lineRule="exact"/>
        <w:rPr>
          <w:rFonts w:ascii="微软雅黑" w:hAnsi="微软雅黑" w:eastAsia="微软雅黑"/>
        </w:rPr>
      </w:pPr>
      <w:r>
        <w:rPr>
          <w:rFonts w:hint="eastAsia" w:ascii="微软雅黑" w:hAnsi="微软雅黑" w:eastAsia="微软雅黑"/>
        </w:rPr>
        <w:t>菲律宾货币为比索（peso），1个比索相当于100分（centavos）；纸币面值有20P、50P、100P、200P、500P、1000P；硬币有1P、5P、10P。</w:t>
      </w:r>
    </w:p>
    <w:p>
      <w:pPr>
        <w:numPr>
          <w:ilvl w:val="0"/>
          <w:numId w:val="7"/>
        </w:numPr>
        <w:spacing w:line="360" w:lineRule="exact"/>
        <w:rPr>
          <w:rFonts w:ascii="微软雅黑" w:hAnsi="微软雅黑" w:eastAsia="微软雅黑"/>
        </w:rPr>
      </w:pPr>
      <w:r>
        <w:rPr>
          <w:rFonts w:hint="eastAsia" w:ascii="微软雅黑" w:hAnsi="微软雅黑" w:eastAsia="微软雅黑"/>
        </w:rPr>
        <w:t>人民币在菲律宾不流通；一般可在出国前将人民币兑换为美元，再到当地兑换为菲律宾比索。</w:t>
      </w:r>
    </w:p>
    <w:p>
      <w:pPr>
        <w:numPr>
          <w:ilvl w:val="0"/>
          <w:numId w:val="7"/>
        </w:numPr>
        <w:spacing w:line="360" w:lineRule="exact"/>
        <w:rPr>
          <w:rFonts w:ascii="微软雅黑" w:hAnsi="微软雅黑" w:eastAsia="微软雅黑"/>
        </w:rPr>
      </w:pPr>
      <w:r>
        <w:rPr>
          <w:rFonts w:hint="eastAsia" w:ascii="微软雅黑" w:hAnsi="微软雅黑" w:eastAsia="微软雅黑"/>
        </w:rPr>
        <w:t>游客可在机场、银行、赌场以及导游处用美元兑换比索。</w:t>
      </w:r>
    </w:p>
    <w:p>
      <w:pPr>
        <w:numPr>
          <w:ilvl w:val="0"/>
          <w:numId w:val="7"/>
        </w:numPr>
        <w:spacing w:line="360" w:lineRule="exact"/>
        <w:rPr>
          <w:rFonts w:ascii="微软雅黑" w:hAnsi="微软雅黑" w:eastAsia="微软雅黑"/>
        </w:rPr>
      </w:pPr>
      <w:r>
        <w:rPr>
          <w:rFonts w:hint="eastAsia" w:ascii="微软雅黑" w:hAnsi="微软雅黑" w:eastAsia="微软雅黑"/>
        </w:rPr>
        <w:t>菲律宾接受信用卡支付，以万事达、美国运通、维萨卡为主，贴有银联标示的商户也可以使用银联卡进行支付。</w:t>
      </w:r>
    </w:p>
    <w:p>
      <w:pPr>
        <w:spacing w:line="360" w:lineRule="exact"/>
        <w:rPr>
          <w:rFonts w:ascii="微软雅黑" w:hAnsi="微软雅黑" w:eastAsia="微软雅黑"/>
          <w:b/>
          <w:color w:val="002060"/>
          <w:sz w:val="24"/>
        </w:rPr>
      </w:pPr>
      <w:r>
        <w:rPr>
          <w:rFonts w:hint="eastAsia" w:ascii="微软雅黑" w:hAnsi="微软雅黑" w:eastAsia="微软雅黑"/>
          <w:b/>
          <w:color w:val="002060"/>
          <w:sz w:val="24"/>
        </w:rPr>
        <w:t>【电信通讯】：</w:t>
      </w:r>
    </w:p>
    <w:p>
      <w:pPr>
        <w:numPr>
          <w:ilvl w:val="0"/>
          <w:numId w:val="8"/>
        </w:numPr>
        <w:spacing w:line="360" w:lineRule="exact"/>
        <w:rPr>
          <w:rFonts w:ascii="微软雅黑" w:hAnsi="微软雅黑" w:eastAsia="微软雅黑"/>
        </w:rPr>
      </w:pPr>
      <w:r>
        <w:rPr>
          <w:rFonts w:hint="eastAsia" w:ascii="微软雅黑" w:hAnsi="微软雅黑" w:eastAsia="微软雅黑"/>
        </w:rPr>
        <w:t>菲律宾手机制式为GSM，可自带GSM手机，在当地购买SIM卡，在旅游目的地，信号一般为3G。</w:t>
      </w:r>
    </w:p>
    <w:p>
      <w:pPr>
        <w:numPr>
          <w:ilvl w:val="0"/>
          <w:numId w:val="8"/>
        </w:numPr>
        <w:spacing w:line="360" w:lineRule="exact"/>
        <w:rPr>
          <w:rFonts w:ascii="微软雅黑" w:hAnsi="微软雅黑" w:eastAsia="微软雅黑"/>
        </w:rPr>
      </w:pPr>
      <w:r>
        <w:rPr>
          <w:rFonts w:hint="eastAsia" w:ascii="微软雅黑" w:hAnsi="微软雅黑" w:eastAsia="微软雅黑"/>
        </w:rPr>
        <w:t>菲律宾国内常用紧急电话：</w:t>
      </w:r>
    </w:p>
    <w:p>
      <w:pPr>
        <w:spacing w:line="360" w:lineRule="exact"/>
        <w:ind w:left="360"/>
        <w:rPr>
          <w:rFonts w:ascii="微软雅黑" w:hAnsi="微软雅黑" w:eastAsia="微软雅黑"/>
        </w:rPr>
      </w:pPr>
      <w:r>
        <w:rPr>
          <w:rFonts w:hint="eastAsia" w:ascii="微软雅黑" w:hAnsi="微软雅黑" w:eastAsia="微软雅黑"/>
        </w:rPr>
        <w:t>救护车：117、消防队：160、警察局：166、游客保卫处：5241728、中国驻菲律宾大使馆：2-8443148</w:t>
      </w:r>
    </w:p>
    <w:p>
      <w:pPr>
        <w:spacing w:line="360" w:lineRule="exact"/>
        <w:rPr>
          <w:rFonts w:ascii="微软雅黑" w:hAnsi="微软雅黑" w:eastAsia="微软雅黑"/>
          <w:b/>
          <w:color w:val="17375E" w:themeColor="text2" w:themeShade="BF"/>
          <w:sz w:val="24"/>
        </w:rPr>
      </w:pPr>
      <w:r>
        <w:rPr>
          <w:rFonts w:hint="eastAsia" w:ascii="微软雅黑" w:hAnsi="微软雅黑" w:eastAsia="微软雅黑"/>
          <w:b/>
          <w:color w:val="17375E" w:themeColor="text2" w:themeShade="BF"/>
          <w:sz w:val="24"/>
        </w:rPr>
        <w:t>【气候时差】：</w:t>
      </w:r>
    </w:p>
    <w:p>
      <w:pPr>
        <w:pStyle w:val="12"/>
        <w:numPr>
          <w:ilvl w:val="0"/>
          <w:numId w:val="9"/>
        </w:numPr>
        <w:spacing w:line="360" w:lineRule="exact"/>
        <w:ind w:firstLineChars="0"/>
        <w:rPr>
          <w:rFonts w:ascii="微软雅黑" w:hAnsi="微软雅黑" w:eastAsia="微软雅黑"/>
        </w:rPr>
      </w:pPr>
      <w:r>
        <w:rPr>
          <w:rFonts w:hint="eastAsia" w:ascii="微软雅黑" w:hAnsi="微软雅黑" w:eastAsia="微软雅黑"/>
        </w:rPr>
        <w:t>菲律宾属于热带海洋性气候，常年高温多雨，需自备雨具；同时自备防蚊、痢疾等药品并做好防晒工作。</w:t>
      </w:r>
    </w:p>
    <w:p>
      <w:pPr>
        <w:pStyle w:val="12"/>
        <w:numPr>
          <w:ilvl w:val="0"/>
          <w:numId w:val="9"/>
        </w:numPr>
        <w:spacing w:line="360" w:lineRule="exact"/>
        <w:ind w:firstLineChars="0"/>
        <w:rPr>
          <w:rFonts w:ascii="微软雅黑" w:hAnsi="微软雅黑" w:eastAsia="微软雅黑"/>
        </w:rPr>
      </w:pPr>
      <w:r>
        <w:rPr>
          <w:rFonts w:hint="eastAsia" w:ascii="微软雅黑" w:hAnsi="微软雅黑" w:eastAsia="微软雅黑"/>
        </w:rPr>
        <w:t>菲律宾时间与北京时间一致，没有时间区别。</w:t>
      </w:r>
    </w:p>
    <w:p>
      <w:pPr>
        <w:pStyle w:val="12"/>
        <w:numPr>
          <w:ilvl w:val="0"/>
          <w:numId w:val="9"/>
        </w:numPr>
        <w:spacing w:line="360" w:lineRule="exact"/>
        <w:ind w:firstLineChars="0"/>
        <w:rPr>
          <w:rFonts w:ascii="微软雅黑" w:hAnsi="微软雅黑" w:eastAsia="微软雅黑"/>
        </w:rPr>
      </w:pPr>
      <w:r>
        <w:rPr>
          <w:rFonts w:hint="eastAsia" w:ascii="微软雅黑" w:hAnsi="微软雅黑" w:eastAsia="微软雅黑"/>
        </w:rPr>
        <w:t>菲律宾酒店、餐厅、大巴以及渡船上空调较低，与室外有温差，请做好准备避免感冒。</w:t>
      </w:r>
    </w:p>
    <w:p>
      <w:pPr>
        <w:pStyle w:val="12"/>
        <w:numPr>
          <w:ilvl w:val="0"/>
          <w:numId w:val="9"/>
        </w:numPr>
        <w:spacing w:line="360" w:lineRule="exact"/>
        <w:ind w:firstLineChars="0"/>
        <w:rPr>
          <w:rFonts w:ascii="微软雅黑" w:hAnsi="微软雅黑" w:eastAsia="微软雅黑"/>
        </w:rPr>
      </w:pPr>
      <w:r>
        <w:rPr>
          <w:rFonts w:hint="eastAsia" w:ascii="微软雅黑" w:hAnsi="微软雅黑" w:eastAsia="微软雅黑"/>
        </w:rPr>
        <w:t>其他须知：</w:t>
      </w:r>
    </w:p>
    <w:p>
      <w:pPr>
        <w:pStyle w:val="12"/>
        <w:numPr>
          <w:ilvl w:val="1"/>
          <w:numId w:val="10"/>
        </w:numPr>
        <w:spacing w:line="360" w:lineRule="exact"/>
        <w:ind w:firstLineChars="0"/>
        <w:rPr>
          <w:rFonts w:ascii="微软雅黑" w:hAnsi="微软雅黑" w:eastAsia="微软雅黑"/>
        </w:rPr>
      </w:pPr>
      <w:r>
        <w:rPr>
          <w:rFonts w:hint="eastAsia" w:ascii="微软雅黑" w:hAnsi="微软雅黑" w:eastAsia="微软雅黑"/>
        </w:rPr>
        <w:t>参加水上活动时，自身应注意安全，防止意外受伤；现金护照，相机手机首饰等贵重物品请妥善保管，如有遗失，旅行社不承担责任。请特别注意保管清点好自己的行李，防止别人调包，以免产生不必要的麻烦，更不要为不相识的人带任何物品，以防被人利用贩毒，请保持戒备之心，不要贪小便宜。</w:t>
      </w:r>
    </w:p>
    <w:p>
      <w:pPr>
        <w:pStyle w:val="12"/>
        <w:numPr>
          <w:ilvl w:val="1"/>
          <w:numId w:val="10"/>
        </w:numPr>
        <w:spacing w:line="360" w:lineRule="exact"/>
        <w:ind w:firstLineChars="0"/>
        <w:rPr>
          <w:rFonts w:ascii="微软雅黑" w:hAnsi="微软雅黑" w:eastAsia="微软雅黑"/>
        </w:rPr>
      </w:pPr>
      <w:r>
        <w:rPr>
          <w:rFonts w:hint="eastAsia" w:ascii="微软雅黑" w:hAnsi="微软雅黑" w:eastAsia="微软雅黑"/>
        </w:rPr>
        <w:t>离开酒店外出时请携带酒店名片，以备迷路时用。酒店内若有人敲门请雾必询问清楚，切勿轻易开门。</w:t>
      </w:r>
    </w:p>
    <w:p>
      <w:pPr>
        <w:pStyle w:val="12"/>
        <w:numPr>
          <w:ilvl w:val="1"/>
          <w:numId w:val="10"/>
        </w:numPr>
        <w:spacing w:line="360" w:lineRule="exact"/>
        <w:ind w:firstLineChars="0"/>
        <w:rPr>
          <w:rFonts w:ascii="微软雅黑" w:hAnsi="微软雅黑" w:eastAsia="微软雅黑"/>
        </w:rPr>
      </w:pPr>
      <w:r>
        <w:rPr>
          <w:rFonts w:hint="eastAsia" w:ascii="微软雅黑" w:hAnsi="微软雅黑" w:eastAsia="微软雅黑"/>
        </w:rPr>
        <w:t>酒店的饮料和食物，房内拨打当地或国际电话，上网，收费电视，皆由客人自行付费。请询问清楚后使用，以免结账时发生误会。</w:t>
      </w:r>
    </w:p>
    <w:p>
      <w:pPr>
        <w:pStyle w:val="12"/>
        <w:numPr>
          <w:ilvl w:val="1"/>
          <w:numId w:val="10"/>
        </w:numPr>
        <w:spacing w:line="360" w:lineRule="exact"/>
        <w:ind w:firstLineChars="0"/>
        <w:rPr>
          <w:rFonts w:ascii="微软雅黑" w:hAnsi="微软雅黑" w:eastAsia="微软雅黑"/>
        </w:rPr>
      </w:pPr>
      <w:r>
        <w:rPr>
          <w:rFonts w:hint="eastAsia" w:ascii="微软雅黑" w:hAnsi="微软雅黑" w:eastAsia="微软雅黑"/>
        </w:rPr>
        <w:t>购物需谨慎，请仔细衡量价格品质，如发生调换，退货等事项客人自理，旅行社不承担责任。</w:t>
      </w:r>
    </w:p>
    <w:p>
      <w:pPr>
        <w:pStyle w:val="12"/>
        <w:numPr>
          <w:ilvl w:val="1"/>
          <w:numId w:val="10"/>
        </w:numPr>
        <w:spacing w:line="360" w:lineRule="exact"/>
        <w:ind w:firstLineChars="0"/>
        <w:rPr>
          <w:rFonts w:ascii="微软雅黑" w:hAnsi="微软雅黑" w:eastAsia="微软雅黑"/>
        </w:rPr>
      </w:pPr>
      <w:r>
        <w:rPr>
          <w:rFonts w:hint="eastAsia" w:ascii="微软雅黑" w:hAnsi="微软雅黑" w:eastAsia="微软雅黑"/>
        </w:rPr>
        <w:t>下车参观游览前请记下车型、车号以及集合时间、地点；贵重物品请随身携带，不要放在车内；搭乘游览车时请保持车内整洁，不要在车内吸烟。</w:t>
      </w:r>
    </w:p>
    <w:p>
      <w:pPr>
        <w:pStyle w:val="12"/>
        <w:numPr>
          <w:ilvl w:val="1"/>
          <w:numId w:val="10"/>
        </w:numPr>
        <w:spacing w:line="360" w:lineRule="exact"/>
        <w:ind w:firstLineChars="0"/>
        <w:rPr>
          <w:rFonts w:ascii="微软雅黑" w:hAnsi="微软雅黑" w:eastAsia="微软雅黑"/>
        </w:rPr>
      </w:pPr>
      <w:r>
        <w:rPr>
          <w:rFonts w:hint="eastAsia" w:ascii="微软雅黑" w:hAnsi="微软雅黑" w:eastAsia="微软雅黑"/>
        </w:rPr>
        <w:t>各位贵宾必须按旅行社安排行程参加团队旅游，行程中所注景点将由当地导游根据具体情况安排，若有前后次序上的改变请客人谅解。中途退出或提出不住宿及不用餐者，所缴费用不退还。</w:t>
      </w:r>
    </w:p>
    <w:p>
      <w:pPr>
        <w:pStyle w:val="12"/>
        <w:numPr>
          <w:ilvl w:val="1"/>
          <w:numId w:val="10"/>
        </w:numPr>
        <w:spacing w:line="360" w:lineRule="exact"/>
        <w:ind w:firstLineChars="0"/>
        <w:rPr>
          <w:rFonts w:ascii="微软雅黑" w:hAnsi="微软雅黑" w:eastAsia="微软雅黑"/>
        </w:rPr>
      </w:pPr>
      <w:r>
        <w:rPr>
          <w:rFonts w:hint="eastAsia" w:ascii="微软雅黑" w:hAnsi="微软雅黑" w:eastAsia="微软雅黑"/>
        </w:rPr>
        <w:t>团员在境外旅游中如发生意外伤害事故，应及时取证，做好记录，并由当地职能机构出具证明，我社将根据具体情况协助旅客向保险公司索赔；</w:t>
      </w:r>
    </w:p>
    <w:p>
      <w:pPr>
        <w:pStyle w:val="12"/>
        <w:numPr>
          <w:ilvl w:val="1"/>
          <w:numId w:val="10"/>
        </w:numPr>
        <w:spacing w:line="360" w:lineRule="exact"/>
        <w:ind w:firstLineChars="0"/>
        <w:rPr>
          <w:rFonts w:ascii="微软雅黑" w:hAnsi="微软雅黑" w:eastAsia="微软雅黑"/>
        </w:rPr>
      </w:pPr>
      <w:r>
        <w:rPr>
          <w:rFonts w:hint="eastAsia" w:ascii="微软雅黑" w:hAnsi="微软雅黑" w:eastAsia="微软雅黑"/>
        </w:rPr>
        <w:t>由于非意外原因引起的急性病，旅行社与保险公司均不负责。建议客人另行购买意外保险。团员在境外旅行中参加自选旅游项目和旅游过程以外的活动及自由活动时所造成的各种意外伤害，由本人负责。</w:t>
      </w:r>
    </w:p>
    <w:p>
      <w:pPr>
        <w:pStyle w:val="12"/>
        <w:numPr>
          <w:ilvl w:val="1"/>
          <w:numId w:val="10"/>
        </w:numPr>
        <w:spacing w:line="360" w:lineRule="exact"/>
        <w:ind w:firstLineChars="0"/>
        <w:rPr>
          <w:rFonts w:ascii="微软雅黑" w:hAnsi="微软雅黑" w:eastAsia="微软雅黑"/>
        </w:rPr>
      </w:pPr>
      <w:r>
        <w:rPr>
          <w:rFonts w:hint="eastAsia" w:ascii="微软雅黑" w:hAnsi="微软雅黑" w:eastAsia="微软雅黑"/>
        </w:rPr>
        <w:t>当地水上活动很多，请带好泳衣、泳裤。请注意安全，一切水上活动需要救生衣，并在专业人员指导下进行。潜水等娱乐项目有一定的危险性，请注意人身安全。</w:t>
      </w:r>
    </w:p>
    <w:p>
      <w:pPr>
        <w:spacing w:line="360" w:lineRule="exact"/>
        <w:rPr>
          <w:rFonts w:ascii="微软雅黑" w:hAnsi="微软雅黑" w:eastAsia="微软雅黑"/>
          <w:b/>
          <w:color w:val="17375E" w:themeColor="text2" w:themeShade="BF"/>
          <w:sz w:val="24"/>
        </w:rPr>
      </w:pPr>
      <w:r>
        <w:rPr>
          <w:rFonts w:hint="eastAsia" w:ascii="微软雅黑" w:hAnsi="微软雅黑" w:eastAsia="微软雅黑"/>
          <w:b/>
          <w:color w:val="17375E" w:themeColor="text2" w:themeShade="BF"/>
          <w:sz w:val="24"/>
        </w:rPr>
        <w:t>【健康提醒】：</w:t>
      </w:r>
    </w:p>
    <w:p>
      <w:pPr>
        <w:spacing w:line="360" w:lineRule="exact"/>
        <w:rPr>
          <w:rFonts w:ascii="微软雅黑" w:hAnsi="微软雅黑" w:eastAsia="微软雅黑"/>
        </w:rPr>
      </w:pPr>
      <w:r>
        <w:rPr>
          <w:rFonts w:hint="eastAsia" w:ascii="微软雅黑" w:hAnsi="微软雅黑" w:eastAsia="微软雅黑"/>
        </w:rPr>
        <w:t>为了确保旅游顺利出行，请旅游者在出行前做一次必要的身体检查，如存在下列情况，请勿报名：</w:t>
      </w:r>
    </w:p>
    <w:p>
      <w:pPr>
        <w:spacing w:line="360" w:lineRule="exact"/>
        <w:rPr>
          <w:rFonts w:ascii="微软雅黑" w:hAnsi="微软雅黑" w:eastAsia="微软雅黑"/>
        </w:rPr>
      </w:pPr>
      <w:r>
        <w:rPr>
          <w:rFonts w:hint="eastAsia" w:ascii="微软雅黑" w:hAnsi="微软雅黑" w:eastAsia="微软雅黑"/>
        </w:rPr>
        <w:t>●传染性疾病患者，如传染性肝炎、活动期肺结核、伤寒等传染病人；</w:t>
      </w:r>
    </w:p>
    <w:p>
      <w:pPr>
        <w:spacing w:line="360" w:lineRule="exact"/>
        <w:rPr>
          <w:rFonts w:ascii="微软雅黑" w:hAnsi="微软雅黑" w:eastAsia="微软雅黑"/>
        </w:rPr>
      </w:pPr>
      <w:r>
        <w:rPr>
          <w:rFonts w:hint="eastAsia" w:ascii="微软雅黑" w:hAnsi="微软雅黑" w:eastAsia="微软雅黑"/>
        </w:rPr>
        <w:t>●心血管疾病患者，如严重高血压、心功能不全、心肌缺氧、心肌梗塞等病人；</w:t>
      </w:r>
    </w:p>
    <w:p>
      <w:pPr>
        <w:spacing w:line="360" w:lineRule="exact"/>
        <w:rPr>
          <w:rFonts w:ascii="微软雅黑" w:hAnsi="微软雅黑" w:eastAsia="微软雅黑"/>
        </w:rPr>
      </w:pPr>
      <w:r>
        <w:rPr>
          <w:rFonts w:hint="eastAsia" w:ascii="微软雅黑" w:hAnsi="微软雅黑" w:eastAsia="微软雅黑"/>
        </w:rPr>
        <w:t>●脑血管疾病患者，如脑栓塞、脑出血、脑肿瘤等病人；</w:t>
      </w:r>
    </w:p>
    <w:p>
      <w:pPr>
        <w:spacing w:line="360" w:lineRule="exact"/>
        <w:rPr>
          <w:rFonts w:ascii="微软雅黑" w:hAnsi="微软雅黑" w:eastAsia="微软雅黑"/>
        </w:rPr>
      </w:pPr>
      <w:r>
        <w:rPr>
          <w:rFonts w:hint="eastAsia" w:ascii="微软雅黑" w:hAnsi="微软雅黑" w:eastAsia="微软雅黑"/>
        </w:rPr>
        <w:t>●呼吸系统疾病患者，如肺气肿、肺心病等病人；</w:t>
      </w:r>
    </w:p>
    <w:p>
      <w:pPr>
        <w:spacing w:line="360" w:lineRule="exact"/>
        <w:rPr>
          <w:rFonts w:ascii="微软雅黑" w:hAnsi="微软雅黑" w:eastAsia="微软雅黑"/>
        </w:rPr>
      </w:pPr>
      <w:r>
        <w:rPr>
          <w:rFonts w:hint="eastAsia" w:ascii="微软雅黑" w:hAnsi="微软雅黑" w:eastAsia="微软雅黑"/>
        </w:rPr>
        <w:t>●精神病患者，如癫痫及各种精神病人；</w:t>
      </w:r>
    </w:p>
    <w:p>
      <w:pPr>
        <w:spacing w:line="360" w:lineRule="exact"/>
        <w:rPr>
          <w:rFonts w:ascii="微软雅黑" w:hAnsi="微软雅黑" w:eastAsia="微软雅黑"/>
        </w:rPr>
      </w:pPr>
      <w:r>
        <w:rPr>
          <w:rFonts w:hint="eastAsia" w:ascii="微软雅黑" w:hAnsi="微软雅黑" w:eastAsia="微软雅黑"/>
        </w:rPr>
        <w:t>●严重贫血病患者，如血红蛋白量水平在50克/升以下的病人；</w:t>
      </w:r>
    </w:p>
    <w:p>
      <w:pPr>
        <w:spacing w:line="360" w:lineRule="exact"/>
        <w:rPr>
          <w:rFonts w:ascii="微软雅黑" w:hAnsi="微软雅黑" w:eastAsia="微软雅黑"/>
        </w:rPr>
      </w:pPr>
      <w:r>
        <w:rPr>
          <w:rFonts w:hint="eastAsia" w:ascii="微软雅黑" w:hAnsi="微软雅黑" w:eastAsia="微软雅黑"/>
        </w:rPr>
        <w:t>●大中型手术的恢复期病患者；</w:t>
      </w:r>
    </w:p>
    <w:p>
      <w:pPr>
        <w:spacing w:line="360" w:lineRule="exact"/>
        <w:rPr>
          <w:rFonts w:ascii="微软雅黑" w:hAnsi="微软雅黑" w:eastAsia="微软雅黑"/>
        </w:rPr>
      </w:pPr>
      <w:r>
        <w:rPr>
          <w:rFonts w:hint="eastAsia" w:ascii="微软雅黑" w:hAnsi="微软雅黑" w:eastAsia="微软雅黑"/>
        </w:rPr>
        <w:t>●孕妇及行动不便者；</w:t>
      </w:r>
    </w:p>
    <w:p>
      <w:pPr>
        <w:spacing w:line="360" w:lineRule="exact"/>
        <w:rPr>
          <w:rFonts w:ascii="微软雅黑" w:hAnsi="微软雅黑" w:eastAsia="微软雅黑"/>
          <w:b/>
          <w:color w:val="17375E" w:themeColor="text2" w:themeShade="BF"/>
          <w:sz w:val="24"/>
        </w:rPr>
      </w:pPr>
      <w:r>
        <w:rPr>
          <w:rFonts w:hint="eastAsia" w:ascii="微软雅黑" w:hAnsi="微软雅黑" w:eastAsia="微软雅黑"/>
          <w:b/>
          <w:color w:val="17375E" w:themeColor="text2" w:themeShade="BF"/>
          <w:sz w:val="24"/>
        </w:rPr>
        <w:t>【文明出境】：</w:t>
      </w:r>
    </w:p>
    <w:p>
      <w:pPr>
        <w:spacing w:line="360" w:lineRule="exact"/>
        <w:rPr>
          <w:rFonts w:ascii="微软雅黑" w:hAnsi="微软雅黑" w:eastAsia="微软雅黑"/>
        </w:rPr>
      </w:pPr>
      <w:r>
        <w:rPr>
          <w:rFonts w:hint="eastAsia" w:ascii="微软雅黑" w:hAnsi="微软雅黑" w:eastAsia="微软雅黑"/>
        </w:rPr>
        <w:t xml:space="preserve">  中国公民，出境旅游；注重礼仪，保持尊严。讲究卫生，爱护环境；衣着得体，请勿喧哗。</w:t>
      </w:r>
    </w:p>
    <w:p>
      <w:pPr>
        <w:spacing w:line="360" w:lineRule="exact"/>
        <w:rPr>
          <w:rFonts w:ascii="微软雅黑" w:hAnsi="微软雅黑" w:eastAsia="微软雅黑"/>
        </w:rPr>
      </w:pPr>
      <w:r>
        <w:rPr>
          <w:rFonts w:hint="eastAsia" w:ascii="微软雅黑" w:hAnsi="微软雅黑" w:eastAsia="微软雅黑"/>
        </w:rPr>
        <w:t xml:space="preserve">  尊老爱幼，助人为乐；女士优先，礼貌谦让。出行办事，遵守时间；排队有序，不越黄线。</w:t>
      </w:r>
    </w:p>
    <w:p>
      <w:pPr>
        <w:spacing w:line="400" w:lineRule="exact"/>
        <w:rPr>
          <w:rFonts w:ascii="微软雅黑" w:hAnsi="微软雅黑" w:eastAsia="微软雅黑"/>
        </w:rPr>
      </w:pPr>
      <w:r>
        <w:rPr>
          <w:rFonts w:hint="eastAsia" w:ascii="微软雅黑" w:hAnsi="微软雅黑" w:eastAsia="微软雅黑"/>
        </w:rPr>
        <w:t>地接社： ADJ HAPPY TRAVEL.INC</w:t>
      </w:r>
    </w:p>
    <w:p>
      <w:pPr>
        <w:spacing w:line="400" w:lineRule="exact"/>
        <w:rPr>
          <w:rFonts w:ascii="微软雅黑" w:hAnsi="微软雅黑" w:eastAsia="微软雅黑"/>
        </w:rPr>
      </w:pPr>
      <w:r>
        <w:rPr>
          <w:rFonts w:hint="eastAsia" w:ascii="微软雅黑" w:hAnsi="微软雅黑" w:eastAsia="微软雅黑"/>
        </w:rPr>
        <w:t>地址：</w:t>
      </w:r>
      <w:r>
        <w:rPr>
          <w:rFonts w:ascii="微软雅黑" w:hAnsi="微软雅黑" w:eastAsia="微软雅黑"/>
        </w:rPr>
        <w:t>Unit1 the archard hotelA.S fortuna ST.bakilid mandaue city cebu</w:t>
      </w:r>
    </w:p>
    <w:p>
      <w:pPr>
        <w:spacing w:line="400" w:lineRule="exact"/>
        <w:rPr>
          <w:rFonts w:ascii="微软雅黑" w:hAnsi="微软雅黑" w:eastAsia="微软雅黑"/>
        </w:rPr>
      </w:pPr>
      <w:r>
        <w:rPr>
          <w:rFonts w:hint="eastAsia" w:ascii="微软雅黑" w:hAnsi="微软雅黑" w:eastAsia="微软雅黑"/>
        </w:rPr>
        <w:t>联系电话：09457608000</w:t>
      </w:r>
    </w:p>
    <w:p>
      <w:pPr>
        <w:spacing w:line="360" w:lineRule="exact"/>
        <w:rPr>
          <w:rFonts w:ascii="微软雅黑" w:hAnsi="微软雅黑" w:eastAsia="微软雅黑"/>
        </w:rPr>
      </w:pPr>
    </w:p>
    <w:p>
      <w:pPr>
        <w:spacing w:line="360" w:lineRule="exact"/>
        <w:jc w:val="center"/>
        <w:rPr>
          <w:rFonts w:ascii="微软雅黑" w:hAnsi="微软雅黑" w:eastAsia="微软雅黑"/>
          <w:b/>
          <w:spacing w:val="6"/>
          <w:sz w:val="32"/>
          <w:szCs w:val="32"/>
        </w:rPr>
      </w:pPr>
      <w:r>
        <w:rPr>
          <w:rFonts w:hint="eastAsia" w:ascii="微软雅黑" w:hAnsi="微软雅黑" w:eastAsia="微软雅黑"/>
          <w:b/>
          <w:spacing w:val="6"/>
          <w:sz w:val="32"/>
          <w:szCs w:val="32"/>
        </w:rPr>
        <w:t>菲律宾购物补充协议</w:t>
      </w:r>
    </w:p>
    <w:p>
      <w:pPr>
        <w:pStyle w:val="9"/>
        <w:spacing w:before="62" w:beforeLines="20" w:line="300" w:lineRule="exact"/>
        <w:ind w:left="420" w:firstLine="0" w:firstLineChars="0"/>
        <w:jc w:val="center"/>
        <w:rPr>
          <w:rFonts w:ascii="微软雅黑" w:hAnsi="微软雅黑" w:eastAsia="微软雅黑"/>
          <w:sz w:val="20"/>
        </w:rPr>
      </w:pPr>
    </w:p>
    <w:p>
      <w:pPr>
        <w:pStyle w:val="12"/>
        <w:numPr>
          <w:ilvl w:val="0"/>
          <w:numId w:val="11"/>
        </w:numPr>
        <w:spacing w:line="360" w:lineRule="exact"/>
        <w:ind w:firstLineChars="0"/>
        <w:rPr>
          <w:rFonts w:ascii="微软雅黑" w:hAnsi="微软雅黑" w:eastAsia="微软雅黑"/>
        </w:rPr>
      </w:pPr>
      <w:r>
        <w:rPr>
          <w:rFonts w:hint="eastAsia" w:ascii="微软雅黑" w:hAnsi="微软雅黑" w:eastAsia="微软雅黑"/>
        </w:rPr>
        <w:t>依据《旅游法》第三十五条之规定，在不影响正常行程安排的前提下，出团前，经旅游者和旅行社双方协商一致，由旅游者自愿签署本补充协议并作为双方签署的旅游合同的重要组成部分，签约双方不得违反协议相关内容。</w:t>
      </w:r>
    </w:p>
    <w:p>
      <w:pPr>
        <w:pStyle w:val="12"/>
        <w:numPr>
          <w:ilvl w:val="0"/>
          <w:numId w:val="11"/>
        </w:numPr>
        <w:spacing w:line="360" w:lineRule="exact"/>
        <w:ind w:firstLineChars="0"/>
        <w:rPr>
          <w:rFonts w:ascii="微软雅黑" w:hAnsi="微软雅黑" w:eastAsia="微软雅黑"/>
        </w:rPr>
      </w:pPr>
      <w:r>
        <w:rPr>
          <w:rFonts w:hint="eastAsia" w:ascii="微软雅黑" w:hAnsi="微软雅黑" w:eastAsia="微软雅黑"/>
        </w:rPr>
        <w:t>旅行社协助安排游客前往的购物场所，承诺该购物场所售卖的产品不存在假冒伪劣产品，请游客理性消费。</w:t>
      </w:r>
    </w:p>
    <w:p>
      <w:pPr>
        <w:pStyle w:val="12"/>
        <w:numPr>
          <w:ilvl w:val="0"/>
          <w:numId w:val="11"/>
        </w:numPr>
        <w:spacing w:line="360" w:lineRule="exact"/>
        <w:ind w:firstLineChars="0"/>
        <w:rPr>
          <w:rFonts w:ascii="微软雅黑" w:hAnsi="微软雅黑" w:eastAsia="微软雅黑"/>
        </w:rPr>
      </w:pPr>
      <w:r>
        <w:rPr>
          <w:rFonts w:hint="eastAsia" w:ascii="微软雅黑" w:hAnsi="微软雅黑" w:eastAsia="微软雅黑"/>
        </w:rPr>
        <w:t>由旅行社协助安排游客前往的购物场所，可能因地区差异及进货渠道等原因其售卖的部分产品的销售价格不能保证是与市场同类产品价格是一致的。</w:t>
      </w:r>
    </w:p>
    <w:p>
      <w:pPr>
        <w:pStyle w:val="12"/>
        <w:numPr>
          <w:ilvl w:val="0"/>
          <w:numId w:val="11"/>
        </w:numPr>
        <w:spacing w:line="360" w:lineRule="exact"/>
        <w:ind w:firstLineChars="0"/>
        <w:rPr>
          <w:rFonts w:ascii="微软雅黑" w:hAnsi="微软雅黑" w:eastAsia="微软雅黑"/>
        </w:rPr>
      </w:pPr>
      <w:r>
        <w:rPr>
          <w:rFonts w:hint="eastAsia" w:ascii="微软雅黑" w:hAnsi="微软雅黑" w:eastAsia="微软雅黑"/>
        </w:rPr>
        <w:t>旅游者在旅行社协助安排的购物场所购买的产品，若因商品为假冒伪劣产品，旅行社需无条件协助乙方退换货；若因其他原因退货，旅行社有协助义雾。</w:t>
      </w:r>
    </w:p>
    <w:p>
      <w:pPr>
        <w:pStyle w:val="12"/>
        <w:numPr>
          <w:ilvl w:val="0"/>
          <w:numId w:val="11"/>
        </w:numPr>
        <w:spacing w:line="360" w:lineRule="exact"/>
        <w:ind w:firstLineChars="0"/>
        <w:rPr>
          <w:rFonts w:ascii="微软雅黑" w:hAnsi="微软雅黑" w:eastAsia="微软雅黑"/>
        </w:rPr>
      </w:pPr>
      <w:r>
        <w:rPr>
          <w:rFonts w:hint="eastAsia" w:ascii="微软雅黑" w:hAnsi="微软雅黑" w:eastAsia="微软雅黑"/>
        </w:rPr>
        <w:t>旅游者要求退货的商品需包装完好，无使用痕迹、无损坏，食品和药品因其特殊性菲国购物店不接受退货，请理性消费；菲国退货时需支付总额</w:t>
      </w:r>
      <w:r>
        <w:rPr>
          <w:rFonts w:ascii="微软雅黑" w:hAnsi="微软雅黑" w:eastAsia="微软雅黑"/>
        </w:rPr>
        <w:t>15%</w:t>
      </w:r>
      <w:r>
        <w:rPr>
          <w:rFonts w:hint="eastAsia" w:ascii="微软雅黑" w:hAnsi="微软雅黑" w:eastAsia="微软雅黑"/>
        </w:rPr>
        <w:t>的税费，请知晓。</w:t>
      </w:r>
    </w:p>
    <w:tbl>
      <w:tblPr>
        <w:tblStyle w:val="5"/>
        <w:tblpPr w:leftFromText="180" w:rightFromText="180" w:vertAnchor="text" w:horzAnchor="margin" w:tblpY="121"/>
        <w:tblOverlap w:val="never"/>
        <w:tblW w:w="10087" w:type="dxa"/>
        <w:tblInd w:w="0" w:type="dxa"/>
        <w:tblBorders>
          <w:top w:val="single" w:color="C5D76B" w:sz="4" w:space="0"/>
          <w:left w:val="single" w:color="C5D76B" w:sz="4" w:space="0"/>
          <w:bottom w:val="single" w:color="C5D76B" w:sz="4" w:space="0"/>
          <w:right w:val="single" w:color="C5D76B" w:sz="4" w:space="0"/>
          <w:insideH w:val="single" w:color="C5D76B" w:sz="4" w:space="0"/>
          <w:insideV w:val="single" w:color="C5D76B" w:sz="4" w:space="0"/>
        </w:tblBorders>
        <w:tblLayout w:type="fixed"/>
        <w:tblCellMar>
          <w:top w:w="0" w:type="dxa"/>
          <w:left w:w="108" w:type="dxa"/>
          <w:bottom w:w="0" w:type="dxa"/>
          <w:right w:w="108" w:type="dxa"/>
        </w:tblCellMar>
      </w:tblPr>
      <w:tblGrid>
        <w:gridCol w:w="2304"/>
        <w:gridCol w:w="3270"/>
        <w:gridCol w:w="2985"/>
        <w:gridCol w:w="1528"/>
      </w:tblGrid>
      <w:tr>
        <w:tblPrEx>
          <w:tblBorders>
            <w:top w:val="single" w:color="C5D76B" w:sz="4" w:space="0"/>
            <w:left w:val="single" w:color="C5D76B" w:sz="4" w:space="0"/>
            <w:bottom w:val="single" w:color="C5D76B" w:sz="4" w:space="0"/>
            <w:right w:val="single" w:color="C5D76B" w:sz="4" w:space="0"/>
            <w:insideH w:val="single" w:color="C5D76B" w:sz="4" w:space="0"/>
            <w:insideV w:val="single" w:color="C5D76B" w:sz="4" w:space="0"/>
          </w:tblBorders>
          <w:tblLayout w:type="fixed"/>
          <w:tblCellMar>
            <w:top w:w="0" w:type="dxa"/>
            <w:left w:w="108" w:type="dxa"/>
            <w:bottom w:w="0" w:type="dxa"/>
            <w:right w:w="108" w:type="dxa"/>
          </w:tblCellMar>
        </w:tblPrEx>
        <w:tc>
          <w:tcPr>
            <w:tcW w:w="2304" w:type="dxa"/>
            <w:tcBorders>
              <w:top w:val="single" w:color="auto" w:sz="4" w:space="0"/>
              <w:left w:val="single" w:color="auto" w:sz="4" w:space="0"/>
              <w:bottom w:val="single" w:color="auto" w:sz="4" w:space="0"/>
              <w:right w:val="single" w:color="auto" w:sz="4" w:space="0"/>
            </w:tcBorders>
            <w:shd w:val="clear" w:color="auto" w:fill="FBD4B4" w:themeFill="accent6" w:themeFillTint="66"/>
            <w:vAlign w:val="center"/>
          </w:tcPr>
          <w:p>
            <w:pPr>
              <w:jc w:val="center"/>
              <w:rPr>
                <w:rFonts w:ascii="微软雅黑" w:hAnsi="微软雅黑" w:eastAsia="微软雅黑"/>
                <w:b/>
                <w:sz w:val="18"/>
              </w:rPr>
            </w:pPr>
            <w:r>
              <w:rPr>
                <w:rFonts w:hint="eastAsia" w:ascii="微软雅黑" w:hAnsi="微软雅黑" w:eastAsia="微软雅黑"/>
                <w:b/>
                <w:sz w:val="18"/>
              </w:rPr>
              <w:t>前往时间</w:t>
            </w:r>
            <w:r>
              <w:rPr>
                <w:rFonts w:ascii="微软雅黑" w:hAnsi="微软雅黑" w:eastAsia="微软雅黑"/>
                <w:b/>
                <w:sz w:val="18"/>
              </w:rPr>
              <w:t>/</w:t>
            </w:r>
            <w:r>
              <w:rPr>
                <w:rFonts w:hint="eastAsia" w:ascii="微软雅黑" w:hAnsi="微软雅黑" w:eastAsia="微软雅黑"/>
                <w:b/>
                <w:sz w:val="18"/>
              </w:rPr>
              <w:t>名称</w:t>
            </w:r>
          </w:p>
        </w:tc>
        <w:tc>
          <w:tcPr>
            <w:tcW w:w="3270" w:type="dxa"/>
            <w:tcBorders>
              <w:top w:val="single" w:color="auto" w:sz="4" w:space="0"/>
              <w:left w:val="single" w:color="auto" w:sz="4" w:space="0"/>
              <w:bottom w:val="single" w:color="auto" w:sz="4" w:space="0"/>
              <w:right w:val="single" w:color="auto" w:sz="4" w:space="0"/>
            </w:tcBorders>
            <w:shd w:val="clear" w:color="auto" w:fill="FBD4B4" w:themeFill="accent6" w:themeFillTint="66"/>
            <w:vAlign w:val="center"/>
          </w:tcPr>
          <w:p>
            <w:pPr>
              <w:jc w:val="center"/>
              <w:rPr>
                <w:rFonts w:ascii="微软雅黑" w:hAnsi="微软雅黑" w:eastAsia="微软雅黑"/>
                <w:b/>
                <w:sz w:val="18"/>
              </w:rPr>
            </w:pPr>
            <w:r>
              <w:rPr>
                <w:rFonts w:hint="eastAsia" w:ascii="微软雅黑" w:hAnsi="微软雅黑" w:eastAsia="微软雅黑"/>
                <w:b/>
                <w:sz w:val="18"/>
              </w:rPr>
              <w:t>主营产品</w:t>
            </w:r>
          </w:p>
        </w:tc>
        <w:tc>
          <w:tcPr>
            <w:tcW w:w="2985" w:type="dxa"/>
            <w:tcBorders>
              <w:top w:val="single" w:color="auto" w:sz="4" w:space="0"/>
              <w:left w:val="single" w:color="auto" w:sz="4" w:space="0"/>
              <w:bottom w:val="single" w:color="auto" w:sz="4" w:space="0"/>
              <w:right w:val="single" w:color="auto" w:sz="4" w:space="0"/>
            </w:tcBorders>
            <w:shd w:val="clear" w:color="auto" w:fill="FBD4B4" w:themeFill="accent6" w:themeFillTint="66"/>
            <w:vAlign w:val="center"/>
          </w:tcPr>
          <w:p>
            <w:pPr>
              <w:jc w:val="center"/>
              <w:rPr>
                <w:rFonts w:ascii="微软雅黑" w:hAnsi="微软雅黑" w:eastAsia="微软雅黑"/>
                <w:b/>
                <w:sz w:val="18"/>
              </w:rPr>
            </w:pPr>
            <w:r>
              <w:rPr>
                <w:rFonts w:hint="eastAsia" w:ascii="微软雅黑" w:hAnsi="微软雅黑" w:eastAsia="微软雅黑"/>
                <w:b/>
                <w:sz w:val="18"/>
              </w:rPr>
              <w:t>地址</w:t>
            </w:r>
          </w:p>
        </w:tc>
        <w:tc>
          <w:tcPr>
            <w:tcW w:w="1528" w:type="dxa"/>
            <w:tcBorders>
              <w:top w:val="single" w:color="auto" w:sz="4" w:space="0"/>
              <w:left w:val="single" w:color="auto" w:sz="4" w:space="0"/>
              <w:bottom w:val="single" w:color="auto" w:sz="4" w:space="0"/>
              <w:right w:val="single" w:color="auto" w:sz="4" w:space="0"/>
            </w:tcBorders>
            <w:shd w:val="clear" w:color="auto" w:fill="FBD4B4" w:themeFill="accent6" w:themeFillTint="66"/>
            <w:vAlign w:val="center"/>
          </w:tcPr>
          <w:p>
            <w:pPr>
              <w:jc w:val="center"/>
              <w:rPr>
                <w:rFonts w:ascii="微软雅黑" w:hAnsi="微软雅黑" w:eastAsia="微软雅黑"/>
                <w:b/>
                <w:sz w:val="18"/>
              </w:rPr>
            </w:pPr>
            <w:r>
              <w:rPr>
                <w:rFonts w:hint="eastAsia" w:ascii="微软雅黑" w:hAnsi="微软雅黑" w:eastAsia="微软雅黑"/>
                <w:b/>
                <w:sz w:val="18"/>
              </w:rPr>
              <w:t>停留时间</w:t>
            </w:r>
          </w:p>
        </w:tc>
      </w:tr>
      <w:tr>
        <w:tblPrEx>
          <w:tblBorders>
            <w:top w:val="single" w:color="C5D76B" w:sz="4" w:space="0"/>
            <w:left w:val="single" w:color="C5D76B" w:sz="4" w:space="0"/>
            <w:bottom w:val="single" w:color="C5D76B" w:sz="4" w:space="0"/>
            <w:right w:val="single" w:color="C5D76B" w:sz="4" w:space="0"/>
            <w:insideH w:val="single" w:color="C5D76B" w:sz="4" w:space="0"/>
            <w:insideV w:val="single" w:color="C5D76B" w:sz="4" w:space="0"/>
          </w:tblBorders>
          <w:tblLayout w:type="fixed"/>
          <w:tblCellMar>
            <w:top w:w="0" w:type="dxa"/>
            <w:left w:w="108" w:type="dxa"/>
            <w:bottom w:w="0" w:type="dxa"/>
            <w:right w:w="108" w:type="dxa"/>
          </w:tblCellMar>
        </w:tblPrEx>
        <w:trPr>
          <w:trHeight w:val="839" w:hRule="atLeast"/>
        </w:trPr>
        <w:tc>
          <w:tcPr>
            <w:tcW w:w="230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sz w:val="18"/>
              </w:rPr>
            </w:pPr>
            <w:r>
              <w:rPr>
                <w:rFonts w:ascii="微软雅黑" w:hAnsi="微软雅黑" w:eastAsia="微软雅黑"/>
                <w:sz w:val="18"/>
              </w:rPr>
              <w:t xml:space="preserve">  </w:t>
            </w:r>
            <w:r>
              <w:rPr>
                <w:rFonts w:hint="eastAsia" w:ascii="微软雅黑" w:hAnsi="微软雅黑" w:eastAsia="微软雅黑"/>
                <w:sz w:val="18"/>
              </w:rPr>
              <w:t>第六天/宿雾华美源乳胶体验馆</w:t>
            </w:r>
          </w:p>
        </w:tc>
        <w:tc>
          <w:tcPr>
            <w:tcW w:w="3270"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 w:val="18"/>
              </w:rPr>
            </w:pPr>
            <w:r>
              <w:rPr>
                <w:rFonts w:hint="eastAsia" w:ascii="微软雅黑" w:hAnsi="微软雅黑" w:eastAsia="微软雅黑"/>
                <w:sz w:val="18"/>
              </w:rPr>
              <w:t>天然乳胶、土特产、保健品等</w:t>
            </w:r>
          </w:p>
        </w:tc>
        <w:tc>
          <w:tcPr>
            <w:tcW w:w="2985"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 w:val="16"/>
              </w:rPr>
            </w:pPr>
            <w:r>
              <w:rPr>
                <w:rFonts w:ascii="微软雅黑" w:hAnsi="微软雅黑" w:eastAsia="微软雅黑"/>
                <w:sz w:val="16"/>
              </w:rPr>
              <w:t>Qimonda IT Center</w:t>
            </w:r>
          </w:p>
          <w:p>
            <w:pPr>
              <w:jc w:val="center"/>
              <w:rPr>
                <w:rFonts w:ascii="微软雅黑" w:hAnsi="微软雅黑" w:eastAsia="微软雅黑"/>
                <w:sz w:val="16"/>
              </w:rPr>
            </w:pPr>
            <w:r>
              <w:rPr>
                <w:rFonts w:ascii="微软雅黑" w:hAnsi="微软雅黑" w:eastAsia="微软雅黑"/>
                <w:sz w:val="16"/>
              </w:rPr>
              <w:t>Sergio Osmena Jr Blvd</w:t>
            </w:r>
          </w:p>
          <w:p>
            <w:pPr>
              <w:jc w:val="center"/>
              <w:rPr>
                <w:rFonts w:ascii="微软雅黑" w:hAnsi="微软雅黑" w:eastAsia="微软雅黑"/>
                <w:sz w:val="16"/>
              </w:rPr>
            </w:pPr>
            <w:r>
              <w:rPr>
                <w:rFonts w:ascii="微软雅黑" w:hAnsi="微软雅黑" w:eastAsia="微软雅黑"/>
                <w:sz w:val="16"/>
              </w:rPr>
              <w:t>North Reclamation Area</w:t>
            </w:r>
          </w:p>
          <w:p>
            <w:pPr>
              <w:jc w:val="center"/>
              <w:rPr>
                <w:rFonts w:ascii="微软雅黑" w:hAnsi="微软雅黑" w:eastAsia="微软雅黑"/>
                <w:sz w:val="16"/>
              </w:rPr>
            </w:pPr>
            <w:r>
              <w:rPr>
                <w:rFonts w:ascii="微软雅黑" w:hAnsi="微软雅黑" w:eastAsia="微软雅黑"/>
                <w:sz w:val="16"/>
              </w:rPr>
              <w:t>Pier 4</w:t>
            </w:r>
          </w:p>
        </w:tc>
        <w:tc>
          <w:tcPr>
            <w:tcW w:w="1528"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 w:val="18"/>
              </w:rPr>
            </w:pPr>
            <w:r>
              <w:rPr>
                <w:rFonts w:hint="eastAsia" w:ascii="微软雅黑" w:hAnsi="微软雅黑" w:eastAsia="微软雅黑"/>
                <w:sz w:val="18"/>
              </w:rPr>
              <w:t>约120分钟</w:t>
            </w:r>
          </w:p>
        </w:tc>
      </w:tr>
      <w:tr>
        <w:tblPrEx>
          <w:tblBorders>
            <w:top w:val="single" w:color="C5D76B" w:sz="4" w:space="0"/>
            <w:left w:val="single" w:color="C5D76B" w:sz="4" w:space="0"/>
            <w:bottom w:val="single" w:color="C5D76B" w:sz="4" w:space="0"/>
            <w:right w:val="single" w:color="C5D76B" w:sz="4" w:space="0"/>
            <w:insideH w:val="single" w:color="C5D76B" w:sz="4" w:space="0"/>
            <w:insideV w:val="single" w:color="C5D76B" w:sz="4" w:space="0"/>
          </w:tblBorders>
          <w:tblLayout w:type="fixed"/>
          <w:tblCellMar>
            <w:top w:w="0" w:type="dxa"/>
            <w:left w:w="108" w:type="dxa"/>
            <w:bottom w:w="0" w:type="dxa"/>
            <w:right w:w="108" w:type="dxa"/>
          </w:tblCellMar>
        </w:tblPrEx>
        <w:trPr>
          <w:trHeight w:val="839" w:hRule="atLeast"/>
        </w:trPr>
        <w:tc>
          <w:tcPr>
            <w:tcW w:w="230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sz w:val="18"/>
              </w:rPr>
            </w:pPr>
            <w:r>
              <w:rPr>
                <w:rFonts w:hint="eastAsia" w:ascii="微软雅黑" w:hAnsi="微软雅黑" w:eastAsia="微软雅黑"/>
                <w:sz w:val="18"/>
              </w:rPr>
              <w:t>第六天/宿雾国际会展中心珍宝展</w:t>
            </w:r>
          </w:p>
        </w:tc>
        <w:tc>
          <w:tcPr>
            <w:tcW w:w="3270"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 w:val="18"/>
              </w:rPr>
            </w:pPr>
            <w:r>
              <w:rPr>
                <w:rFonts w:hint="eastAsia" w:ascii="微软雅黑" w:hAnsi="微软雅黑" w:eastAsia="微软雅黑"/>
                <w:sz w:val="18"/>
              </w:rPr>
              <w:t>珍珠及海洋特色宝石</w:t>
            </w:r>
          </w:p>
        </w:tc>
        <w:tc>
          <w:tcPr>
            <w:tcW w:w="2985"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 w:val="16"/>
              </w:rPr>
            </w:pPr>
            <w:r>
              <w:rPr>
                <w:rFonts w:hint="eastAsia" w:ascii="微软雅黑" w:hAnsi="微软雅黑" w:eastAsia="微软雅黑"/>
                <w:sz w:val="16"/>
              </w:rPr>
              <w:t>Pope john paul ‖ avenue 23 minore park cor, Cardinal Rosales Ave, Cebu City,6000 Cebu, philippine</w:t>
            </w:r>
          </w:p>
        </w:tc>
        <w:tc>
          <w:tcPr>
            <w:tcW w:w="1528" w:type="dxa"/>
            <w:tcBorders>
              <w:top w:val="single" w:color="auto" w:sz="4" w:space="0"/>
              <w:left w:val="single" w:color="auto" w:sz="4" w:space="0"/>
              <w:bottom w:val="single" w:color="auto" w:sz="4" w:space="0"/>
              <w:right w:val="single" w:color="auto" w:sz="4" w:space="0"/>
            </w:tcBorders>
            <w:vAlign w:val="center"/>
          </w:tcPr>
          <w:p>
            <w:pPr>
              <w:jc w:val="center"/>
              <w:rPr>
                <w:rFonts w:ascii="微软雅黑" w:hAnsi="微软雅黑" w:eastAsia="微软雅黑"/>
                <w:sz w:val="18"/>
              </w:rPr>
            </w:pPr>
            <w:r>
              <w:rPr>
                <w:rFonts w:hint="eastAsia" w:ascii="微软雅黑" w:hAnsi="微软雅黑" w:eastAsia="微软雅黑"/>
                <w:sz w:val="18"/>
              </w:rPr>
              <w:t>约120分钟</w:t>
            </w:r>
          </w:p>
        </w:tc>
      </w:tr>
    </w:tbl>
    <w:p>
      <w:pPr>
        <w:spacing w:line="360" w:lineRule="exact"/>
        <w:ind w:left="-424" w:leftChars="-202" w:firstLine="1440" w:firstLineChars="800"/>
        <w:rPr>
          <w:rFonts w:ascii="微软雅黑" w:hAnsi="微软雅黑" w:eastAsia="微软雅黑"/>
          <w:sz w:val="18"/>
        </w:rPr>
      </w:pPr>
      <w:r>
        <w:rPr>
          <w:rFonts w:ascii="微软雅黑" w:hAnsi="微软雅黑" w:eastAsia="微软雅黑"/>
          <w:sz w:val="18"/>
        </w:rPr>
        <w:t xml:space="preserve"> </w:t>
      </w:r>
    </w:p>
    <w:p>
      <w:pPr>
        <w:widowControl/>
        <w:ind w:firstLine="1993" w:firstLineChars="600"/>
        <w:jc w:val="left"/>
        <w:rPr>
          <w:rFonts w:ascii="微软雅黑" w:hAnsi="微软雅黑" w:eastAsia="微软雅黑"/>
          <w:b/>
          <w:spacing w:val="6"/>
          <w:sz w:val="32"/>
          <w:szCs w:val="32"/>
        </w:rPr>
      </w:pPr>
      <w:r>
        <w:rPr>
          <w:rFonts w:hint="eastAsia" w:ascii="微软雅黑" w:hAnsi="微软雅黑" w:eastAsia="微软雅黑"/>
          <w:b/>
          <w:spacing w:val="6"/>
          <w:sz w:val="32"/>
          <w:szCs w:val="32"/>
        </w:rPr>
        <w:t>菲律宾另外付费项目补充协议</w:t>
      </w:r>
    </w:p>
    <w:p>
      <w:pPr>
        <w:spacing w:line="360" w:lineRule="exact"/>
        <w:ind w:firstLine="444" w:firstLineChars="200"/>
        <w:rPr>
          <w:rFonts w:ascii="微软雅黑" w:hAnsi="微软雅黑" w:eastAsia="微软雅黑" w:cs="Arial"/>
          <w:color w:val="333333"/>
          <w:spacing w:val="6"/>
          <w:szCs w:val="21"/>
        </w:rPr>
      </w:pPr>
      <w:r>
        <w:rPr>
          <w:rFonts w:hint="eastAsia" w:ascii="微软雅黑" w:hAnsi="微软雅黑" w:eastAsia="微软雅黑"/>
          <w:spacing w:val="6"/>
        </w:rPr>
        <w:t>依据2013年10月1日开始实施的《旅游法》第三十五条之规定，</w:t>
      </w:r>
      <w:r>
        <w:rPr>
          <w:rFonts w:ascii="微软雅黑" w:hAnsi="微软雅黑" w:eastAsia="微软雅黑" w:cs="Arial"/>
          <w:color w:val="333333"/>
          <w:spacing w:val="6"/>
          <w:szCs w:val="21"/>
        </w:rPr>
        <w:t>经</w:t>
      </w:r>
      <w:r>
        <w:rPr>
          <w:rFonts w:hint="eastAsia" w:ascii="微软雅黑" w:hAnsi="微软雅黑" w:eastAsia="微软雅黑" w:cs="Arial"/>
          <w:color w:val="333333"/>
          <w:spacing w:val="6"/>
          <w:szCs w:val="21"/>
        </w:rPr>
        <w:t>旅游者和旅行社</w:t>
      </w:r>
      <w:r>
        <w:rPr>
          <w:rFonts w:ascii="微软雅黑" w:hAnsi="微软雅黑" w:eastAsia="微软雅黑" w:cs="Arial"/>
          <w:color w:val="333333"/>
          <w:spacing w:val="6"/>
          <w:szCs w:val="21"/>
        </w:rPr>
        <w:t>双方协商一致或者旅游者要求，</w:t>
      </w:r>
      <w:r>
        <w:rPr>
          <w:rFonts w:hint="eastAsia" w:ascii="微软雅黑" w:hAnsi="微软雅黑" w:eastAsia="微软雅黑" w:cs="Arial"/>
          <w:color w:val="333333"/>
          <w:spacing w:val="6"/>
          <w:szCs w:val="21"/>
        </w:rPr>
        <w:t>在</w:t>
      </w:r>
      <w:r>
        <w:rPr>
          <w:rFonts w:ascii="微软雅黑" w:hAnsi="微软雅黑" w:eastAsia="微软雅黑" w:cs="Arial"/>
          <w:color w:val="333333"/>
          <w:spacing w:val="6"/>
          <w:szCs w:val="21"/>
        </w:rPr>
        <w:t>不影响其他旅游者行程安排的</w:t>
      </w:r>
      <w:r>
        <w:rPr>
          <w:rFonts w:hint="eastAsia" w:ascii="微软雅黑" w:hAnsi="微软雅黑" w:eastAsia="微软雅黑" w:cs="Arial"/>
          <w:color w:val="333333"/>
          <w:spacing w:val="6"/>
          <w:szCs w:val="21"/>
        </w:rPr>
        <w:t>前提下，达成以下另外付费项目的补充协议，以保证双方合法权益。</w:t>
      </w:r>
    </w:p>
    <w:p>
      <w:pPr>
        <w:pStyle w:val="11"/>
        <w:numPr>
          <w:ilvl w:val="0"/>
          <w:numId w:val="12"/>
        </w:numPr>
        <w:spacing w:line="360" w:lineRule="exact"/>
        <w:ind w:firstLineChars="0"/>
        <w:rPr>
          <w:rFonts w:ascii="微软雅黑" w:hAnsi="微软雅黑" w:eastAsia="微软雅黑"/>
          <w:spacing w:val="6"/>
        </w:rPr>
      </w:pPr>
      <w:r>
        <w:rPr>
          <w:rFonts w:hint="eastAsia" w:ascii="微软雅黑" w:hAnsi="微软雅黑" w:eastAsia="微软雅黑"/>
          <w:spacing w:val="6"/>
        </w:rPr>
        <w:t>另外付费项目内容简介：</w:t>
      </w:r>
    </w:p>
    <w:p>
      <w:pPr>
        <w:pStyle w:val="11"/>
        <w:numPr>
          <w:ilvl w:val="0"/>
          <w:numId w:val="13"/>
        </w:numPr>
        <w:spacing w:line="360" w:lineRule="exact"/>
        <w:ind w:firstLineChars="0"/>
        <w:rPr>
          <w:rFonts w:ascii="微软雅黑" w:hAnsi="微软雅黑" w:eastAsia="微软雅黑"/>
          <w:b/>
          <w:bCs/>
          <w:spacing w:val="6"/>
        </w:rPr>
      </w:pPr>
      <w:r>
        <w:rPr>
          <w:rFonts w:hint="eastAsia" w:ascii="微软雅黑" w:hAnsi="微软雅黑" w:eastAsia="微软雅黑"/>
          <w:b/>
          <w:bCs/>
          <w:spacing w:val="6"/>
        </w:rPr>
        <w:t>曼舞鲸鲨、非同凡响之旅+墨宝沙丁鱼风暴、看海龟</w:t>
      </w:r>
    </w:p>
    <w:p>
      <w:pPr>
        <w:spacing w:line="360" w:lineRule="exact"/>
        <w:rPr>
          <w:rFonts w:ascii="微软雅黑" w:hAnsi="微软雅黑" w:eastAsia="微软雅黑"/>
          <w:spacing w:val="6"/>
        </w:rPr>
      </w:pPr>
      <w:r>
        <w:rPr>
          <w:rFonts w:hint="eastAsia" w:ascii="微软雅黑" w:hAnsi="微软雅黑" w:eastAsia="微软雅黑"/>
          <w:spacing w:val="6"/>
        </w:rPr>
        <w:t>包含项目：</w:t>
      </w:r>
    </w:p>
    <w:p>
      <w:pPr>
        <w:spacing w:line="360" w:lineRule="exact"/>
        <w:rPr>
          <w:rFonts w:ascii="微软雅黑" w:hAnsi="微软雅黑" w:eastAsia="微软雅黑"/>
          <w:spacing w:val="6"/>
        </w:rPr>
      </w:pPr>
      <w:r>
        <w:rPr>
          <w:rFonts w:hint="eastAsia" w:ascii="微软雅黑" w:hAnsi="微软雅黑" w:eastAsia="微软雅黑"/>
          <w:spacing w:val="6"/>
        </w:rPr>
        <w:t>螃蟹船、奥斯洛布观鲸鲨、奥斯洛布海景大教堂、</w:t>
      </w:r>
    </w:p>
    <w:p>
      <w:pPr>
        <w:spacing w:line="360" w:lineRule="exact"/>
        <w:rPr>
          <w:rFonts w:ascii="微软雅黑" w:hAnsi="微软雅黑" w:eastAsia="微软雅黑"/>
          <w:spacing w:val="6"/>
        </w:rPr>
      </w:pPr>
      <w:r>
        <w:rPr>
          <w:rFonts w:hint="eastAsia" w:ascii="微软雅黑" w:hAnsi="微软雅黑" w:eastAsia="微软雅黑"/>
          <w:spacing w:val="6"/>
        </w:rPr>
        <w:t>螃蟹船、墨宝沙丁鱼风波、浮潜看海龟、浮潜看断层</w:t>
      </w:r>
    </w:p>
    <w:p>
      <w:pPr>
        <w:spacing w:line="360" w:lineRule="exact"/>
        <w:rPr>
          <w:rFonts w:ascii="微软雅黑" w:hAnsi="微软雅黑" w:eastAsia="微软雅黑"/>
          <w:spacing w:val="6"/>
        </w:rPr>
      </w:pPr>
      <w:r>
        <w:rPr>
          <w:rFonts w:hint="eastAsia" w:ascii="微软雅黑" w:hAnsi="微软雅黑" w:eastAsia="微软雅黑"/>
          <w:spacing w:val="6"/>
        </w:rPr>
        <w:t>游览时间：约8小时（含午餐）</w:t>
      </w:r>
    </w:p>
    <w:p>
      <w:pPr>
        <w:spacing w:line="360" w:lineRule="exact"/>
        <w:rPr>
          <w:rFonts w:ascii="微软雅黑" w:hAnsi="微软雅黑" w:eastAsia="微软雅黑"/>
          <w:spacing w:val="6"/>
        </w:rPr>
      </w:pPr>
      <w:r>
        <w:rPr>
          <w:rFonts w:hint="eastAsia" w:ascii="微软雅黑" w:hAnsi="微软雅黑" w:eastAsia="微软雅黑"/>
          <w:spacing w:val="6"/>
        </w:rPr>
        <w:t>单人售价：1200元/人</w:t>
      </w:r>
    </w:p>
    <w:p>
      <w:pPr>
        <w:spacing w:line="360" w:lineRule="exact"/>
        <w:rPr>
          <w:rFonts w:ascii="微软雅黑" w:hAnsi="微软雅黑" w:eastAsia="微软雅黑"/>
          <w:b/>
          <w:bCs/>
          <w:spacing w:val="6"/>
        </w:rPr>
      </w:pPr>
      <w:r>
        <w:rPr>
          <w:rFonts w:hint="eastAsia" w:ascii="微软雅黑" w:hAnsi="微软雅黑" w:eastAsia="微软雅黑"/>
          <w:b/>
          <w:bCs/>
          <w:spacing w:val="6"/>
        </w:rPr>
        <w:t>B、薄荷岛出海，顶级浮潜之旅</w:t>
      </w:r>
    </w:p>
    <w:p>
      <w:pPr>
        <w:widowControl/>
        <w:spacing w:line="360" w:lineRule="exact"/>
        <w:jc w:val="left"/>
        <w:rPr>
          <w:rFonts w:ascii="微软雅黑" w:hAnsi="微软雅黑" w:eastAsia="微软雅黑"/>
          <w:spacing w:val="6"/>
        </w:rPr>
      </w:pPr>
      <w:r>
        <w:rPr>
          <w:rFonts w:hint="eastAsia" w:ascii="微软雅黑" w:hAnsi="微软雅黑" w:eastAsia="微软雅黑"/>
          <w:spacing w:val="6"/>
        </w:rPr>
        <w:t>包含项目：螃蟹船、薄荷岛大断层浮潜、处女岛、追寻海豚</w:t>
      </w:r>
    </w:p>
    <w:p>
      <w:pPr>
        <w:spacing w:line="360" w:lineRule="exact"/>
        <w:rPr>
          <w:rFonts w:ascii="微软雅黑" w:hAnsi="微软雅黑" w:eastAsia="微软雅黑"/>
          <w:spacing w:val="6"/>
        </w:rPr>
      </w:pPr>
      <w:r>
        <w:rPr>
          <w:rFonts w:hint="eastAsia" w:ascii="微软雅黑" w:hAnsi="微软雅黑" w:eastAsia="微软雅黑"/>
          <w:spacing w:val="6"/>
        </w:rPr>
        <w:t>游览时间：约5-6小时（不含午餐）</w:t>
      </w:r>
    </w:p>
    <w:p>
      <w:pPr>
        <w:widowControl/>
        <w:spacing w:line="360" w:lineRule="exact"/>
        <w:jc w:val="left"/>
        <w:rPr>
          <w:rFonts w:ascii="微软雅黑" w:hAnsi="微软雅黑" w:eastAsia="微软雅黑"/>
          <w:spacing w:val="6"/>
        </w:rPr>
      </w:pPr>
      <w:r>
        <w:rPr>
          <w:rFonts w:hint="eastAsia" w:ascii="微软雅黑" w:hAnsi="微软雅黑" w:eastAsia="微软雅黑"/>
          <w:spacing w:val="6"/>
        </w:rPr>
        <w:t>单人售价：500元/人</w:t>
      </w:r>
    </w:p>
    <w:p>
      <w:pPr>
        <w:spacing w:line="360" w:lineRule="exact"/>
        <w:rPr>
          <w:rFonts w:ascii="微软雅黑" w:hAnsi="微软雅黑" w:eastAsia="微软雅黑"/>
          <w:spacing w:val="6"/>
        </w:rPr>
      </w:pPr>
    </w:p>
    <w:p>
      <w:pPr>
        <w:pStyle w:val="11"/>
        <w:numPr>
          <w:ilvl w:val="0"/>
          <w:numId w:val="12"/>
        </w:numPr>
        <w:spacing w:line="360" w:lineRule="exact"/>
        <w:ind w:firstLineChars="0"/>
        <w:rPr>
          <w:rFonts w:ascii="微软雅黑" w:hAnsi="微软雅黑" w:eastAsia="微软雅黑"/>
          <w:spacing w:val="6"/>
        </w:rPr>
      </w:pPr>
      <w:r>
        <w:rPr>
          <w:rFonts w:hint="eastAsia" w:ascii="微软雅黑" w:hAnsi="微软雅黑" w:eastAsia="微软雅黑"/>
          <w:spacing w:val="6"/>
        </w:rPr>
        <w:t>报价货币单位均为人民币；报价均包含必须的用车和导游服雾，报价已含旅游意外险。</w:t>
      </w:r>
    </w:p>
    <w:p>
      <w:pPr>
        <w:pStyle w:val="11"/>
        <w:numPr>
          <w:ilvl w:val="0"/>
          <w:numId w:val="12"/>
        </w:numPr>
        <w:spacing w:line="360" w:lineRule="exact"/>
        <w:ind w:firstLineChars="0"/>
        <w:rPr>
          <w:rFonts w:ascii="微软雅黑" w:hAnsi="微软雅黑" w:eastAsia="微软雅黑"/>
          <w:spacing w:val="6"/>
        </w:rPr>
      </w:pPr>
      <w:r>
        <w:rPr>
          <w:rFonts w:hint="eastAsia" w:ascii="微软雅黑" w:hAnsi="微软雅黑" w:eastAsia="微软雅黑"/>
          <w:spacing w:val="6"/>
        </w:rPr>
        <w:t>以上项目最低成行人数为8成人；若报名人数低于8成人且无法协调，旅行社退还已收款项。</w:t>
      </w:r>
    </w:p>
    <w:p>
      <w:pPr>
        <w:pStyle w:val="11"/>
        <w:numPr>
          <w:ilvl w:val="0"/>
          <w:numId w:val="12"/>
        </w:numPr>
        <w:spacing w:line="360" w:lineRule="exact"/>
        <w:ind w:firstLineChars="0"/>
        <w:rPr>
          <w:rFonts w:ascii="微软雅黑" w:hAnsi="微软雅黑" w:eastAsia="微软雅黑"/>
        </w:rPr>
      </w:pPr>
      <w:r>
        <w:rPr>
          <w:rFonts w:hint="eastAsia" w:ascii="微软雅黑" w:hAnsi="微软雅黑" w:eastAsia="微软雅黑"/>
          <w:spacing w:val="6"/>
        </w:rPr>
        <w:t>若因天气或其他不可抗力原因导致项目无法如期进行，旅行社有权根据进行调整，若最终无法成行，旅行社退还未产生的全部费用。</w:t>
      </w:r>
    </w:p>
    <w:sectPr>
      <w:headerReference r:id="rId3" w:type="default"/>
      <w:pgSz w:w="11906" w:h="16838"/>
      <w:pgMar w:top="1440" w:right="991" w:bottom="1440"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58240" behindDoc="1" locked="0" layoutInCell="1" allowOverlap="1">
          <wp:simplePos x="0" y="0"/>
          <wp:positionH relativeFrom="column">
            <wp:posOffset>-810260</wp:posOffset>
          </wp:positionH>
          <wp:positionV relativeFrom="paragraph">
            <wp:posOffset>-540385</wp:posOffset>
          </wp:positionV>
          <wp:extent cx="7559040" cy="10692765"/>
          <wp:effectExtent l="0" t="0" r="3810" b="0"/>
          <wp:wrapNone/>
          <wp:docPr id="7" name="图片 7" descr="C:\Users\Administrator\Desktop\行程图片\仙踪6底纹.jpg仙踪6底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行程图片\仙踪6底纹.jpg仙踪6底纹"/>
                  <pic:cNvPicPr>
                    <a:picLocks noChangeAspect="1"/>
                  </pic:cNvPicPr>
                </pic:nvPicPr>
                <pic:blipFill>
                  <a:blip r:embed="rId1"/>
                  <a:srcRect/>
                  <a:stretch>
                    <a:fillRect/>
                  </a:stretch>
                </pic:blipFill>
                <pic:spPr>
                  <a:xfrm>
                    <a:off x="0" y="0"/>
                    <a:ext cx="7559309" cy="106927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27441"/>
    <w:multiLevelType w:val="multilevel"/>
    <w:tmpl w:val="0CD2744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1F46A9A"/>
    <w:multiLevelType w:val="multilevel"/>
    <w:tmpl w:val="11F46A9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2BE8171E"/>
    <w:multiLevelType w:val="multilevel"/>
    <w:tmpl w:val="2BE8171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EC505EE"/>
    <w:multiLevelType w:val="multilevel"/>
    <w:tmpl w:val="2EC505E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0840165"/>
    <w:multiLevelType w:val="multilevel"/>
    <w:tmpl w:val="30840165"/>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B4051EF"/>
    <w:multiLevelType w:val="multilevel"/>
    <w:tmpl w:val="3B4051EF"/>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6335290"/>
    <w:multiLevelType w:val="multilevel"/>
    <w:tmpl w:val="4633529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4AC37038"/>
    <w:multiLevelType w:val="multilevel"/>
    <w:tmpl w:val="4AC3703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BB51A4E"/>
    <w:multiLevelType w:val="multilevel"/>
    <w:tmpl w:val="4BB51A4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4E060BBA"/>
    <w:multiLevelType w:val="multilevel"/>
    <w:tmpl w:val="4E060BB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66D16F7"/>
    <w:multiLevelType w:val="singleLevel"/>
    <w:tmpl w:val="566D16F7"/>
    <w:lvl w:ilvl="0" w:tentative="0">
      <w:start w:val="1"/>
      <w:numFmt w:val="decimal"/>
      <w:lvlText w:val="%1."/>
      <w:lvlJc w:val="left"/>
    </w:lvl>
  </w:abstractNum>
  <w:abstractNum w:abstractNumId="11">
    <w:nsid w:val="5E79049F"/>
    <w:multiLevelType w:val="multilevel"/>
    <w:tmpl w:val="5E79049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75604717"/>
    <w:multiLevelType w:val="multilevel"/>
    <w:tmpl w:val="75604717"/>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10"/>
  </w:num>
  <w:num w:numId="3">
    <w:abstractNumId w:val="9"/>
  </w:num>
  <w:num w:numId="4">
    <w:abstractNumId w:val="4"/>
  </w:num>
  <w:num w:numId="5">
    <w:abstractNumId w:val="11"/>
  </w:num>
  <w:num w:numId="6">
    <w:abstractNumId w:val="6"/>
  </w:num>
  <w:num w:numId="7">
    <w:abstractNumId w:val="1"/>
  </w:num>
  <w:num w:numId="8">
    <w:abstractNumId w:val="8"/>
  </w:num>
  <w:num w:numId="9">
    <w:abstractNumId w:val="2"/>
  </w:num>
  <w:num w:numId="10">
    <w:abstractNumId w:val="12"/>
  </w:num>
  <w:num w:numId="11">
    <w:abstractNumId w:val="3"/>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75B"/>
    <w:rsid w:val="00001DE4"/>
    <w:rsid w:val="00004872"/>
    <w:rsid w:val="00005C99"/>
    <w:rsid w:val="00011E6C"/>
    <w:rsid w:val="00014B91"/>
    <w:rsid w:val="00015F21"/>
    <w:rsid w:val="00016C7E"/>
    <w:rsid w:val="00024C6B"/>
    <w:rsid w:val="00024EBC"/>
    <w:rsid w:val="000257EC"/>
    <w:rsid w:val="00025E84"/>
    <w:rsid w:val="00030D11"/>
    <w:rsid w:val="00031792"/>
    <w:rsid w:val="00031C3D"/>
    <w:rsid w:val="0003546F"/>
    <w:rsid w:val="00036294"/>
    <w:rsid w:val="000401BE"/>
    <w:rsid w:val="00040562"/>
    <w:rsid w:val="000407CD"/>
    <w:rsid w:val="000408E4"/>
    <w:rsid w:val="00042F51"/>
    <w:rsid w:val="00046483"/>
    <w:rsid w:val="0004728B"/>
    <w:rsid w:val="000511C2"/>
    <w:rsid w:val="000511FA"/>
    <w:rsid w:val="000522D0"/>
    <w:rsid w:val="000578A1"/>
    <w:rsid w:val="0005792B"/>
    <w:rsid w:val="00057BA2"/>
    <w:rsid w:val="000603AF"/>
    <w:rsid w:val="00065799"/>
    <w:rsid w:val="000663D7"/>
    <w:rsid w:val="000669A8"/>
    <w:rsid w:val="00070B81"/>
    <w:rsid w:val="00072444"/>
    <w:rsid w:val="000729A2"/>
    <w:rsid w:val="00074122"/>
    <w:rsid w:val="00074A05"/>
    <w:rsid w:val="00075785"/>
    <w:rsid w:val="00077BD7"/>
    <w:rsid w:val="00081CC0"/>
    <w:rsid w:val="00082876"/>
    <w:rsid w:val="00082A62"/>
    <w:rsid w:val="00083DAE"/>
    <w:rsid w:val="000841E7"/>
    <w:rsid w:val="00085FC2"/>
    <w:rsid w:val="000864A8"/>
    <w:rsid w:val="00090092"/>
    <w:rsid w:val="000911E5"/>
    <w:rsid w:val="000961EF"/>
    <w:rsid w:val="000974E6"/>
    <w:rsid w:val="00097AA3"/>
    <w:rsid w:val="000A171C"/>
    <w:rsid w:val="000A3C95"/>
    <w:rsid w:val="000A3E95"/>
    <w:rsid w:val="000B0369"/>
    <w:rsid w:val="000B3349"/>
    <w:rsid w:val="000B4667"/>
    <w:rsid w:val="000B5568"/>
    <w:rsid w:val="000B574E"/>
    <w:rsid w:val="000B7490"/>
    <w:rsid w:val="000C1160"/>
    <w:rsid w:val="000C1E96"/>
    <w:rsid w:val="000C2D43"/>
    <w:rsid w:val="000C4C6C"/>
    <w:rsid w:val="000C58CA"/>
    <w:rsid w:val="000D0AA1"/>
    <w:rsid w:val="000D127F"/>
    <w:rsid w:val="000D33FC"/>
    <w:rsid w:val="000D48B5"/>
    <w:rsid w:val="000D6014"/>
    <w:rsid w:val="000D6B17"/>
    <w:rsid w:val="000D7188"/>
    <w:rsid w:val="000D7AC5"/>
    <w:rsid w:val="000E05B5"/>
    <w:rsid w:val="000E1DCE"/>
    <w:rsid w:val="000E2353"/>
    <w:rsid w:val="000E5910"/>
    <w:rsid w:val="000E6BBB"/>
    <w:rsid w:val="000E76A6"/>
    <w:rsid w:val="000F15D5"/>
    <w:rsid w:val="000F332E"/>
    <w:rsid w:val="000F5AA4"/>
    <w:rsid w:val="000F6659"/>
    <w:rsid w:val="000F7B4F"/>
    <w:rsid w:val="0011755B"/>
    <w:rsid w:val="00120D92"/>
    <w:rsid w:val="001219A7"/>
    <w:rsid w:val="001223F3"/>
    <w:rsid w:val="001225B4"/>
    <w:rsid w:val="00123368"/>
    <w:rsid w:val="00125046"/>
    <w:rsid w:val="0012556B"/>
    <w:rsid w:val="00126851"/>
    <w:rsid w:val="00130202"/>
    <w:rsid w:val="001378BF"/>
    <w:rsid w:val="00143AD3"/>
    <w:rsid w:val="00151765"/>
    <w:rsid w:val="00163237"/>
    <w:rsid w:val="00163B86"/>
    <w:rsid w:val="00164280"/>
    <w:rsid w:val="001642DE"/>
    <w:rsid w:val="00165840"/>
    <w:rsid w:val="00165C87"/>
    <w:rsid w:val="001717D9"/>
    <w:rsid w:val="00171E9D"/>
    <w:rsid w:val="0017467C"/>
    <w:rsid w:val="00174CFF"/>
    <w:rsid w:val="001764F1"/>
    <w:rsid w:val="00176CC4"/>
    <w:rsid w:val="001812CF"/>
    <w:rsid w:val="0018458F"/>
    <w:rsid w:val="00190D4C"/>
    <w:rsid w:val="00191578"/>
    <w:rsid w:val="00191A5B"/>
    <w:rsid w:val="0019481A"/>
    <w:rsid w:val="00195B29"/>
    <w:rsid w:val="001A08FA"/>
    <w:rsid w:val="001A2467"/>
    <w:rsid w:val="001A3EF6"/>
    <w:rsid w:val="001A4FB1"/>
    <w:rsid w:val="001A7C88"/>
    <w:rsid w:val="001B0CCB"/>
    <w:rsid w:val="001B2E80"/>
    <w:rsid w:val="001B49D8"/>
    <w:rsid w:val="001B5927"/>
    <w:rsid w:val="001B6F59"/>
    <w:rsid w:val="001B705E"/>
    <w:rsid w:val="001C2997"/>
    <w:rsid w:val="001C4BA4"/>
    <w:rsid w:val="001C613C"/>
    <w:rsid w:val="001D0FA5"/>
    <w:rsid w:val="001D1352"/>
    <w:rsid w:val="001D1709"/>
    <w:rsid w:val="001D6B27"/>
    <w:rsid w:val="001E2C3E"/>
    <w:rsid w:val="001E69F6"/>
    <w:rsid w:val="001E6E87"/>
    <w:rsid w:val="001E75F0"/>
    <w:rsid w:val="001F2BBB"/>
    <w:rsid w:val="001F4E15"/>
    <w:rsid w:val="001F4E20"/>
    <w:rsid w:val="001F539B"/>
    <w:rsid w:val="001F5A50"/>
    <w:rsid w:val="00200224"/>
    <w:rsid w:val="002012B0"/>
    <w:rsid w:val="00205D8B"/>
    <w:rsid w:val="00220573"/>
    <w:rsid w:val="00223101"/>
    <w:rsid w:val="002235BF"/>
    <w:rsid w:val="002237BC"/>
    <w:rsid w:val="00224668"/>
    <w:rsid w:val="00227524"/>
    <w:rsid w:val="00232F09"/>
    <w:rsid w:val="002347D3"/>
    <w:rsid w:val="00235CF6"/>
    <w:rsid w:val="00240004"/>
    <w:rsid w:val="00241CC1"/>
    <w:rsid w:val="002426BE"/>
    <w:rsid w:val="00242A63"/>
    <w:rsid w:val="0024610D"/>
    <w:rsid w:val="00246EA4"/>
    <w:rsid w:val="00252165"/>
    <w:rsid w:val="00253ADB"/>
    <w:rsid w:val="00254E10"/>
    <w:rsid w:val="00255D35"/>
    <w:rsid w:val="002605AE"/>
    <w:rsid w:val="00261C33"/>
    <w:rsid w:val="002634E5"/>
    <w:rsid w:val="0026683A"/>
    <w:rsid w:val="00274A84"/>
    <w:rsid w:val="0028102E"/>
    <w:rsid w:val="002873D2"/>
    <w:rsid w:val="00287B5F"/>
    <w:rsid w:val="00293F6F"/>
    <w:rsid w:val="00295C01"/>
    <w:rsid w:val="0029630D"/>
    <w:rsid w:val="0029658B"/>
    <w:rsid w:val="002A2965"/>
    <w:rsid w:val="002A372E"/>
    <w:rsid w:val="002A4D8F"/>
    <w:rsid w:val="002A7291"/>
    <w:rsid w:val="002B3974"/>
    <w:rsid w:val="002B4B9E"/>
    <w:rsid w:val="002B4CBD"/>
    <w:rsid w:val="002B6824"/>
    <w:rsid w:val="002C1110"/>
    <w:rsid w:val="002C328C"/>
    <w:rsid w:val="002C5869"/>
    <w:rsid w:val="002C5D8F"/>
    <w:rsid w:val="002C7165"/>
    <w:rsid w:val="002D1188"/>
    <w:rsid w:val="002D56CD"/>
    <w:rsid w:val="002E14DA"/>
    <w:rsid w:val="002E2103"/>
    <w:rsid w:val="002E385F"/>
    <w:rsid w:val="002E44E5"/>
    <w:rsid w:val="002E5C24"/>
    <w:rsid w:val="002E6B14"/>
    <w:rsid w:val="002F15C0"/>
    <w:rsid w:val="002F2779"/>
    <w:rsid w:val="002F64E6"/>
    <w:rsid w:val="00300A89"/>
    <w:rsid w:val="0030149E"/>
    <w:rsid w:val="0030193D"/>
    <w:rsid w:val="00304677"/>
    <w:rsid w:val="003051D9"/>
    <w:rsid w:val="00316E07"/>
    <w:rsid w:val="00320613"/>
    <w:rsid w:val="0032408B"/>
    <w:rsid w:val="00324C67"/>
    <w:rsid w:val="0033084E"/>
    <w:rsid w:val="00330F24"/>
    <w:rsid w:val="00340E1B"/>
    <w:rsid w:val="00343F82"/>
    <w:rsid w:val="0034761B"/>
    <w:rsid w:val="003500A3"/>
    <w:rsid w:val="00352A1B"/>
    <w:rsid w:val="00353BDD"/>
    <w:rsid w:val="00356807"/>
    <w:rsid w:val="00356B07"/>
    <w:rsid w:val="003603DC"/>
    <w:rsid w:val="0036176C"/>
    <w:rsid w:val="00361B55"/>
    <w:rsid w:val="0036371D"/>
    <w:rsid w:val="003653F9"/>
    <w:rsid w:val="0036608D"/>
    <w:rsid w:val="00377877"/>
    <w:rsid w:val="00380DF1"/>
    <w:rsid w:val="00381A55"/>
    <w:rsid w:val="003850D7"/>
    <w:rsid w:val="00386161"/>
    <w:rsid w:val="00387485"/>
    <w:rsid w:val="00392F6B"/>
    <w:rsid w:val="003936F5"/>
    <w:rsid w:val="00395617"/>
    <w:rsid w:val="00395DD0"/>
    <w:rsid w:val="00396604"/>
    <w:rsid w:val="00397933"/>
    <w:rsid w:val="003A2E53"/>
    <w:rsid w:val="003A72A4"/>
    <w:rsid w:val="003B1A5B"/>
    <w:rsid w:val="003B3CB4"/>
    <w:rsid w:val="003B41E4"/>
    <w:rsid w:val="003B7C3E"/>
    <w:rsid w:val="003C0520"/>
    <w:rsid w:val="003C2A5B"/>
    <w:rsid w:val="003C5545"/>
    <w:rsid w:val="003C5E64"/>
    <w:rsid w:val="003C682D"/>
    <w:rsid w:val="003D0119"/>
    <w:rsid w:val="003D028A"/>
    <w:rsid w:val="003D077A"/>
    <w:rsid w:val="003D16F3"/>
    <w:rsid w:val="003D1F39"/>
    <w:rsid w:val="003D2CBD"/>
    <w:rsid w:val="003D41D4"/>
    <w:rsid w:val="003E0B9D"/>
    <w:rsid w:val="003E0C01"/>
    <w:rsid w:val="003E0D50"/>
    <w:rsid w:val="003E3568"/>
    <w:rsid w:val="003E49D7"/>
    <w:rsid w:val="003E4EEA"/>
    <w:rsid w:val="003E5C2E"/>
    <w:rsid w:val="003E7116"/>
    <w:rsid w:val="003F30E3"/>
    <w:rsid w:val="003F79DD"/>
    <w:rsid w:val="004016BA"/>
    <w:rsid w:val="00405D22"/>
    <w:rsid w:val="00405D37"/>
    <w:rsid w:val="004060BB"/>
    <w:rsid w:val="00407D96"/>
    <w:rsid w:val="0041280B"/>
    <w:rsid w:val="00412F5B"/>
    <w:rsid w:val="00413269"/>
    <w:rsid w:val="00414C33"/>
    <w:rsid w:val="00415D21"/>
    <w:rsid w:val="00415DCA"/>
    <w:rsid w:val="00416A93"/>
    <w:rsid w:val="00416AC6"/>
    <w:rsid w:val="00420E40"/>
    <w:rsid w:val="004221AF"/>
    <w:rsid w:val="00422A1A"/>
    <w:rsid w:val="0042532B"/>
    <w:rsid w:val="00432D96"/>
    <w:rsid w:val="00433408"/>
    <w:rsid w:val="00433BEF"/>
    <w:rsid w:val="00436907"/>
    <w:rsid w:val="0043717E"/>
    <w:rsid w:val="004371E6"/>
    <w:rsid w:val="004400DB"/>
    <w:rsid w:val="00440A7C"/>
    <w:rsid w:val="00443D82"/>
    <w:rsid w:val="00447AB5"/>
    <w:rsid w:val="00447C0B"/>
    <w:rsid w:val="00453B63"/>
    <w:rsid w:val="004545BE"/>
    <w:rsid w:val="00460B12"/>
    <w:rsid w:val="00460FE1"/>
    <w:rsid w:val="004618C9"/>
    <w:rsid w:val="00462E50"/>
    <w:rsid w:val="00464B75"/>
    <w:rsid w:val="00467DA4"/>
    <w:rsid w:val="00470EDE"/>
    <w:rsid w:val="004728B6"/>
    <w:rsid w:val="004774C8"/>
    <w:rsid w:val="00477664"/>
    <w:rsid w:val="004801E5"/>
    <w:rsid w:val="00484EDE"/>
    <w:rsid w:val="00485103"/>
    <w:rsid w:val="004863DB"/>
    <w:rsid w:val="004916F4"/>
    <w:rsid w:val="0049273D"/>
    <w:rsid w:val="00493A07"/>
    <w:rsid w:val="004944AC"/>
    <w:rsid w:val="00494B96"/>
    <w:rsid w:val="00494DA0"/>
    <w:rsid w:val="0049641F"/>
    <w:rsid w:val="00496AD5"/>
    <w:rsid w:val="004A1834"/>
    <w:rsid w:val="004A4278"/>
    <w:rsid w:val="004A6805"/>
    <w:rsid w:val="004A6D72"/>
    <w:rsid w:val="004A77D3"/>
    <w:rsid w:val="004B0414"/>
    <w:rsid w:val="004B0DF9"/>
    <w:rsid w:val="004B14E5"/>
    <w:rsid w:val="004B157B"/>
    <w:rsid w:val="004B55AC"/>
    <w:rsid w:val="004C2EEF"/>
    <w:rsid w:val="004C2F53"/>
    <w:rsid w:val="004C4418"/>
    <w:rsid w:val="004C5886"/>
    <w:rsid w:val="004C6577"/>
    <w:rsid w:val="004C752D"/>
    <w:rsid w:val="004C7F29"/>
    <w:rsid w:val="004D4E38"/>
    <w:rsid w:val="004D741D"/>
    <w:rsid w:val="004E25E8"/>
    <w:rsid w:val="004E3895"/>
    <w:rsid w:val="004E3BCD"/>
    <w:rsid w:val="004E44B6"/>
    <w:rsid w:val="004E54B2"/>
    <w:rsid w:val="004E685B"/>
    <w:rsid w:val="004F05AA"/>
    <w:rsid w:val="004F0805"/>
    <w:rsid w:val="004F4B3D"/>
    <w:rsid w:val="00500ED6"/>
    <w:rsid w:val="00501851"/>
    <w:rsid w:val="00501DD1"/>
    <w:rsid w:val="00506138"/>
    <w:rsid w:val="005071EC"/>
    <w:rsid w:val="00507FE1"/>
    <w:rsid w:val="00510AED"/>
    <w:rsid w:val="005136BB"/>
    <w:rsid w:val="005164C4"/>
    <w:rsid w:val="00522A90"/>
    <w:rsid w:val="00522C23"/>
    <w:rsid w:val="00522FB2"/>
    <w:rsid w:val="005230CB"/>
    <w:rsid w:val="0052740B"/>
    <w:rsid w:val="00536DF6"/>
    <w:rsid w:val="00545167"/>
    <w:rsid w:val="00545A9F"/>
    <w:rsid w:val="00545F0C"/>
    <w:rsid w:val="0054684A"/>
    <w:rsid w:val="00547AF3"/>
    <w:rsid w:val="00551937"/>
    <w:rsid w:val="00553DAA"/>
    <w:rsid w:val="0055609E"/>
    <w:rsid w:val="00557A3E"/>
    <w:rsid w:val="005617BE"/>
    <w:rsid w:val="00563D0C"/>
    <w:rsid w:val="005643C1"/>
    <w:rsid w:val="005660E1"/>
    <w:rsid w:val="00566198"/>
    <w:rsid w:val="00571054"/>
    <w:rsid w:val="00571E46"/>
    <w:rsid w:val="005740A6"/>
    <w:rsid w:val="00575E99"/>
    <w:rsid w:val="00582F3F"/>
    <w:rsid w:val="00584F13"/>
    <w:rsid w:val="00585528"/>
    <w:rsid w:val="005878A2"/>
    <w:rsid w:val="00590CF7"/>
    <w:rsid w:val="00591096"/>
    <w:rsid w:val="005914DC"/>
    <w:rsid w:val="00593704"/>
    <w:rsid w:val="00594046"/>
    <w:rsid w:val="00594B43"/>
    <w:rsid w:val="00595CE9"/>
    <w:rsid w:val="00596CD3"/>
    <w:rsid w:val="005A7E00"/>
    <w:rsid w:val="005B10E5"/>
    <w:rsid w:val="005B37D1"/>
    <w:rsid w:val="005B6624"/>
    <w:rsid w:val="005C2A86"/>
    <w:rsid w:val="005C66CA"/>
    <w:rsid w:val="005D0BAF"/>
    <w:rsid w:val="005D17BB"/>
    <w:rsid w:val="005D27D0"/>
    <w:rsid w:val="005D36F4"/>
    <w:rsid w:val="005D3ECA"/>
    <w:rsid w:val="005D7AB4"/>
    <w:rsid w:val="005E11AD"/>
    <w:rsid w:val="005E1D30"/>
    <w:rsid w:val="005E1E6D"/>
    <w:rsid w:val="005E599B"/>
    <w:rsid w:val="005E6202"/>
    <w:rsid w:val="005E63B1"/>
    <w:rsid w:val="005E6829"/>
    <w:rsid w:val="005E7682"/>
    <w:rsid w:val="005F3416"/>
    <w:rsid w:val="005F376B"/>
    <w:rsid w:val="005F3AD4"/>
    <w:rsid w:val="005F7A9D"/>
    <w:rsid w:val="00602327"/>
    <w:rsid w:val="006039B5"/>
    <w:rsid w:val="00604281"/>
    <w:rsid w:val="00604AE7"/>
    <w:rsid w:val="00610343"/>
    <w:rsid w:val="00611258"/>
    <w:rsid w:val="00613807"/>
    <w:rsid w:val="006139C6"/>
    <w:rsid w:val="00615AF5"/>
    <w:rsid w:val="006162ED"/>
    <w:rsid w:val="0061717C"/>
    <w:rsid w:val="0061734B"/>
    <w:rsid w:val="0062193A"/>
    <w:rsid w:val="006234A4"/>
    <w:rsid w:val="006251FA"/>
    <w:rsid w:val="0062675C"/>
    <w:rsid w:val="00627B0B"/>
    <w:rsid w:val="0063459A"/>
    <w:rsid w:val="0063476E"/>
    <w:rsid w:val="0064474F"/>
    <w:rsid w:val="00645A12"/>
    <w:rsid w:val="006507CB"/>
    <w:rsid w:val="0065117F"/>
    <w:rsid w:val="006520A5"/>
    <w:rsid w:val="00653BDD"/>
    <w:rsid w:val="00657657"/>
    <w:rsid w:val="006610ED"/>
    <w:rsid w:val="00663B2F"/>
    <w:rsid w:val="00672324"/>
    <w:rsid w:val="0067436E"/>
    <w:rsid w:val="0068163F"/>
    <w:rsid w:val="00684510"/>
    <w:rsid w:val="00684BA4"/>
    <w:rsid w:val="00686BC5"/>
    <w:rsid w:val="006923FD"/>
    <w:rsid w:val="0069283F"/>
    <w:rsid w:val="00693BF8"/>
    <w:rsid w:val="0069425E"/>
    <w:rsid w:val="006966D8"/>
    <w:rsid w:val="006A11E2"/>
    <w:rsid w:val="006A280C"/>
    <w:rsid w:val="006A2D53"/>
    <w:rsid w:val="006A3AF3"/>
    <w:rsid w:val="006A53CC"/>
    <w:rsid w:val="006A616C"/>
    <w:rsid w:val="006B0AE1"/>
    <w:rsid w:val="006C2A2F"/>
    <w:rsid w:val="006C39BB"/>
    <w:rsid w:val="006C6157"/>
    <w:rsid w:val="006D1E90"/>
    <w:rsid w:val="006D3615"/>
    <w:rsid w:val="006D4131"/>
    <w:rsid w:val="006D42AD"/>
    <w:rsid w:val="006D6204"/>
    <w:rsid w:val="006E1148"/>
    <w:rsid w:val="006E4923"/>
    <w:rsid w:val="006E5D0D"/>
    <w:rsid w:val="006F2F66"/>
    <w:rsid w:val="006F65D1"/>
    <w:rsid w:val="00700C3A"/>
    <w:rsid w:val="00702D8D"/>
    <w:rsid w:val="0071030B"/>
    <w:rsid w:val="00712B22"/>
    <w:rsid w:val="007209BC"/>
    <w:rsid w:val="00722EB1"/>
    <w:rsid w:val="007257CD"/>
    <w:rsid w:val="0073029E"/>
    <w:rsid w:val="00732F72"/>
    <w:rsid w:val="00736C87"/>
    <w:rsid w:val="007374FC"/>
    <w:rsid w:val="00737D65"/>
    <w:rsid w:val="007416B8"/>
    <w:rsid w:val="00742BA4"/>
    <w:rsid w:val="00743888"/>
    <w:rsid w:val="007447DE"/>
    <w:rsid w:val="00745EF0"/>
    <w:rsid w:val="007509F8"/>
    <w:rsid w:val="00751E92"/>
    <w:rsid w:val="007568F8"/>
    <w:rsid w:val="00760BE5"/>
    <w:rsid w:val="00765C1A"/>
    <w:rsid w:val="0077024B"/>
    <w:rsid w:val="007725AB"/>
    <w:rsid w:val="0077480E"/>
    <w:rsid w:val="007751EB"/>
    <w:rsid w:val="00776ECA"/>
    <w:rsid w:val="0077759A"/>
    <w:rsid w:val="00784472"/>
    <w:rsid w:val="007873AC"/>
    <w:rsid w:val="00791B57"/>
    <w:rsid w:val="00793450"/>
    <w:rsid w:val="00794434"/>
    <w:rsid w:val="00795E38"/>
    <w:rsid w:val="007A3546"/>
    <w:rsid w:val="007A3691"/>
    <w:rsid w:val="007A62F1"/>
    <w:rsid w:val="007A789B"/>
    <w:rsid w:val="007A7D09"/>
    <w:rsid w:val="007A7E8B"/>
    <w:rsid w:val="007B26C8"/>
    <w:rsid w:val="007B49DB"/>
    <w:rsid w:val="007B4F8E"/>
    <w:rsid w:val="007B5926"/>
    <w:rsid w:val="007B72D5"/>
    <w:rsid w:val="007C0139"/>
    <w:rsid w:val="007C12C2"/>
    <w:rsid w:val="007C2182"/>
    <w:rsid w:val="007C32B4"/>
    <w:rsid w:val="007C5C47"/>
    <w:rsid w:val="007C5FC6"/>
    <w:rsid w:val="007C62E1"/>
    <w:rsid w:val="007C798C"/>
    <w:rsid w:val="007D0468"/>
    <w:rsid w:val="007D3754"/>
    <w:rsid w:val="007D376A"/>
    <w:rsid w:val="007D43CC"/>
    <w:rsid w:val="007D444B"/>
    <w:rsid w:val="007D5626"/>
    <w:rsid w:val="007D6CD6"/>
    <w:rsid w:val="007E13C0"/>
    <w:rsid w:val="007E1556"/>
    <w:rsid w:val="007E2A80"/>
    <w:rsid w:val="007E30FB"/>
    <w:rsid w:val="007E3BF7"/>
    <w:rsid w:val="007E599B"/>
    <w:rsid w:val="007E5E08"/>
    <w:rsid w:val="007F4C49"/>
    <w:rsid w:val="007F6C7B"/>
    <w:rsid w:val="007F6F67"/>
    <w:rsid w:val="00800648"/>
    <w:rsid w:val="00801AF8"/>
    <w:rsid w:val="00801FB6"/>
    <w:rsid w:val="00805549"/>
    <w:rsid w:val="00806090"/>
    <w:rsid w:val="00807888"/>
    <w:rsid w:val="008078E8"/>
    <w:rsid w:val="008153C1"/>
    <w:rsid w:val="0082121C"/>
    <w:rsid w:val="0082424F"/>
    <w:rsid w:val="00826694"/>
    <w:rsid w:val="008277D6"/>
    <w:rsid w:val="00830543"/>
    <w:rsid w:val="00831739"/>
    <w:rsid w:val="0083524D"/>
    <w:rsid w:val="00837DE7"/>
    <w:rsid w:val="00840E28"/>
    <w:rsid w:val="00843112"/>
    <w:rsid w:val="00847C3C"/>
    <w:rsid w:val="00847D99"/>
    <w:rsid w:val="00851B01"/>
    <w:rsid w:val="008545DF"/>
    <w:rsid w:val="00857ED1"/>
    <w:rsid w:val="00861C1C"/>
    <w:rsid w:val="00864EEC"/>
    <w:rsid w:val="00864FF3"/>
    <w:rsid w:val="0086575B"/>
    <w:rsid w:val="00866B7D"/>
    <w:rsid w:val="00870A84"/>
    <w:rsid w:val="00873873"/>
    <w:rsid w:val="00880F49"/>
    <w:rsid w:val="00884360"/>
    <w:rsid w:val="008848DC"/>
    <w:rsid w:val="00885617"/>
    <w:rsid w:val="008859D9"/>
    <w:rsid w:val="0088750A"/>
    <w:rsid w:val="0089180A"/>
    <w:rsid w:val="0089787F"/>
    <w:rsid w:val="008A1344"/>
    <w:rsid w:val="008A1C74"/>
    <w:rsid w:val="008A2BC4"/>
    <w:rsid w:val="008A2C60"/>
    <w:rsid w:val="008A5209"/>
    <w:rsid w:val="008A6E81"/>
    <w:rsid w:val="008B3E5F"/>
    <w:rsid w:val="008B5446"/>
    <w:rsid w:val="008B66B8"/>
    <w:rsid w:val="008C1413"/>
    <w:rsid w:val="008D4122"/>
    <w:rsid w:val="008D4F29"/>
    <w:rsid w:val="008D69F1"/>
    <w:rsid w:val="008E3255"/>
    <w:rsid w:val="008E4416"/>
    <w:rsid w:val="008E626C"/>
    <w:rsid w:val="008E6A12"/>
    <w:rsid w:val="008F17C1"/>
    <w:rsid w:val="008F710A"/>
    <w:rsid w:val="00901269"/>
    <w:rsid w:val="00901F06"/>
    <w:rsid w:val="009100B4"/>
    <w:rsid w:val="00910768"/>
    <w:rsid w:val="009202BC"/>
    <w:rsid w:val="00921873"/>
    <w:rsid w:val="00922C94"/>
    <w:rsid w:val="00924D79"/>
    <w:rsid w:val="009277DC"/>
    <w:rsid w:val="009331E8"/>
    <w:rsid w:val="00936EA1"/>
    <w:rsid w:val="009431E8"/>
    <w:rsid w:val="00946899"/>
    <w:rsid w:val="00947B07"/>
    <w:rsid w:val="00950060"/>
    <w:rsid w:val="00952B42"/>
    <w:rsid w:val="00952F59"/>
    <w:rsid w:val="00954487"/>
    <w:rsid w:val="009562CC"/>
    <w:rsid w:val="00960F4E"/>
    <w:rsid w:val="0096279F"/>
    <w:rsid w:val="0096448E"/>
    <w:rsid w:val="00964B6E"/>
    <w:rsid w:val="009659B1"/>
    <w:rsid w:val="00967AB5"/>
    <w:rsid w:val="009707B7"/>
    <w:rsid w:val="00980334"/>
    <w:rsid w:val="00981066"/>
    <w:rsid w:val="0098583C"/>
    <w:rsid w:val="009858E7"/>
    <w:rsid w:val="00985B20"/>
    <w:rsid w:val="00985EE0"/>
    <w:rsid w:val="00992841"/>
    <w:rsid w:val="0099484C"/>
    <w:rsid w:val="009950C2"/>
    <w:rsid w:val="009959D3"/>
    <w:rsid w:val="0099684C"/>
    <w:rsid w:val="00996A72"/>
    <w:rsid w:val="009A017A"/>
    <w:rsid w:val="009A3AE7"/>
    <w:rsid w:val="009A3FD9"/>
    <w:rsid w:val="009A3FE3"/>
    <w:rsid w:val="009A4B74"/>
    <w:rsid w:val="009A700D"/>
    <w:rsid w:val="009B163A"/>
    <w:rsid w:val="009B3000"/>
    <w:rsid w:val="009B323B"/>
    <w:rsid w:val="009B3504"/>
    <w:rsid w:val="009B3673"/>
    <w:rsid w:val="009B7C02"/>
    <w:rsid w:val="009B7E39"/>
    <w:rsid w:val="009B7E65"/>
    <w:rsid w:val="009C0B3D"/>
    <w:rsid w:val="009C6E7C"/>
    <w:rsid w:val="009C7A4D"/>
    <w:rsid w:val="009C7AD6"/>
    <w:rsid w:val="009D0CFD"/>
    <w:rsid w:val="009D1F80"/>
    <w:rsid w:val="009D3DF3"/>
    <w:rsid w:val="009D53D6"/>
    <w:rsid w:val="009D547B"/>
    <w:rsid w:val="009E0324"/>
    <w:rsid w:val="009E0841"/>
    <w:rsid w:val="009E094D"/>
    <w:rsid w:val="009E2482"/>
    <w:rsid w:val="009F3074"/>
    <w:rsid w:val="009F4541"/>
    <w:rsid w:val="009F4D1B"/>
    <w:rsid w:val="009F6E8B"/>
    <w:rsid w:val="009F79A3"/>
    <w:rsid w:val="00A026FF"/>
    <w:rsid w:val="00A02B96"/>
    <w:rsid w:val="00A07596"/>
    <w:rsid w:val="00A1021C"/>
    <w:rsid w:val="00A10E38"/>
    <w:rsid w:val="00A12B57"/>
    <w:rsid w:val="00A13858"/>
    <w:rsid w:val="00A16CE8"/>
    <w:rsid w:val="00A20ED6"/>
    <w:rsid w:val="00A21819"/>
    <w:rsid w:val="00A238A3"/>
    <w:rsid w:val="00A24602"/>
    <w:rsid w:val="00A30A88"/>
    <w:rsid w:val="00A3235D"/>
    <w:rsid w:val="00A36EC7"/>
    <w:rsid w:val="00A409C6"/>
    <w:rsid w:val="00A40DF6"/>
    <w:rsid w:val="00A44C19"/>
    <w:rsid w:val="00A463AB"/>
    <w:rsid w:val="00A57A32"/>
    <w:rsid w:val="00A57E30"/>
    <w:rsid w:val="00A6068F"/>
    <w:rsid w:val="00A62382"/>
    <w:rsid w:val="00A64326"/>
    <w:rsid w:val="00A757C7"/>
    <w:rsid w:val="00A770FA"/>
    <w:rsid w:val="00A77736"/>
    <w:rsid w:val="00A800F9"/>
    <w:rsid w:val="00A81401"/>
    <w:rsid w:val="00A8141D"/>
    <w:rsid w:val="00A83CD5"/>
    <w:rsid w:val="00A851BE"/>
    <w:rsid w:val="00A85680"/>
    <w:rsid w:val="00A920FB"/>
    <w:rsid w:val="00A95A1F"/>
    <w:rsid w:val="00A96616"/>
    <w:rsid w:val="00AA0E2F"/>
    <w:rsid w:val="00AA107E"/>
    <w:rsid w:val="00AA2187"/>
    <w:rsid w:val="00AA36F6"/>
    <w:rsid w:val="00AA45B7"/>
    <w:rsid w:val="00AA5ED1"/>
    <w:rsid w:val="00AA655B"/>
    <w:rsid w:val="00AB0BE7"/>
    <w:rsid w:val="00AB2657"/>
    <w:rsid w:val="00AB38C8"/>
    <w:rsid w:val="00AB3FF0"/>
    <w:rsid w:val="00AB4F76"/>
    <w:rsid w:val="00AC2A16"/>
    <w:rsid w:val="00AC2FDC"/>
    <w:rsid w:val="00AC7A58"/>
    <w:rsid w:val="00AC7BE9"/>
    <w:rsid w:val="00AD253B"/>
    <w:rsid w:val="00AD5C38"/>
    <w:rsid w:val="00AE2877"/>
    <w:rsid w:val="00AE35A5"/>
    <w:rsid w:val="00AE3802"/>
    <w:rsid w:val="00AE489E"/>
    <w:rsid w:val="00AE6458"/>
    <w:rsid w:val="00AF15AD"/>
    <w:rsid w:val="00AF5C21"/>
    <w:rsid w:val="00B023BE"/>
    <w:rsid w:val="00B027E5"/>
    <w:rsid w:val="00B04289"/>
    <w:rsid w:val="00B064E9"/>
    <w:rsid w:val="00B06BAE"/>
    <w:rsid w:val="00B07DFF"/>
    <w:rsid w:val="00B14338"/>
    <w:rsid w:val="00B15B43"/>
    <w:rsid w:val="00B240A9"/>
    <w:rsid w:val="00B25186"/>
    <w:rsid w:val="00B301B0"/>
    <w:rsid w:val="00B30B61"/>
    <w:rsid w:val="00B31CF4"/>
    <w:rsid w:val="00B342AF"/>
    <w:rsid w:val="00B35BD6"/>
    <w:rsid w:val="00B3748B"/>
    <w:rsid w:val="00B37B83"/>
    <w:rsid w:val="00B451E4"/>
    <w:rsid w:val="00B50500"/>
    <w:rsid w:val="00B53793"/>
    <w:rsid w:val="00B548F8"/>
    <w:rsid w:val="00B56313"/>
    <w:rsid w:val="00B566D8"/>
    <w:rsid w:val="00B57AC1"/>
    <w:rsid w:val="00B67F69"/>
    <w:rsid w:val="00B736CA"/>
    <w:rsid w:val="00B73D8A"/>
    <w:rsid w:val="00B7415E"/>
    <w:rsid w:val="00B768D0"/>
    <w:rsid w:val="00B82B36"/>
    <w:rsid w:val="00B83D7D"/>
    <w:rsid w:val="00B83E68"/>
    <w:rsid w:val="00B851AC"/>
    <w:rsid w:val="00B8629E"/>
    <w:rsid w:val="00B86E84"/>
    <w:rsid w:val="00B90D29"/>
    <w:rsid w:val="00B92E65"/>
    <w:rsid w:val="00B95699"/>
    <w:rsid w:val="00BA24C1"/>
    <w:rsid w:val="00BA54C1"/>
    <w:rsid w:val="00BB2C88"/>
    <w:rsid w:val="00BB552C"/>
    <w:rsid w:val="00BB5828"/>
    <w:rsid w:val="00BB5C77"/>
    <w:rsid w:val="00BC3824"/>
    <w:rsid w:val="00BC56F4"/>
    <w:rsid w:val="00BC5E84"/>
    <w:rsid w:val="00BD4654"/>
    <w:rsid w:val="00BD793C"/>
    <w:rsid w:val="00BE1BC0"/>
    <w:rsid w:val="00BF2C71"/>
    <w:rsid w:val="00BF368F"/>
    <w:rsid w:val="00BF4E32"/>
    <w:rsid w:val="00BF4F5A"/>
    <w:rsid w:val="00BF5A93"/>
    <w:rsid w:val="00BF7336"/>
    <w:rsid w:val="00C014D4"/>
    <w:rsid w:val="00C016C0"/>
    <w:rsid w:val="00C02CCB"/>
    <w:rsid w:val="00C110F9"/>
    <w:rsid w:val="00C114DD"/>
    <w:rsid w:val="00C1194C"/>
    <w:rsid w:val="00C126AF"/>
    <w:rsid w:val="00C145B6"/>
    <w:rsid w:val="00C1653F"/>
    <w:rsid w:val="00C17CF8"/>
    <w:rsid w:val="00C23DE6"/>
    <w:rsid w:val="00C240F5"/>
    <w:rsid w:val="00C26828"/>
    <w:rsid w:val="00C308A3"/>
    <w:rsid w:val="00C354AA"/>
    <w:rsid w:val="00C40298"/>
    <w:rsid w:val="00C42E49"/>
    <w:rsid w:val="00C4345A"/>
    <w:rsid w:val="00C435E8"/>
    <w:rsid w:val="00C4681C"/>
    <w:rsid w:val="00C478A4"/>
    <w:rsid w:val="00C538E1"/>
    <w:rsid w:val="00C5393D"/>
    <w:rsid w:val="00C56619"/>
    <w:rsid w:val="00C618BC"/>
    <w:rsid w:val="00C643E1"/>
    <w:rsid w:val="00C6635D"/>
    <w:rsid w:val="00C66777"/>
    <w:rsid w:val="00C67FA2"/>
    <w:rsid w:val="00C70738"/>
    <w:rsid w:val="00C7385D"/>
    <w:rsid w:val="00C76A53"/>
    <w:rsid w:val="00C76C8F"/>
    <w:rsid w:val="00C76DB2"/>
    <w:rsid w:val="00C777C6"/>
    <w:rsid w:val="00C804EC"/>
    <w:rsid w:val="00C80A00"/>
    <w:rsid w:val="00C8177D"/>
    <w:rsid w:val="00C83769"/>
    <w:rsid w:val="00C857E9"/>
    <w:rsid w:val="00C87E76"/>
    <w:rsid w:val="00C92AC3"/>
    <w:rsid w:val="00C93A63"/>
    <w:rsid w:val="00C93AB3"/>
    <w:rsid w:val="00C95114"/>
    <w:rsid w:val="00C9526A"/>
    <w:rsid w:val="00C97DFC"/>
    <w:rsid w:val="00C97EFD"/>
    <w:rsid w:val="00CA19B5"/>
    <w:rsid w:val="00CA41CC"/>
    <w:rsid w:val="00CB0143"/>
    <w:rsid w:val="00CB23CE"/>
    <w:rsid w:val="00CB2AC0"/>
    <w:rsid w:val="00CB2C30"/>
    <w:rsid w:val="00CB44FC"/>
    <w:rsid w:val="00CC4172"/>
    <w:rsid w:val="00CC53F8"/>
    <w:rsid w:val="00CC7564"/>
    <w:rsid w:val="00CC78F2"/>
    <w:rsid w:val="00CD1CEF"/>
    <w:rsid w:val="00CD2A47"/>
    <w:rsid w:val="00CD3A83"/>
    <w:rsid w:val="00CD6465"/>
    <w:rsid w:val="00CE25D8"/>
    <w:rsid w:val="00CE4203"/>
    <w:rsid w:val="00CE5FDE"/>
    <w:rsid w:val="00CE6E69"/>
    <w:rsid w:val="00CF1F07"/>
    <w:rsid w:val="00CF1F8E"/>
    <w:rsid w:val="00CF3AFC"/>
    <w:rsid w:val="00CF49F4"/>
    <w:rsid w:val="00CF57C2"/>
    <w:rsid w:val="00CF57DB"/>
    <w:rsid w:val="00CF679F"/>
    <w:rsid w:val="00CF7558"/>
    <w:rsid w:val="00D03FAA"/>
    <w:rsid w:val="00D104DF"/>
    <w:rsid w:val="00D11320"/>
    <w:rsid w:val="00D11494"/>
    <w:rsid w:val="00D11852"/>
    <w:rsid w:val="00D12F0C"/>
    <w:rsid w:val="00D13DAB"/>
    <w:rsid w:val="00D153B0"/>
    <w:rsid w:val="00D170E8"/>
    <w:rsid w:val="00D2113A"/>
    <w:rsid w:val="00D2239F"/>
    <w:rsid w:val="00D23E6D"/>
    <w:rsid w:val="00D2688B"/>
    <w:rsid w:val="00D30514"/>
    <w:rsid w:val="00D30D74"/>
    <w:rsid w:val="00D33177"/>
    <w:rsid w:val="00D36B87"/>
    <w:rsid w:val="00D44CD3"/>
    <w:rsid w:val="00D4637B"/>
    <w:rsid w:val="00D466EF"/>
    <w:rsid w:val="00D5105E"/>
    <w:rsid w:val="00D5117E"/>
    <w:rsid w:val="00D53BF3"/>
    <w:rsid w:val="00D53D97"/>
    <w:rsid w:val="00D54F6D"/>
    <w:rsid w:val="00D56958"/>
    <w:rsid w:val="00D604FE"/>
    <w:rsid w:val="00D66B59"/>
    <w:rsid w:val="00D66E8D"/>
    <w:rsid w:val="00D73360"/>
    <w:rsid w:val="00D7432E"/>
    <w:rsid w:val="00D74455"/>
    <w:rsid w:val="00D752E4"/>
    <w:rsid w:val="00D75F5B"/>
    <w:rsid w:val="00D7706F"/>
    <w:rsid w:val="00D80EAA"/>
    <w:rsid w:val="00D81A1C"/>
    <w:rsid w:val="00D82C08"/>
    <w:rsid w:val="00D860EC"/>
    <w:rsid w:val="00D8717E"/>
    <w:rsid w:val="00D87D43"/>
    <w:rsid w:val="00D87E82"/>
    <w:rsid w:val="00D923AC"/>
    <w:rsid w:val="00D94854"/>
    <w:rsid w:val="00D96B3E"/>
    <w:rsid w:val="00DA1A8A"/>
    <w:rsid w:val="00DA2878"/>
    <w:rsid w:val="00DA2B76"/>
    <w:rsid w:val="00DA70A6"/>
    <w:rsid w:val="00DB18B8"/>
    <w:rsid w:val="00DB218E"/>
    <w:rsid w:val="00DC02FE"/>
    <w:rsid w:val="00DC0A66"/>
    <w:rsid w:val="00DC124F"/>
    <w:rsid w:val="00DC272B"/>
    <w:rsid w:val="00DC4186"/>
    <w:rsid w:val="00DC4993"/>
    <w:rsid w:val="00DC6C83"/>
    <w:rsid w:val="00DD0EFB"/>
    <w:rsid w:val="00DD0F48"/>
    <w:rsid w:val="00DD7930"/>
    <w:rsid w:val="00DD7FE3"/>
    <w:rsid w:val="00DE0657"/>
    <w:rsid w:val="00DE2215"/>
    <w:rsid w:val="00DE263D"/>
    <w:rsid w:val="00DE535D"/>
    <w:rsid w:val="00DE76FB"/>
    <w:rsid w:val="00DF0EAA"/>
    <w:rsid w:val="00DF63D5"/>
    <w:rsid w:val="00DF768D"/>
    <w:rsid w:val="00E01766"/>
    <w:rsid w:val="00E01843"/>
    <w:rsid w:val="00E07793"/>
    <w:rsid w:val="00E10975"/>
    <w:rsid w:val="00E10B3A"/>
    <w:rsid w:val="00E11AD9"/>
    <w:rsid w:val="00E11E49"/>
    <w:rsid w:val="00E1443A"/>
    <w:rsid w:val="00E170C1"/>
    <w:rsid w:val="00E171B9"/>
    <w:rsid w:val="00E21923"/>
    <w:rsid w:val="00E225DE"/>
    <w:rsid w:val="00E22A93"/>
    <w:rsid w:val="00E24D77"/>
    <w:rsid w:val="00E257F6"/>
    <w:rsid w:val="00E25973"/>
    <w:rsid w:val="00E2718E"/>
    <w:rsid w:val="00E3029A"/>
    <w:rsid w:val="00E32703"/>
    <w:rsid w:val="00E42A24"/>
    <w:rsid w:val="00E462DE"/>
    <w:rsid w:val="00E47F23"/>
    <w:rsid w:val="00E506DE"/>
    <w:rsid w:val="00E51010"/>
    <w:rsid w:val="00E51C1C"/>
    <w:rsid w:val="00E51C52"/>
    <w:rsid w:val="00E5280B"/>
    <w:rsid w:val="00E54E89"/>
    <w:rsid w:val="00E578D6"/>
    <w:rsid w:val="00E57D7D"/>
    <w:rsid w:val="00E638BD"/>
    <w:rsid w:val="00E711AD"/>
    <w:rsid w:val="00E723AF"/>
    <w:rsid w:val="00E72E7A"/>
    <w:rsid w:val="00E73C6B"/>
    <w:rsid w:val="00E76C98"/>
    <w:rsid w:val="00E77BD6"/>
    <w:rsid w:val="00E80FA4"/>
    <w:rsid w:val="00E84D9F"/>
    <w:rsid w:val="00E85148"/>
    <w:rsid w:val="00E8684D"/>
    <w:rsid w:val="00E87467"/>
    <w:rsid w:val="00E91B20"/>
    <w:rsid w:val="00E9691F"/>
    <w:rsid w:val="00EA14E8"/>
    <w:rsid w:val="00EB12D9"/>
    <w:rsid w:val="00EB3560"/>
    <w:rsid w:val="00EB4781"/>
    <w:rsid w:val="00EC1701"/>
    <w:rsid w:val="00EC172B"/>
    <w:rsid w:val="00ED1A22"/>
    <w:rsid w:val="00ED4AEC"/>
    <w:rsid w:val="00ED7C4C"/>
    <w:rsid w:val="00EE2153"/>
    <w:rsid w:val="00EE59D1"/>
    <w:rsid w:val="00EE6DAC"/>
    <w:rsid w:val="00EE7BC0"/>
    <w:rsid w:val="00EF0317"/>
    <w:rsid w:val="00EF221A"/>
    <w:rsid w:val="00EF4E8F"/>
    <w:rsid w:val="00F0248F"/>
    <w:rsid w:val="00F04F90"/>
    <w:rsid w:val="00F05090"/>
    <w:rsid w:val="00F06BC9"/>
    <w:rsid w:val="00F148F9"/>
    <w:rsid w:val="00F161B9"/>
    <w:rsid w:val="00F162BF"/>
    <w:rsid w:val="00F206E2"/>
    <w:rsid w:val="00F21230"/>
    <w:rsid w:val="00F22327"/>
    <w:rsid w:val="00F23D3C"/>
    <w:rsid w:val="00F308DC"/>
    <w:rsid w:val="00F30C8B"/>
    <w:rsid w:val="00F31DA1"/>
    <w:rsid w:val="00F37F64"/>
    <w:rsid w:val="00F40E5E"/>
    <w:rsid w:val="00F42554"/>
    <w:rsid w:val="00F43EF5"/>
    <w:rsid w:val="00F447CE"/>
    <w:rsid w:val="00F44D7E"/>
    <w:rsid w:val="00F47E52"/>
    <w:rsid w:val="00F5121A"/>
    <w:rsid w:val="00F51CF7"/>
    <w:rsid w:val="00F55554"/>
    <w:rsid w:val="00F61FD0"/>
    <w:rsid w:val="00F628C3"/>
    <w:rsid w:val="00F632A2"/>
    <w:rsid w:val="00F634CE"/>
    <w:rsid w:val="00F6401B"/>
    <w:rsid w:val="00F67B3F"/>
    <w:rsid w:val="00F71766"/>
    <w:rsid w:val="00F724C4"/>
    <w:rsid w:val="00F72A18"/>
    <w:rsid w:val="00F72CBF"/>
    <w:rsid w:val="00F73202"/>
    <w:rsid w:val="00F75E01"/>
    <w:rsid w:val="00F81986"/>
    <w:rsid w:val="00F81F6D"/>
    <w:rsid w:val="00F82F12"/>
    <w:rsid w:val="00F83106"/>
    <w:rsid w:val="00F945DF"/>
    <w:rsid w:val="00FA1844"/>
    <w:rsid w:val="00FA3308"/>
    <w:rsid w:val="00FA6FC9"/>
    <w:rsid w:val="00FA70C1"/>
    <w:rsid w:val="00FA754D"/>
    <w:rsid w:val="00FB2451"/>
    <w:rsid w:val="00FD1CBB"/>
    <w:rsid w:val="00FD2720"/>
    <w:rsid w:val="00FD3F29"/>
    <w:rsid w:val="00FD5801"/>
    <w:rsid w:val="00FD6789"/>
    <w:rsid w:val="00FD6FB2"/>
    <w:rsid w:val="00FD782D"/>
    <w:rsid w:val="00FE5BC9"/>
    <w:rsid w:val="00FE6354"/>
    <w:rsid w:val="00FE6432"/>
    <w:rsid w:val="00FE70B1"/>
    <w:rsid w:val="00FF021E"/>
    <w:rsid w:val="00FF0858"/>
    <w:rsid w:val="00FF34CF"/>
    <w:rsid w:val="00FF447F"/>
    <w:rsid w:val="00FF5EE7"/>
    <w:rsid w:val="00FF7174"/>
    <w:rsid w:val="00FF78B1"/>
    <w:rsid w:val="00FF7DF5"/>
    <w:rsid w:val="01294E58"/>
    <w:rsid w:val="012B6B6C"/>
    <w:rsid w:val="01B00D90"/>
    <w:rsid w:val="026214E8"/>
    <w:rsid w:val="065659C8"/>
    <w:rsid w:val="0B920CC0"/>
    <w:rsid w:val="0BE962D1"/>
    <w:rsid w:val="0C084A0C"/>
    <w:rsid w:val="0D9D7BAD"/>
    <w:rsid w:val="11D342BE"/>
    <w:rsid w:val="148D1DBE"/>
    <w:rsid w:val="159A1C74"/>
    <w:rsid w:val="16854416"/>
    <w:rsid w:val="18E925DE"/>
    <w:rsid w:val="19886696"/>
    <w:rsid w:val="1E21022B"/>
    <w:rsid w:val="237F1DB9"/>
    <w:rsid w:val="2380687C"/>
    <w:rsid w:val="24CA25A8"/>
    <w:rsid w:val="25197F79"/>
    <w:rsid w:val="25790776"/>
    <w:rsid w:val="25A951BD"/>
    <w:rsid w:val="270B7FA8"/>
    <w:rsid w:val="271F33E8"/>
    <w:rsid w:val="277837A9"/>
    <w:rsid w:val="28EB6B9F"/>
    <w:rsid w:val="291A036B"/>
    <w:rsid w:val="2AE85401"/>
    <w:rsid w:val="2C3A57B2"/>
    <w:rsid w:val="2D1A6B07"/>
    <w:rsid w:val="2FD15A6B"/>
    <w:rsid w:val="30066637"/>
    <w:rsid w:val="30C60C81"/>
    <w:rsid w:val="30E734C4"/>
    <w:rsid w:val="32A96ECE"/>
    <w:rsid w:val="33FB6209"/>
    <w:rsid w:val="344B018F"/>
    <w:rsid w:val="350552B9"/>
    <w:rsid w:val="358533B8"/>
    <w:rsid w:val="3A7C6B68"/>
    <w:rsid w:val="3AC858FA"/>
    <w:rsid w:val="3FED54DE"/>
    <w:rsid w:val="401750E8"/>
    <w:rsid w:val="41E9151F"/>
    <w:rsid w:val="41FD421A"/>
    <w:rsid w:val="444263A5"/>
    <w:rsid w:val="45421CE8"/>
    <w:rsid w:val="47845020"/>
    <w:rsid w:val="47E07EFE"/>
    <w:rsid w:val="489717C0"/>
    <w:rsid w:val="49617917"/>
    <w:rsid w:val="4C463460"/>
    <w:rsid w:val="502A2084"/>
    <w:rsid w:val="504D3C4B"/>
    <w:rsid w:val="50EB61A3"/>
    <w:rsid w:val="51230992"/>
    <w:rsid w:val="51300231"/>
    <w:rsid w:val="52695639"/>
    <w:rsid w:val="53E02DE7"/>
    <w:rsid w:val="584C6130"/>
    <w:rsid w:val="5A127078"/>
    <w:rsid w:val="5C792A05"/>
    <w:rsid w:val="5D023C25"/>
    <w:rsid w:val="5DB76319"/>
    <w:rsid w:val="5F4C1DD5"/>
    <w:rsid w:val="5F846B40"/>
    <w:rsid w:val="62661A6C"/>
    <w:rsid w:val="62EB3F8E"/>
    <w:rsid w:val="63A4499A"/>
    <w:rsid w:val="65EE0246"/>
    <w:rsid w:val="66FC26B4"/>
    <w:rsid w:val="695B0715"/>
    <w:rsid w:val="6CD21AE6"/>
    <w:rsid w:val="6EB04E35"/>
    <w:rsid w:val="701951D7"/>
    <w:rsid w:val="71252123"/>
    <w:rsid w:val="75006A05"/>
    <w:rsid w:val="75651359"/>
    <w:rsid w:val="77D81EC5"/>
    <w:rsid w:val="7B9F0B3F"/>
    <w:rsid w:val="7CF87574"/>
    <w:rsid w:val="7D962017"/>
    <w:rsid w:val="7FDD1C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Hyperlink"/>
    <w:basedOn w:val="7"/>
    <w:qFormat/>
    <w:uiPriority w:val="0"/>
    <w:rPr>
      <w:color w:val="0000FF"/>
      <w:u w:val="single"/>
    </w:rPr>
  </w:style>
  <w:style w:type="paragraph" w:customStyle="1" w:styleId="9">
    <w:name w:val="列出段落1"/>
    <w:basedOn w:val="1"/>
    <w:qFormat/>
    <w:uiPriority w:val="0"/>
    <w:pPr>
      <w:ind w:firstLine="420" w:firstLineChars="200"/>
    </w:pPr>
    <w:rPr>
      <w:rFonts w:ascii="Calibri" w:hAnsi="Calibri"/>
    </w:rPr>
  </w:style>
  <w:style w:type="character" w:customStyle="1" w:styleId="10">
    <w:name w:val="批注框文本 Char"/>
    <w:basedOn w:val="7"/>
    <w:link w:val="2"/>
    <w:qFormat/>
    <w:uiPriority w:val="0"/>
    <w:rPr>
      <w:kern w:val="2"/>
      <w:sz w:val="18"/>
      <w:szCs w:val="18"/>
    </w:rPr>
  </w:style>
  <w:style w:type="paragraph" w:customStyle="1" w:styleId="11">
    <w:name w:val="列出段落2"/>
    <w:basedOn w:val="1"/>
    <w:qFormat/>
    <w:uiPriority w:val="34"/>
    <w:pPr>
      <w:ind w:firstLine="420" w:firstLineChars="200"/>
    </w:pPr>
  </w:style>
  <w:style w:type="paragraph" w:styleId="1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15</Pages>
  <Words>945</Words>
  <Characters>5388</Characters>
  <Lines>44</Lines>
  <Paragraphs>12</Paragraphs>
  <TotalTime>1</TotalTime>
  <ScaleCrop>false</ScaleCrop>
  <LinksUpToDate>false</LinksUpToDate>
  <CharactersWithSpaces>6321</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2019-05-17T02:21:00Z</dcterms:created>
  <dc:creator>Microsoft</dc:creator>
  <cp:lastModifiedBy>Administrator</cp:lastModifiedBy>
  <cp:lastPrinted>2019-05-17T02:21:00Z</cp:lastPrinted>
  <dcterms:modified xsi:type="dcterms:W3CDTF">2019-10-14T04:33:59Z</dcterms:modified>
  <dc:title>马尼拉+薄荷岛+宿雾7天5晚</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