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恋恋冲绳</w:t>
      </w:r>
      <w:r>
        <w:rPr>
          <w:rFonts w:hint="eastAsia"/>
          <w:b/>
          <w:bCs/>
          <w:sz w:val="28"/>
          <w:szCs w:val="28"/>
          <w:lang w:val="en-US" w:eastAsia="zh-CN"/>
        </w:rPr>
        <w:t>5天4晚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2438"/>
        <w:gridCol w:w="2625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0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行程</w:t>
            </w:r>
          </w:p>
        </w:tc>
        <w:tc>
          <w:tcPr>
            <w:tcW w:w="2438" w:type="dxa"/>
            <w:tcBorders>
              <w:bottom w:val="single" w:color="auto" w:sz="18" w:space="0"/>
              <w:right w:val="double" w:color="auto" w:sz="4" w:space="0"/>
            </w:tcBorders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清新版</w:t>
            </w:r>
          </w:p>
        </w:tc>
        <w:tc>
          <w:tcPr>
            <w:tcW w:w="2625" w:type="dxa"/>
            <w:tcBorders>
              <w:left w:val="double" w:color="auto" w:sz="4" w:space="0"/>
              <w:bottom w:val="single" w:color="auto" w:sz="18" w:space="0"/>
              <w:right w:val="double" w:color="auto" w:sz="4" w:space="0"/>
            </w:tcBorders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畅玩版2.1</w:t>
            </w:r>
          </w:p>
        </w:tc>
        <w:tc>
          <w:tcPr>
            <w:tcW w:w="2769" w:type="dxa"/>
            <w:tcBorders>
              <w:left w:val="double" w:color="auto" w:sz="4" w:space="0"/>
              <w:bottom w:val="single" w:color="auto" w:sz="18" w:space="0"/>
            </w:tcBorders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畅玩版2.2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90" w:type="dxa"/>
            <w:vMerge w:val="restart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1天</w:t>
            </w:r>
          </w:p>
        </w:tc>
        <w:tc>
          <w:tcPr>
            <w:tcW w:w="2438" w:type="dxa"/>
            <w:tcBorders>
              <w:top w:val="single" w:color="auto" w:sz="18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香港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冲绳那霸空港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国际通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大街</w:t>
            </w:r>
            <w:r>
              <w:rPr>
                <w:rFonts w:hint="eastAsia" w:asciiTheme="minorEastAsia" w:hAnsiTheme="minorEastAsia" w:eastAsiaTheme="minorEastAsia" w:cstheme="minorEastAsia"/>
              </w:rPr>
              <w:t>（那霸西门町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2625" w:type="dxa"/>
            <w:tcBorders>
              <w:top w:val="single" w:color="auto" w:sz="18" w:space="0"/>
              <w:left w:val="double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成都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香港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冲绳那霸空港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濑长小岛</w:t>
            </w:r>
          </w:p>
        </w:tc>
        <w:tc>
          <w:tcPr>
            <w:tcW w:w="2769" w:type="dxa"/>
            <w:tcBorders>
              <w:top w:val="single" w:color="auto" w:sz="18" w:space="0"/>
              <w:left w:val="double" w:color="auto" w:sz="4" w:space="0"/>
              <w:bottom w:val="dashSmallGap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成都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香港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冲绳那霸空港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濑长小岛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1" w:hRule="atLeast"/>
        </w:trPr>
        <w:tc>
          <w:tcPr>
            <w:tcW w:w="690" w:type="dxa"/>
            <w:vMerge w:val="continue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tcBorders>
              <w:top w:val="dashSmallGap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早：自理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午：机餐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晚：自理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，住市A酒店</w:t>
            </w:r>
          </w:p>
        </w:tc>
        <w:tc>
          <w:tcPr>
            <w:tcW w:w="2625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早：机餐    午：机餐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晚：冲绳特料，住市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A</w:t>
            </w:r>
            <w:r>
              <w:rPr>
                <w:rFonts w:hint="eastAsia"/>
                <w:vertAlign w:val="baseline"/>
                <w:lang w:val="en-US" w:eastAsia="zh-CN"/>
              </w:rPr>
              <w:t>酒店</w:t>
            </w:r>
          </w:p>
        </w:tc>
        <w:tc>
          <w:tcPr>
            <w:tcW w:w="2769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早：机餐    午：机餐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晚：冲绳特料，住海边酒店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3" w:hRule="atLeast"/>
        </w:trPr>
        <w:tc>
          <w:tcPr>
            <w:tcW w:w="690" w:type="dxa"/>
            <w:vMerge w:val="restart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2天</w:t>
            </w:r>
          </w:p>
        </w:tc>
        <w:tc>
          <w:tcPr>
            <w:tcW w:w="2438" w:type="dxa"/>
            <w:tcBorders>
              <w:top w:val="single" w:color="auto" w:sz="18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lang w:val="en-US" w:eastAsia="zh-CN"/>
              </w:rPr>
              <w:t>GALA青之海海盐工厂、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波上神宫·波上海滩、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lang w:val="en-US" w:eastAsia="zh-CN"/>
              </w:rPr>
              <w:t>首里城公园（不入城）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、嘉手纳美军基地展望台、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lang w:val="en-US" w:eastAsia="zh-CN"/>
              </w:rPr>
              <w:t>综合免税店、DFS免税店</w:t>
            </w:r>
          </w:p>
        </w:tc>
        <w:tc>
          <w:tcPr>
            <w:tcW w:w="2625" w:type="dxa"/>
            <w:tcBorders>
              <w:top w:val="single" w:color="auto" w:sz="18" w:space="0"/>
              <w:left w:val="double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万座毛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琉球村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嘉手纳</w:t>
            </w:r>
            <w:r>
              <w:rPr>
                <w:rFonts w:hint="eastAsia"/>
              </w:rPr>
              <w:t>嘉手纳美军展望台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国际通大道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FF"/>
              </w:rPr>
              <w:t>综合免税店</w:t>
            </w:r>
          </w:p>
        </w:tc>
        <w:tc>
          <w:tcPr>
            <w:tcW w:w="2769" w:type="dxa"/>
            <w:tcBorders>
              <w:top w:val="single" w:color="auto" w:sz="18" w:space="0"/>
              <w:left w:val="double" w:color="auto" w:sz="4" w:space="0"/>
              <w:bottom w:val="dashSmallGap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万座毛、琉球村、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嘉手纳</w:t>
            </w:r>
            <w:r>
              <w:rPr>
                <w:rFonts w:hint="eastAsia"/>
                <w:lang w:val="en-US" w:eastAsia="zh-CN"/>
              </w:rPr>
              <w:t>美军基地展望台、国际通大街、波之上神宫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·波上海滩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color w:val="0000FF"/>
                <w:lang w:val="en-US" w:eastAsia="zh-CN"/>
              </w:rPr>
              <w:t>综合免税店、DFS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690" w:type="dxa"/>
            <w:vMerge w:val="continue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tcBorders>
              <w:top w:val="dashSmallGap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早：含   午：冲绳特料  </w:t>
            </w: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晚：自理</w:t>
            </w:r>
            <w:r>
              <w:rPr>
                <w:rFonts w:hint="eastAsia"/>
                <w:vertAlign w:val="baseline"/>
                <w:lang w:val="en-US" w:eastAsia="zh-CN"/>
              </w:rPr>
              <w:t>， 住市A</w:t>
            </w:r>
          </w:p>
        </w:tc>
        <w:tc>
          <w:tcPr>
            <w:tcW w:w="2625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早：含   午：冲绳特料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晚：冲绳特料， 住市A</w:t>
            </w:r>
          </w:p>
        </w:tc>
        <w:tc>
          <w:tcPr>
            <w:tcW w:w="2769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早：含    午：冲绳特料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晚：冲绳特料， 住冲绳A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56" w:hRule="atLeast"/>
        </w:trPr>
        <w:tc>
          <w:tcPr>
            <w:tcW w:w="690" w:type="dxa"/>
            <w:vMerge w:val="restart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3天</w:t>
            </w:r>
          </w:p>
        </w:tc>
        <w:tc>
          <w:tcPr>
            <w:tcW w:w="2438" w:type="dxa"/>
            <w:tcBorders>
              <w:top w:val="single" w:color="auto" w:sz="18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lang w:val="en-US" w:eastAsia="zh-CN"/>
              </w:rPr>
              <w:t>全天自由活动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-推荐自费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（新月岛、南部探访、琉球村和美国村）</w:t>
            </w:r>
          </w:p>
        </w:tc>
        <w:tc>
          <w:tcPr>
            <w:tcW w:w="2625" w:type="dxa"/>
            <w:tcBorders>
              <w:top w:val="single" w:color="auto" w:sz="18" w:space="0"/>
              <w:left w:val="double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lang w:val="en-US" w:eastAsia="zh-CN"/>
              </w:rPr>
              <w:t>全天自由活动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-推荐自费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（太阳岛登岛、海洋博公园 水上活动）</w:t>
            </w:r>
          </w:p>
        </w:tc>
        <w:tc>
          <w:tcPr>
            <w:tcW w:w="2769" w:type="dxa"/>
            <w:tcBorders>
              <w:top w:val="single" w:color="auto" w:sz="18" w:space="0"/>
              <w:left w:val="double" w:color="auto" w:sz="4" w:space="0"/>
              <w:bottom w:val="dashSmallGap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lang w:val="en-US" w:eastAsia="zh-CN"/>
              </w:rPr>
              <w:t>全天自由活动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-推荐自费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（海洋博公园和菠萝园、半潜水观光船和美国村）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690" w:type="dxa"/>
            <w:vMerge w:val="continue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tcBorders>
              <w:top w:val="dashSmallGap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早：含   </w:t>
            </w: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午：有自费含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晚：自理</w:t>
            </w:r>
            <w:r>
              <w:rPr>
                <w:rFonts w:hint="eastAsia"/>
                <w:vertAlign w:val="baseline"/>
                <w:lang w:val="en-US" w:eastAsia="zh-CN"/>
              </w:rPr>
              <w:t>， 住市A</w:t>
            </w:r>
          </w:p>
        </w:tc>
        <w:tc>
          <w:tcPr>
            <w:tcW w:w="2625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早：含   </w:t>
            </w: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午：自理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晚：自理</w:t>
            </w:r>
            <w:r>
              <w:rPr>
                <w:rFonts w:hint="eastAsia"/>
                <w:vertAlign w:val="baseline"/>
                <w:lang w:val="en-US" w:eastAsia="zh-CN"/>
              </w:rPr>
              <w:t>， 住市A</w:t>
            </w:r>
          </w:p>
        </w:tc>
        <w:tc>
          <w:tcPr>
            <w:tcW w:w="2769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早：含     午：自理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晚：自理， 住冲绳A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41" w:hRule="atLeast"/>
        </w:trPr>
        <w:tc>
          <w:tcPr>
            <w:tcW w:w="690" w:type="dxa"/>
            <w:vMerge w:val="restart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4天</w:t>
            </w:r>
          </w:p>
        </w:tc>
        <w:tc>
          <w:tcPr>
            <w:tcW w:w="2438" w:type="dxa"/>
            <w:tcBorders>
              <w:top w:val="single" w:color="auto" w:sz="18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送一天行程：</w:t>
            </w:r>
            <w:r>
              <w:rPr>
                <w:rFonts w:hint="eastAsia" w:asciiTheme="minorEastAsia" w:hAnsiTheme="minorEastAsia" w:eastAsiaTheme="minorEastAsia" w:cstheme="minorEastAsia"/>
              </w:rPr>
              <w:t>残波岬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万座毛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琉球村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</w:rPr>
              <w:t>免税店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</w:rPr>
              <w:t>ASHIBINA OUTLETS</w:t>
            </w:r>
          </w:p>
        </w:tc>
        <w:tc>
          <w:tcPr>
            <w:tcW w:w="2625" w:type="dxa"/>
            <w:tcBorders>
              <w:top w:val="single" w:color="auto" w:sz="18" w:space="0"/>
              <w:left w:val="double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lang w:val="en-US" w:eastAsia="zh-CN"/>
              </w:rPr>
              <w:t>全天自由活动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-推荐自费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（海洋博公园和菠萝园、半潜水观光船和美国村）</w:t>
            </w:r>
          </w:p>
        </w:tc>
        <w:tc>
          <w:tcPr>
            <w:tcW w:w="2769" w:type="dxa"/>
            <w:tcBorders>
              <w:top w:val="single" w:color="auto" w:sz="18" w:space="0"/>
              <w:left w:val="double" w:color="auto" w:sz="4" w:space="0"/>
              <w:bottom w:val="dashSmallGap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lang w:val="en-US" w:eastAsia="zh-CN"/>
              </w:rPr>
              <w:t>全天自由活动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推荐自费（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海洋博公园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海上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6" w:hRule="atLeast"/>
        </w:trPr>
        <w:tc>
          <w:tcPr>
            <w:tcW w:w="690" w:type="dxa"/>
            <w:vMerge w:val="continue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tcBorders>
              <w:top w:val="dashSmallGap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早：含   午：日式定食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晚：自理</w:t>
            </w:r>
            <w:r>
              <w:rPr>
                <w:rFonts w:hint="eastAsia"/>
                <w:vertAlign w:val="baseline"/>
                <w:lang w:val="en-US" w:eastAsia="zh-CN"/>
              </w:rPr>
              <w:t>， 住市A</w:t>
            </w:r>
          </w:p>
        </w:tc>
        <w:tc>
          <w:tcPr>
            <w:tcW w:w="2625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早：含   </w:t>
            </w: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午：自理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晚：自理</w:t>
            </w:r>
            <w:r>
              <w:rPr>
                <w:rFonts w:hint="eastAsia"/>
                <w:vertAlign w:val="baseline"/>
                <w:lang w:val="en-US" w:eastAsia="zh-CN"/>
              </w:rPr>
              <w:t>， 住市A</w:t>
            </w:r>
          </w:p>
        </w:tc>
        <w:tc>
          <w:tcPr>
            <w:tcW w:w="2769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早：含   </w:t>
            </w: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午：有自费含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晚：自理</w:t>
            </w:r>
            <w:r>
              <w:rPr>
                <w:rFonts w:hint="eastAsia"/>
                <w:vertAlign w:val="baseline"/>
                <w:lang w:val="en-US" w:eastAsia="zh-CN"/>
              </w:rPr>
              <w:t>， 住冲绳A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4" w:hRule="atLeast"/>
        </w:trPr>
        <w:tc>
          <w:tcPr>
            <w:tcW w:w="690" w:type="dxa"/>
            <w:vMerge w:val="restart"/>
            <w:tcBorders>
              <w:top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5天</w:t>
            </w:r>
          </w:p>
        </w:tc>
        <w:tc>
          <w:tcPr>
            <w:tcW w:w="2438" w:type="dxa"/>
            <w:tcBorders>
              <w:top w:val="single" w:color="auto" w:sz="18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</w:rPr>
              <w:t>电器免税店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那霸空港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</w:rPr>
              <w:t>香港成都</w:t>
            </w:r>
          </w:p>
        </w:tc>
        <w:tc>
          <w:tcPr>
            <w:tcW w:w="2625" w:type="dxa"/>
            <w:tcBorders>
              <w:top w:val="single" w:color="auto" w:sz="18" w:space="0"/>
              <w:left w:val="double" w:color="auto" w:sz="4" w:space="0"/>
              <w:bottom w:val="dashSmallGap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</w:rPr>
              <w:t>首里城</w:t>
            </w:r>
            <w:r>
              <w:rPr>
                <w:rFonts w:hint="eastAsia"/>
                <w:color w:val="0000FF"/>
                <w:lang w:eastAsia="zh-CN"/>
              </w:rPr>
              <w:t>公园</w:t>
            </w:r>
            <w:r>
              <w:rPr>
                <w:rFonts w:hint="eastAsia"/>
                <w:color w:val="0000FF"/>
              </w:rPr>
              <w:t>（</w:t>
            </w:r>
            <w:r>
              <w:rPr>
                <w:rFonts w:hint="eastAsia"/>
                <w:color w:val="0000FF"/>
                <w:lang w:eastAsia="zh-CN"/>
              </w:rPr>
              <w:t>不入城</w:t>
            </w:r>
            <w:r>
              <w:rPr>
                <w:rFonts w:hint="eastAsia"/>
                <w:color w:val="0000FF"/>
              </w:rPr>
              <w:t>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color w:val="0000FF"/>
              </w:rPr>
              <w:t>DFS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波上神宫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·</w:t>
            </w:r>
            <w:r>
              <w:rPr>
                <w:rFonts w:hint="eastAsia"/>
              </w:rPr>
              <w:t>波上海滩</w:t>
            </w:r>
            <w:r>
              <w:rPr>
                <w:rFonts w:hint="eastAsia"/>
                <w:lang w:eastAsia="zh-CN"/>
              </w:rPr>
              <w:t>、香港成都</w:t>
            </w:r>
          </w:p>
        </w:tc>
        <w:tc>
          <w:tcPr>
            <w:tcW w:w="2769" w:type="dxa"/>
            <w:tcBorders>
              <w:top w:val="single" w:color="auto" w:sz="18" w:space="0"/>
              <w:left w:val="double" w:color="auto" w:sz="4" w:space="0"/>
              <w:bottom w:val="dashSmallGap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那霸泊渔港、</w:t>
            </w:r>
            <w:r>
              <w:rPr>
                <w:rFonts w:hint="eastAsia"/>
                <w:color w:val="0000FF"/>
                <w:lang w:val="en-US" w:eastAsia="zh-CN"/>
              </w:rPr>
              <w:t>山田电器药妆超市、新都心商圈</w:t>
            </w:r>
            <w:r>
              <w:rPr>
                <w:rFonts w:hint="eastAsia"/>
                <w:lang w:val="en-US" w:eastAsia="zh-CN"/>
              </w:rPr>
              <w:t>、香港成都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9" w:hRule="atLeast"/>
        </w:trPr>
        <w:tc>
          <w:tcPr>
            <w:tcW w:w="690" w:type="dxa"/>
            <w:vMerge w:val="continue"/>
            <w:tcBorders>
              <w:top w:val="single" w:color="auto" w:sz="18" w:space="0"/>
              <w:bottom w:val="single" w:color="auto" w:sz="18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8" w:type="dxa"/>
            <w:tcBorders>
              <w:top w:val="dashSmallGap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早：含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C00000"/>
                <w:lang w:val="en-US" w:eastAsia="zh-CN"/>
              </w:rPr>
              <w:t>午：自理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晚：机餐  住家</w:t>
            </w:r>
          </w:p>
        </w:tc>
        <w:tc>
          <w:tcPr>
            <w:tcW w:w="2625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早：含   </w:t>
            </w: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午：自理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晚：机餐， 住家</w:t>
            </w:r>
          </w:p>
        </w:tc>
        <w:tc>
          <w:tcPr>
            <w:tcW w:w="2769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早：含   </w:t>
            </w: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午：自理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晚：机餐， 住家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文鼎CS粗圆繁">
    <w:altName w:val="清茶楷体预览版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Î¢ÈíÑÅºÚ Western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清茶楷体预览版">
    <w:panose1 w:val="02000500040000020004"/>
    <w:charset w:val="86"/>
    <w:family w:val="auto"/>
    <w:pitch w:val="default"/>
    <w:sig w:usb0="00000001" w:usb1="00000000" w:usb2="00000000" w:usb3="00000000" w:csb0="00040001" w:csb1="00000000"/>
  </w:font>
  <w:font w:name="禹卫书法行书繁体">
    <w:altName w:val="MS UI Gothic"/>
    <w:panose1 w:val="02000603000000000000"/>
    <w:charset w:val="00"/>
    <w:family w:val="auto"/>
    <w:pitch w:val="default"/>
    <w:sig w:usb0="00000000" w:usb1="00000000" w:usb2="00000010" w:usb3="00000000" w:csb0="0010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53A39"/>
    <w:rsid w:val="03E53A39"/>
    <w:rsid w:val="5D417FCD"/>
    <w:rsid w:val="7A315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2017-09-29T08:04:00Z</dcterms:created>
  <dc:creator>Administrator</dc:creator>
  <cp:lastModifiedBy>Administrator</cp:lastModifiedBy>
  <dcterms:modified xsi:type="dcterms:W3CDTF">2017-09-29T09:29:59Z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