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773952" behindDoc="0" locked="0" layoutInCell="1" allowOverlap="1">
            <wp:simplePos x="0" y="0"/>
            <wp:positionH relativeFrom="column">
              <wp:posOffset>-1123950</wp:posOffset>
            </wp:positionH>
            <wp:positionV relativeFrom="paragraph">
              <wp:posOffset>-914400</wp:posOffset>
            </wp:positionV>
            <wp:extent cx="8233410" cy="11621135"/>
            <wp:effectExtent l="0" t="0" r="15240" b="18415"/>
            <wp:wrapSquare wrapText="bothSides"/>
            <wp:docPr id="21" name="图片 1" descr="C:\Users\ADMINI~1\AppData\Local\Temp\WeChat Files\59754343798535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1\AppData\Local\Temp\WeChat Files\597543437985351257.jpg"/>
                    <pic:cNvPicPr>
                      <a:picLocks noChangeAspect="1" noChangeArrowheads="1"/>
                    </pic:cNvPicPr>
                  </pic:nvPicPr>
                  <pic:blipFill>
                    <a:blip r:embed="rId4" cstate="print"/>
                    <a:srcRect/>
                    <a:stretch>
                      <a:fillRect/>
                    </a:stretch>
                  </pic:blipFill>
                  <pic:spPr>
                    <a:xfrm>
                      <a:off x="0" y="0"/>
                      <a:ext cx="8233410" cy="11621135"/>
                    </a:xfrm>
                    <a:prstGeom prst="rect">
                      <a:avLst/>
                    </a:prstGeom>
                    <a:noFill/>
                    <a:ln w="9525">
                      <a:noFill/>
                      <a:miter lim="800000"/>
                      <a:headEnd/>
                      <a:tailEnd/>
                    </a:ln>
                  </pic:spPr>
                </pic:pic>
              </a:graphicData>
            </a:graphic>
          </wp:anchor>
        </w:drawing>
      </w:r>
    </w:p>
    <w:p>
      <w:r>
        <w:drawing>
          <wp:anchor distT="0" distB="0" distL="114300" distR="114300" simplePos="0" relativeHeight="251944960" behindDoc="1" locked="0" layoutInCell="1" allowOverlap="1">
            <wp:simplePos x="0" y="0"/>
            <wp:positionH relativeFrom="column">
              <wp:posOffset>-1123950</wp:posOffset>
            </wp:positionH>
            <wp:positionV relativeFrom="paragraph">
              <wp:posOffset>-902335</wp:posOffset>
            </wp:positionV>
            <wp:extent cx="8233410" cy="11621135"/>
            <wp:effectExtent l="0" t="0" r="15240" b="18415"/>
            <wp:wrapThrough wrapText="bothSides">
              <wp:wrapPolygon>
                <wp:start x="0" y="0"/>
                <wp:lineTo x="0" y="21563"/>
                <wp:lineTo x="21540" y="21563"/>
                <wp:lineTo x="21540" y="0"/>
                <wp:lineTo x="0" y="0"/>
              </wp:wrapPolygon>
            </wp:wrapThrough>
            <wp:docPr id="23"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7"/>
                    <pic:cNvPicPr>
                      <a:picLocks noChangeAspect="1" noChangeArrowheads="1"/>
                    </pic:cNvPicPr>
                  </pic:nvPicPr>
                  <pic:blipFill>
                    <a:blip r:embed="rId5" cstate="print"/>
                    <a:srcRect/>
                    <a:stretch>
                      <a:fillRect/>
                    </a:stretch>
                  </pic:blipFill>
                  <pic:spPr>
                    <a:xfrm>
                      <a:off x="0" y="0"/>
                      <a:ext cx="8233410" cy="11621135"/>
                    </a:xfrm>
                    <a:prstGeom prst="rect">
                      <a:avLst/>
                    </a:prstGeom>
                    <a:noFill/>
                    <a:ln w="9525" cmpd="sng">
                      <a:noFill/>
                      <a:miter lim="800000"/>
                      <a:headEnd/>
                      <a:tailEnd/>
                    </a:ln>
                  </pic:spPr>
                </pic:pic>
              </a:graphicData>
            </a:graphic>
          </wp:anchor>
        </w:drawing>
      </w:r>
    </w:p>
    <w:p>
      <w:r>
        <w:rPr>
          <w:rFonts w:hint="eastAsia"/>
        </w:rPr>
        <w:drawing>
          <wp:anchor distT="0" distB="0" distL="114300" distR="114300" simplePos="0" relativeHeight="252001280" behindDoc="0" locked="0" layoutInCell="1" allowOverlap="1">
            <wp:simplePos x="0" y="0"/>
            <wp:positionH relativeFrom="column">
              <wp:posOffset>-1143000</wp:posOffset>
            </wp:positionH>
            <wp:positionV relativeFrom="paragraph">
              <wp:posOffset>-69215</wp:posOffset>
            </wp:positionV>
            <wp:extent cx="8191500" cy="9869170"/>
            <wp:effectExtent l="0" t="0" r="0" b="17780"/>
            <wp:wrapSquare wrapText="bothSides"/>
            <wp:docPr id="24" name="图片 12" descr="行程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行程内页"/>
                    <pic:cNvPicPr>
                      <a:picLocks noChangeAspect="1"/>
                    </pic:cNvPicPr>
                  </pic:nvPicPr>
                  <pic:blipFill>
                    <a:blip r:embed="rId6" cstate="print"/>
                    <a:stretch>
                      <a:fillRect/>
                    </a:stretch>
                  </pic:blipFill>
                  <pic:spPr>
                    <a:xfrm>
                      <a:off x="0" y="0"/>
                      <a:ext cx="8191500" cy="9869170"/>
                    </a:xfrm>
                    <a:prstGeom prst="rect">
                      <a:avLst/>
                    </a:prstGeom>
                  </pic:spPr>
                </pic:pic>
              </a:graphicData>
            </a:graphic>
          </wp:anchor>
        </w:drawing>
      </w:r>
    </w:p>
    <w:p/>
    <w:p/>
    <w:p>
      <w:pPr>
        <w:rPr>
          <w:rFonts w:hint="eastAsia"/>
        </w:rPr>
      </w:pPr>
      <w:r>
        <w:rPr>
          <w:rFonts w:hint="eastAsia"/>
        </w:rPr>
        <w:drawing>
          <wp:anchor distT="0" distB="0" distL="114300" distR="114300" simplePos="0" relativeHeight="252120064" behindDoc="0" locked="0" layoutInCell="1" allowOverlap="1">
            <wp:simplePos x="0" y="0"/>
            <wp:positionH relativeFrom="column">
              <wp:posOffset>-1154430</wp:posOffset>
            </wp:positionH>
            <wp:positionV relativeFrom="paragraph">
              <wp:posOffset>-243840</wp:posOffset>
            </wp:positionV>
            <wp:extent cx="8247380" cy="9869170"/>
            <wp:effectExtent l="0" t="0" r="1270" b="17780"/>
            <wp:wrapNone/>
            <wp:docPr id="26"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4"/>
                    <pic:cNvPicPr>
                      <a:picLocks noChangeAspect="1"/>
                    </pic:cNvPicPr>
                  </pic:nvPicPr>
                  <pic:blipFill>
                    <a:blip r:embed="rId7" cstate="print"/>
                    <a:stretch>
                      <a:fillRect/>
                    </a:stretch>
                  </pic:blipFill>
                  <pic:spPr>
                    <a:xfrm>
                      <a:off x="0" y="0"/>
                      <a:ext cx="8247380" cy="9869170"/>
                    </a:xfrm>
                    <a:prstGeom prst="rect">
                      <a:avLst/>
                    </a:prstGeom>
                  </pic:spPr>
                </pic:pic>
              </a:graphicData>
            </a:graphic>
          </wp:anchor>
        </w:drawing>
      </w:r>
    </w:p>
    <w:p>
      <w:pPr>
        <w:rPr>
          <w:rFonts w:hint="eastAsia"/>
        </w:rPr>
        <w:sectPr>
          <w:pgSz w:w="12928" w:h="18314"/>
          <w:pgMar w:top="1440" w:right="1800" w:bottom="1440" w:left="1800" w:header="851" w:footer="992" w:gutter="0"/>
          <w:cols w:space="425" w:num="1"/>
          <w:docGrid w:type="lines" w:linePitch="312" w:charSpace="0"/>
        </w:sectPr>
      </w:pPr>
    </w:p>
    <w:p>
      <w:pPr>
        <w:sectPr>
          <w:pgSz w:w="12928" w:h="18314"/>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2182528" behindDoc="0" locked="0" layoutInCell="1" allowOverlap="1">
            <wp:simplePos x="0" y="0"/>
            <wp:positionH relativeFrom="column">
              <wp:posOffset>-1188720</wp:posOffset>
            </wp:positionH>
            <wp:positionV relativeFrom="paragraph">
              <wp:posOffset>-11430</wp:posOffset>
            </wp:positionV>
            <wp:extent cx="8264525" cy="9796780"/>
            <wp:effectExtent l="0" t="0" r="3175" b="13970"/>
            <wp:wrapNone/>
            <wp:docPr id="27"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5"/>
                    <pic:cNvPicPr>
                      <a:picLocks noChangeAspect="1"/>
                    </pic:cNvPicPr>
                  </pic:nvPicPr>
                  <pic:blipFill>
                    <a:blip r:embed="rId8" cstate="print"/>
                    <a:stretch>
                      <a:fillRect/>
                    </a:stretch>
                  </pic:blipFill>
                  <pic:spPr>
                    <a:xfrm>
                      <a:off x="0" y="0"/>
                      <a:ext cx="8264525" cy="9796780"/>
                    </a:xfrm>
                    <a:prstGeom prst="rect">
                      <a:avLst/>
                    </a:prstGeom>
                  </pic:spPr>
                </pic:pic>
              </a:graphicData>
            </a:graphic>
          </wp:anchor>
        </w:drawing>
      </w:r>
    </w:p>
    <w:p>
      <w:r>
        <w:rPr>
          <w:rFonts w:hint="eastAsia"/>
        </w:rPr>
        <w:drawing>
          <wp:anchor distT="0" distB="0" distL="114300" distR="114300" simplePos="0" relativeHeight="251721728" behindDoc="0" locked="0" layoutInCell="1" allowOverlap="1">
            <wp:simplePos x="0" y="0"/>
            <wp:positionH relativeFrom="column">
              <wp:posOffset>-1119505</wp:posOffset>
            </wp:positionH>
            <wp:positionV relativeFrom="paragraph">
              <wp:posOffset>-45720</wp:posOffset>
            </wp:positionV>
            <wp:extent cx="8220075" cy="9966960"/>
            <wp:effectExtent l="0" t="0" r="9525" b="10160"/>
            <wp:wrapNone/>
            <wp:docPr id="28" name="图片 9" descr="5035046007209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50350460072099092"/>
                    <pic:cNvPicPr>
                      <a:picLocks noChangeAspect="1"/>
                    </pic:cNvPicPr>
                  </pic:nvPicPr>
                  <pic:blipFill>
                    <a:blip r:embed="rId9" cstate="print"/>
                    <a:stretch>
                      <a:fillRect/>
                    </a:stretch>
                  </pic:blipFill>
                  <pic:spPr>
                    <a:xfrm>
                      <a:off x="0" y="0"/>
                      <a:ext cx="8220075" cy="9972040"/>
                    </a:xfrm>
                    <a:prstGeom prst="rect">
                      <a:avLst/>
                    </a:prstGeom>
                  </pic:spPr>
                </pic:pic>
              </a:graphicData>
            </a:graphic>
          </wp:anchor>
        </w:drawing>
      </w:r>
    </w:p>
    <w:p/>
    <w:p/>
    <w:p/>
    <w:p/>
    <w:p/>
    <w:p/>
    <w:p/>
    <w:p/>
    <w:p/>
    <w:p/>
    <w:p/>
    <w:p/>
    <w:p/>
    <w:p/>
    <w:p/>
    <w:p/>
    <w:p/>
    <w:p/>
    <w:p/>
    <w:p/>
    <w:p/>
    <w:p/>
    <w:p/>
    <w:p/>
    <w:p/>
    <w:p/>
    <w:p/>
    <w:p/>
    <w:p/>
    <w:p/>
    <w:p/>
    <w:p/>
    <w:p/>
    <w:p/>
    <w:p/>
    <w:p/>
    <w:p/>
    <w:p/>
    <w:p/>
    <w:p/>
    <w:p/>
    <w:p/>
    <w:p/>
    <w:p/>
    <w:p/>
    <w:p/>
    <w:p/>
    <w:p/>
    <w:p/>
    <w:p/>
    <w:tbl>
      <w:tblPr>
        <w:tblStyle w:val="6"/>
        <w:tblW w:w="11606" w:type="dxa"/>
        <w:tblInd w:w="-9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1142"/>
        <w:gridCol w:w="493"/>
        <w:gridCol w:w="641"/>
        <w:gridCol w:w="1560"/>
        <w:gridCol w:w="406"/>
        <w:gridCol w:w="1911"/>
        <w:gridCol w:w="3300"/>
      </w:tblGrid>
      <w:tr>
        <w:tblPrEx>
          <w:tblLayout w:type="fixed"/>
          <w:tblCellMar>
            <w:top w:w="0" w:type="dxa"/>
            <w:left w:w="108" w:type="dxa"/>
            <w:bottom w:w="0" w:type="dxa"/>
            <w:right w:w="108" w:type="dxa"/>
          </w:tblCellMar>
        </w:tblPrEx>
        <w:tc>
          <w:tcPr>
            <w:tcW w:w="2153" w:type="dxa"/>
            <w:shd w:val="clear" w:color="auto" w:fill="FF9900"/>
          </w:tcPr>
          <w:p>
            <w:pPr>
              <w:jc w:val="center"/>
              <w:rPr>
                <w:rFonts w:ascii="微软雅黑" w:hAnsi="微软雅黑" w:eastAsia="微软雅黑" w:cs="微软雅黑"/>
                <w:b/>
                <w:bCs/>
                <w:szCs w:val="21"/>
              </w:rPr>
            </w:pPr>
            <w:r>
              <w:rPr>
                <w:rFonts w:hint="eastAsia" w:ascii="微软雅黑" w:hAnsi="微软雅黑" w:eastAsia="微软雅黑" w:cs="微软雅黑"/>
                <w:b/>
                <w:bCs/>
                <w:color w:val="FFFFFF"/>
                <w:sz w:val="28"/>
                <w:szCs w:val="28"/>
              </w:rPr>
              <w:t>日期</w:t>
            </w:r>
          </w:p>
        </w:tc>
        <w:tc>
          <w:tcPr>
            <w:tcW w:w="9453" w:type="dxa"/>
            <w:gridSpan w:val="7"/>
            <w:shd w:val="clear" w:color="auto" w:fill="FF9900"/>
          </w:tcPr>
          <w:p>
            <w:pPr>
              <w:jc w:val="center"/>
              <w:rPr>
                <w:rFonts w:ascii="微软雅黑" w:hAnsi="微软雅黑" w:eastAsia="微软雅黑" w:cs="微软雅黑"/>
                <w:szCs w:val="21"/>
                <w:shd w:val="clear" w:color="FFFFFF" w:fill="D9D9D9"/>
              </w:rPr>
            </w:pPr>
            <w:r>
              <w:rPr>
                <w:rFonts w:hint="eastAsia" w:ascii="微软雅黑" w:hAnsi="微软雅黑" w:eastAsia="微软雅黑" w:cs="微软雅黑"/>
                <w:b/>
                <w:bCs/>
                <w:color w:val="FFFFFF"/>
                <w:sz w:val="28"/>
                <w:szCs w:val="28"/>
              </w:rPr>
              <w:t>行程内容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3"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D1</w:t>
            </w:r>
          </w:p>
        </w:tc>
        <w:tc>
          <w:tcPr>
            <w:tcW w:w="9453" w:type="dxa"/>
            <w:gridSpan w:val="7"/>
          </w:tcPr>
          <w:p>
            <w:pPr>
              <w:ind w:right="420"/>
              <w:rPr>
                <w:rFonts w:ascii="微软雅黑" w:hAnsi="微软雅黑" w:eastAsia="微软雅黑" w:cs="微软雅黑"/>
                <w:b/>
                <w:bCs/>
                <w:szCs w:val="21"/>
              </w:rPr>
            </w:pPr>
            <w:r>
              <w:rPr>
                <w:rFonts w:hint="eastAsia" w:ascii="微软雅黑" w:hAnsi="微软雅黑" w:eastAsia="微软雅黑" w:cs="微软雅黑"/>
                <w:b/>
                <w:bCs/>
                <w:color w:val="FF9900"/>
                <w:sz w:val="24"/>
              </w:rPr>
              <w:t>成都 清迈   参考航班时间3U8089   1800-1910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3" w:type="dxa"/>
            <w:vMerge w:val="continue"/>
          </w:tcPr>
          <w:p>
            <w:pPr>
              <w:jc w:val="center"/>
              <w:rPr>
                <w:rFonts w:ascii="微软雅黑" w:hAnsi="微软雅黑" w:eastAsia="微软雅黑" w:cs="微软雅黑"/>
                <w:b/>
                <w:bCs/>
                <w:szCs w:val="21"/>
              </w:rPr>
            </w:pPr>
          </w:p>
        </w:tc>
        <w:tc>
          <w:tcPr>
            <w:tcW w:w="1142" w:type="dxa"/>
          </w:tcPr>
          <w:p>
            <w:pPr>
              <w:jc w:val="center"/>
              <w:rPr>
                <w:rFonts w:ascii="微软雅黑" w:hAnsi="微软雅黑" w:eastAsia="微软雅黑" w:cs="微软雅黑"/>
                <w:sz w:val="24"/>
              </w:rPr>
            </w:pPr>
            <w:r>
              <w:rPr>
                <w:rFonts w:hint="eastAsia" w:ascii="微软雅黑" w:hAnsi="微软雅黑" w:eastAsia="微软雅黑" w:cs="微软雅黑"/>
                <w:sz w:val="24"/>
              </w:rPr>
              <w:t>早餐：无</w:t>
            </w:r>
          </w:p>
        </w:tc>
        <w:tc>
          <w:tcPr>
            <w:tcW w:w="1134" w:type="dxa"/>
            <w:gridSpan w:val="2"/>
          </w:tcPr>
          <w:p>
            <w:pPr>
              <w:jc w:val="center"/>
              <w:rPr>
                <w:rFonts w:ascii="微软雅黑" w:hAnsi="微软雅黑" w:eastAsia="微软雅黑" w:cs="微软雅黑"/>
                <w:sz w:val="24"/>
              </w:rPr>
            </w:pPr>
            <w:r>
              <w:rPr>
                <w:rFonts w:hint="eastAsia" w:ascii="微软雅黑" w:hAnsi="微软雅黑" w:eastAsia="微软雅黑" w:cs="微软雅黑"/>
                <w:sz w:val="24"/>
              </w:rPr>
              <w:t>午餐：无</w:t>
            </w:r>
          </w:p>
        </w:tc>
        <w:tc>
          <w:tcPr>
            <w:tcW w:w="1560" w:type="dxa"/>
          </w:tcPr>
          <w:p>
            <w:pPr>
              <w:jc w:val="center"/>
              <w:rPr>
                <w:rFonts w:ascii="微软雅黑" w:hAnsi="微软雅黑" w:eastAsia="微软雅黑" w:cs="微软雅黑"/>
                <w:sz w:val="24"/>
              </w:rPr>
            </w:pPr>
            <w:r>
              <w:rPr>
                <w:rFonts w:hint="eastAsia" w:ascii="微软雅黑" w:hAnsi="微软雅黑" w:eastAsia="微软雅黑" w:cs="微软雅黑"/>
                <w:sz w:val="24"/>
              </w:rPr>
              <w:t>晚餐：无</w:t>
            </w:r>
          </w:p>
        </w:tc>
        <w:tc>
          <w:tcPr>
            <w:tcW w:w="5617" w:type="dxa"/>
            <w:gridSpan w:val="3"/>
          </w:tcPr>
          <w:p>
            <w:pPr>
              <w:rPr>
                <w:rFonts w:ascii="微软雅黑" w:hAnsi="微软雅黑" w:eastAsia="微软雅黑" w:cs="微软雅黑"/>
                <w:kern w:val="0"/>
                <w:sz w:val="24"/>
              </w:rPr>
            </w:pPr>
            <w:r>
              <w:rPr>
                <w:rFonts w:hint="eastAsia" w:ascii="微软雅黑" w:hAnsi="微软雅黑" w:eastAsia="微软雅黑" w:cs="微软雅黑"/>
                <w:sz w:val="24"/>
              </w:rPr>
              <w:t>住宿：清迈</w:t>
            </w:r>
            <w:r>
              <w:rPr>
                <w:rFonts w:hint="eastAsia" w:ascii="微软雅黑" w:hAnsi="微软雅黑" w:eastAsia="微软雅黑" w:cs="微软雅黑"/>
                <w:b/>
                <w:bCs/>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06" w:type="dxa"/>
            <w:gridSpan w:val="8"/>
          </w:tcPr>
          <w:p>
            <w:pPr>
              <w:ind w:firstLine="480" w:firstLineChars="200"/>
              <w:jc w:val="left"/>
              <w:rPr>
                <w:rFonts w:ascii="微软雅黑" w:hAnsi="微软雅黑" w:eastAsia="微软雅黑" w:cs="微软雅黑"/>
                <w:b/>
                <w:bCs/>
                <w:szCs w:val="21"/>
              </w:rPr>
            </w:pPr>
            <w:r>
              <w:rPr>
                <w:rFonts w:hint="eastAsia" w:ascii="微软雅黑" w:hAnsi="微软雅黑" w:eastAsia="微软雅黑" w:cs="微软雅黑"/>
                <w:color w:val="000000"/>
                <w:sz w:val="24"/>
              </w:rPr>
              <w:t>成都双流国际机场T1航站楼集合，办理登机手续后，搭乘国际航班前往泰国北部度假圣地-清迈，抵达后导游接机前往酒店，办理入住手续。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3"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D2</w:t>
            </w:r>
          </w:p>
        </w:tc>
        <w:tc>
          <w:tcPr>
            <w:tcW w:w="9453" w:type="dxa"/>
            <w:gridSpan w:val="7"/>
          </w:tcPr>
          <w:p>
            <w:pPr>
              <w:ind w:right="420"/>
              <w:rPr>
                <w:rFonts w:ascii="微软雅黑" w:hAnsi="微软雅黑" w:eastAsia="微软雅黑" w:cs="微软雅黑"/>
                <w:b/>
                <w:bCs/>
                <w:color w:val="FF9900"/>
                <w:sz w:val="24"/>
              </w:rPr>
            </w:pPr>
            <w:r>
              <w:rPr>
                <w:rFonts w:ascii="微软雅黑" w:hAnsi="微软雅黑" w:eastAsia="微软雅黑" w:cs="微软雅黑"/>
                <w:b/>
                <w:bCs/>
                <w:color w:val="FF9900"/>
                <w:sz w:val="24"/>
              </w:rPr>
              <w:t>大象学校-大象表演</w:t>
            </w:r>
            <w:r>
              <w:rPr>
                <w:rFonts w:hint="eastAsia" w:ascii="微软雅黑" w:hAnsi="微软雅黑" w:eastAsia="微软雅黑" w:cs="微软雅黑"/>
                <w:b/>
                <w:bCs/>
                <w:color w:val="FF9900"/>
                <w:sz w:val="24"/>
              </w:rPr>
              <w:t>-双龙寺-车游古城-大塔寺-水果街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3" w:type="dxa"/>
            <w:vMerge w:val="continue"/>
          </w:tcPr>
          <w:p>
            <w:pPr>
              <w:jc w:val="center"/>
              <w:rPr>
                <w:rFonts w:ascii="微软雅黑" w:hAnsi="微软雅黑" w:eastAsia="微软雅黑" w:cs="微软雅黑"/>
                <w:b/>
                <w:bCs/>
                <w:szCs w:val="21"/>
              </w:rPr>
            </w:pPr>
          </w:p>
        </w:tc>
        <w:tc>
          <w:tcPr>
            <w:tcW w:w="1635" w:type="dxa"/>
            <w:gridSpan w:val="2"/>
          </w:tcPr>
          <w:p>
            <w:pPr>
              <w:jc w:val="center"/>
              <w:rPr>
                <w:rFonts w:ascii="微软雅黑" w:hAnsi="微软雅黑" w:eastAsia="微软雅黑" w:cs="微软雅黑"/>
                <w:b/>
                <w:bCs/>
                <w:sz w:val="24"/>
              </w:rPr>
            </w:pPr>
            <w:r>
              <w:rPr>
                <w:rFonts w:hint="eastAsia" w:ascii="微软雅黑" w:hAnsi="微软雅黑" w:eastAsia="微软雅黑" w:cs="微软雅黑"/>
                <w:sz w:val="24"/>
              </w:rPr>
              <w:t>早餐：酒店内</w:t>
            </w:r>
          </w:p>
        </w:tc>
        <w:tc>
          <w:tcPr>
            <w:tcW w:w="2607" w:type="dxa"/>
            <w:gridSpan w:val="3"/>
          </w:tcPr>
          <w:p>
            <w:pPr>
              <w:jc w:val="center"/>
              <w:rPr>
                <w:rFonts w:ascii="微软雅黑" w:hAnsi="微软雅黑" w:eastAsia="微软雅黑" w:cs="微软雅黑"/>
                <w:b/>
                <w:bCs/>
                <w:sz w:val="24"/>
              </w:rPr>
            </w:pPr>
            <w:r>
              <w:rPr>
                <w:rFonts w:hint="eastAsia" w:ascii="微软雅黑" w:hAnsi="微软雅黑" w:eastAsia="微软雅黑" w:cs="微软雅黑"/>
                <w:sz w:val="24"/>
              </w:rPr>
              <w:t>午餐：大象营自助餐</w:t>
            </w:r>
          </w:p>
        </w:tc>
        <w:tc>
          <w:tcPr>
            <w:tcW w:w="1911"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晚餐：王府餐厅</w:t>
            </w:r>
          </w:p>
        </w:tc>
        <w:tc>
          <w:tcPr>
            <w:tcW w:w="3300" w:type="dxa"/>
          </w:tcPr>
          <w:p>
            <w:pPr>
              <w:rPr>
                <w:rFonts w:ascii="微软雅黑" w:hAnsi="微软雅黑" w:eastAsia="微软雅黑" w:cs="微软雅黑"/>
                <w:sz w:val="24"/>
              </w:rPr>
            </w:pPr>
            <w:r>
              <w:rPr>
                <w:rFonts w:hint="eastAsia" w:ascii="微软雅黑" w:hAnsi="微软雅黑" w:eastAsia="微软雅黑" w:cs="微软雅黑"/>
                <w:sz w:val="24"/>
              </w:rPr>
              <w:t>住宿：清迈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06" w:type="dxa"/>
            <w:gridSpan w:val="8"/>
          </w:tcPr>
          <w:p>
            <w:pPr>
              <w:ind w:firstLine="480" w:firstLineChars="20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酒店早餐后，前往</w:t>
            </w:r>
            <w:r>
              <w:rPr>
                <w:rFonts w:hint="eastAsia" w:ascii="微软雅黑" w:hAnsi="微软雅黑" w:eastAsia="微软雅黑" w:cs="微软雅黑"/>
                <w:b/>
                <w:bCs/>
                <w:color w:val="000000"/>
                <w:sz w:val="24"/>
              </w:rPr>
              <w:t>【大象训练营】</w:t>
            </w:r>
            <w:r>
              <w:rPr>
                <w:rFonts w:hint="eastAsia" w:ascii="微软雅黑" w:hAnsi="微软雅黑" w:eastAsia="微软雅黑" w:cs="微软雅黑"/>
                <w:color w:val="000000"/>
                <w:sz w:val="24"/>
              </w:rPr>
              <w:t>参观工作人员在训练大小象的工作的情形并观看他们所安排的精彩大象表演，大象现场作画表演，欣赏可爱大象自由随性挥瀷表演，独创的绘画天份。后前往泰北佛教避暑胜地—【</w:t>
            </w:r>
            <w:r>
              <w:rPr>
                <w:rFonts w:hint="eastAsia" w:ascii="微软雅黑" w:hAnsi="微软雅黑" w:eastAsia="微软雅黑" w:cs="微软雅黑"/>
                <w:b/>
                <w:bCs/>
                <w:color w:val="000000"/>
                <w:sz w:val="24"/>
              </w:rPr>
              <w:t>双龙寺</w:t>
            </w:r>
            <w:r>
              <w:rPr>
                <w:rFonts w:hint="eastAsia" w:ascii="微软雅黑" w:hAnsi="微软雅黑" w:eastAsia="微软雅黑" w:cs="微软雅黑"/>
                <w:color w:val="000000"/>
                <w:sz w:val="24"/>
              </w:rPr>
              <w:t>】（游览时间不低于70分钟）。泰国著名的</w:t>
            </w:r>
            <w:r>
              <w:rPr>
                <w:rFonts w:hint="eastAsia" w:ascii="微软雅黑" w:hAnsi="微软雅黑" w:eastAsia="微软雅黑" w:cs="微软雅黑"/>
                <w:sz w:val="24"/>
              </w:rPr>
              <w:fldChar w:fldCharType="begin"/>
            </w:r>
            <w:r>
              <w:rPr>
                <w:rFonts w:hint="eastAsia" w:ascii="微软雅黑" w:hAnsi="微软雅黑" w:eastAsia="微软雅黑" w:cs="微软雅黑"/>
                <w:sz w:val="24"/>
              </w:rPr>
              <w:instrText xml:space="preserve"> HYPERLINK "http://baike.baidu.com/view/4696.htm" </w:instrText>
            </w:r>
            <w:r>
              <w:rPr>
                <w:rFonts w:hint="eastAsia" w:ascii="微软雅黑" w:hAnsi="微软雅黑" w:eastAsia="微软雅黑" w:cs="微软雅黑"/>
                <w:sz w:val="24"/>
              </w:rPr>
              <w:fldChar w:fldCharType="separate"/>
            </w:r>
            <w:r>
              <w:rPr>
                <w:rFonts w:hint="eastAsia" w:ascii="微软雅黑" w:hAnsi="微软雅黑" w:eastAsia="微软雅黑" w:cs="微软雅黑"/>
                <w:color w:val="000000"/>
                <w:sz w:val="24"/>
              </w:rPr>
              <w:t>佛教</w:t>
            </w:r>
            <w:r>
              <w:rPr>
                <w:rFonts w:hint="eastAsia" w:ascii="微软雅黑" w:hAnsi="微软雅黑" w:eastAsia="微软雅黑" w:cs="微软雅黑"/>
                <w:color w:val="000000"/>
                <w:sz w:val="24"/>
              </w:rPr>
              <w:fldChar w:fldCharType="end"/>
            </w:r>
            <w:r>
              <w:rPr>
                <w:rFonts w:hint="eastAsia" w:ascii="微软雅黑" w:hAnsi="微软雅黑" w:eastAsia="微软雅黑" w:cs="微软雅黑"/>
                <w:color w:val="000000"/>
                <w:sz w:val="24"/>
              </w:rPr>
              <w:t>避暑胜地，位于泰国清迈，是一座由</w:t>
            </w:r>
            <w:r>
              <w:fldChar w:fldCharType="begin"/>
            </w:r>
            <w:r>
              <w:instrText xml:space="preserve"> HYPERLINK "http://baike.baidu.com/view/479299.htm" </w:instrText>
            </w:r>
            <w:r>
              <w:fldChar w:fldCharType="separate"/>
            </w:r>
            <w:r>
              <w:rPr>
                <w:rFonts w:hint="eastAsia" w:ascii="微软雅黑" w:hAnsi="微软雅黑" w:eastAsia="微软雅黑" w:cs="微软雅黑"/>
                <w:color w:val="000000"/>
                <w:sz w:val="24"/>
              </w:rPr>
              <w:t>白象</w:t>
            </w:r>
            <w:r>
              <w:rPr>
                <w:rFonts w:hint="eastAsia" w:ascii="微软雅黑" w:hAnsi="微软雅黑" w:eastAsia="微软雅黑" w:cs="微软雅黑"/>
                <w:color w:val="000000"/>
                <w:sz w:val="24"/>
              </w:rPr>
              <w:fldChar w:fldCharType="end"/>
            </w:r>
            <w:r>
              <w:rPr>
                <w:rFonts w:hint="eastAsia" w:ascii="微软雅黑" w:hAnsi="微软雅黑" w:eastAsia="微软雅黑" w:cs="微软雅黑"/>
                <w:color w:val="000000"/>
                <w:sz w:val="24"/>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这座充满传奇色彩的庙宇，供奉着释迦摩尼佛的舍利子，九世皇赠与的水晶莲花。正殿供奉着释迦摩尼佛像。最后</w:t>
            </w:r>
            <w:r>
              <w:rPr>
                <w:rFonts w:hint="eastAsia" w:ascii="微软雅黑" w:hAnsi="微软雅黑" w:eastAsia="微软雅黑" w:cs="微软雅黑"/>
                <w:b/>
                <w:bCs/>
                <w:color w:val="000000"/>
                <w:sz w:val="24"/>
              </w:rPr>
              <w:t>车游清迈古城</w:t>
            </w:r>
            <w:r>
              <w:rPr>
                <w:rFonts w:hint="eastAsia" w:ascii="微软雅黑" w:hAnsi="微软雅黑" w:eastAsia="微软雅黑" w:cs="微软雅黑"/>
                <w:color w:val="000000"/>
                <w:sz w:val="24"/>
              </w:rPr>
              <w:t>。【</w:t>
            </w:r>
            <w:r>
              <w:rPr>
                <w:rFonts w:hint="eastAsia" w:ascii="微软雅黑" w:hAnsi="微软雅黑" w:eastAsia="微软雅黑" w:cs="微软雅黑"/>
                <w:b/>
                <w:color w:val="000000"/>
                <w:sz w:val="24"/>
              </w:rPr>
              <w:t>大塔寺】</w:t>
            </w:r>
            <w:r>
              <w:rPr>
                <w:rFonts w:hint="eastAsia" w:ascii="微软雅黑" w:hAnsi="微软雅黑" w:eastAsia="微软雅黑" w:cs="微软雅黑"/>
                <w:color w:val="000000"/>
                <w:sz w:val="24"/>
              </w:rPr>
              <w:t>又叫柴迪隆寺，位于清迈市中心，距今已经有500多年的历史了，佛塔高60米，是清迈最古老、也是最高的建筑。后前往</w:t>
            </w:r>
            <w:r>
              <w:rPr>
                <w:rFonts w:hint="eastAsia" w:ascii="微软雅黑" w:hAnsi="微软雅黑" w:eastAsia="微软雅黑" w:cs="微软雅黑"/>
                <w:b/>
                <w:bCs/>
                <w:color w:val="000000"/>
                <w:sz w:val="24"/>
              </w:rPr>
              <w:t>【水果街】</w:t>
            </w:r>
            <w:r>
              <w:rPr>
                <w:rFonts w:hint="eastAsia" w:ascii="微软雅黑" w:hAnsi="微软雅黑" w:eastAsia="微软雅黑" w:cs="微软雅黑"/>
                <w:color w:val="000000"/>
                <w:sz w:val="24"/>
              </w:rPr>
              <w:t>和新鲜水果合拍。</w:t>
            </w:r>
          </w:p>
          <w:p>
            <w:pPr>
              <w:ind w:firstLine="360" w:firstLineChars="150"/>
              <w:rPr>
                <w:rFonts w:ascii="宋体" w:hAnsi="宋体"/>
                <w:color w:val="000000"/>
                <w:sz w:val="20"/>
              </w:rPr>
            </w:pPr>
            <w:r>
              <w:rPr>
                <w:rFonts w:hint="eastAsia" w:ascii="微软雅黑" w:hAnsi="微软雅黑" w:eastAsia="微软雅黑" w:cs="微软雅黑"/>
                <w:color w:val="000000"/>
                <w:sz w:val="24"/>
              </w:rPr>
              <w:t>晚餐后入住酒店休息。</w:t>
            </w:r>
          </w:p>
        </w:tc>
      </w:tr>
    </w:tbl>
    <w:p>
      <w:r>
        <w:rPr>
          <w:rFonts w:hint="eastAsia"/>
        </w:rPr>
        <w:drawing>
          <wp:anchor distT="0" distB="0" distL="114300" distR="114300" simplePos="0" relativeHeight="251685888" behindDoc="0" locked="0" layoutInCell="1" allowOverlap="1">
            <wp:simplePos x="0" y="0"/>
            <wp:positionH relativeFrom="column">
              <wp:posOffset>1801495</wp:posOffset>
            </wp:positionH>
            <wp:positionV relativeFrom="paragraph">
              <wp:posOffset>13335</wp:posOffset>
            </wp:positionV>
            <wp:extent cx="2572385" cy="1637665"/>
            <wp:effectExtent l="0" t="0" r="18415" b="635"/>
            <wp:wrapNone/>
            <wp:docPr id="13" name="图片 13" descr="151315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13154947(1)"/>
                    <pic:cNvPicPr>
                      <a:picLocks noChangeAspect="1"/>
                    </pic:cNvPicPr>
                  </pic:nvPicPr>
                  <pic:blipFill>
                    <a:blip r:embed="rId10" cstate="print"/>
                    <a:stretch>
                      <a:fillRect/>
                    </a:stretch>
                  </pic:blipFill>
                  <pic:spPr>
                    <a:xfrm>
                      <a:off x="0" y="0"/>
                      <a:ext cx="2572385" cy="1637665"/>
                    </a:xfrm>
                    <a:prstGeom prst="rect">
                      <a:avLst/>
                    </a:prstGeom>
                  </pic:spPr>
                </pic:pic>
              </a:graphicData>
            </a:graphic>
          </wp:anchor>
        </w:drawing>
      </w:r>
      <w:r>
        <w:rPr>
          <w:rFonts w:hint="eastAsia"/>
        </w:rPr>
        <w:drawing>
          <wp:anchor distT="0" distB="0" distL="114300" distR="114300" simplePos="0" relativeHeight="251686912" behindDoc="0" locked="0" layoutInCell="1" allowOverlap="1">
            <wp:simplePos x="0" y="0"/>
            <wp:positionH relativeFrom="column">
              <wp:posOffset>4369435</wp:posOffset>
            </wp:positionH>
            <wp:positionV relativeFrom="paragraph">
              <wp:posOffset>11430</wp:posOffset>
            </wp:positionV>
            <wp:extent cx="2372360" cy="1621790"/>
            <wp:effectExtent l="0" t="0" r="8890" b="16510"/>
            <wp:wrapNone/>
            <wp:docPr id="14" name="图片 14" descr="1513155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13155033(1)"/>
                    <pic:cNvPicPr>
                      <a:picLocks noChangeAspect="1"/>
                    </pic:cNvPicPr>
                  </pic:nvPicPr>
                  <pic:blipFill>
                    <a:blip r:embed="rId11" cstate="print"/>
                    <a:stretch>
                      <a:fillRect/>
                    </a:stretch>
                  </pic:blipFill>
                  <pic:spPr>
                    <a:xfrm>
                      <a:off x="0" y="0"/>
                      <a:ext cx="2372360" cy="1621790"/>
                    </a:xfrm>
                    <a:prstGeom prst="rect">
                      <a:avLst/>
                    </a:prstGeom>
                  </pic:spPr>
                </pic:pic>
              </a:graphicData>
            </a:graphic>
          </wp:anchor>
        </w:drawing>
      </w:r>
      <w:r>
        <w:rPr>
          <w:rFonts w:hint="eastAsia"/>
        </w:rPr>
        <w:drawing>
          <wp:anchor distT="0" distB="0" distL="114300" distR="114300" simplePos="0" relativeHeight="251684864" behindDoc="0" locked="0" layoutInCell="1" allowOverlap="1">
            <wp:simplePos x="0" y="0"/>
            <wp:positionH relativeFrom="column">
              <wp:posOffset>-666750</wp:posOffset>
            </wp:positionH>
            <wp:positionV relativeFrom="paragraph">
              <wp:posOffset>13970</wp:posOffset>
            </wp:positionV>
            <wp:extent cx="2469515" cy="1647825"/>
            <wp:effectExtent l="0" t="0" r="6985" b="9525"/>
            <wp:wrapNone/>
            <wp:docPr id="11" name="图片 11" descr="53342715487066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33427154870669380"/>
                    <pic:cNvPicPr>
                      <a:picLocks noChangeAspect="1"/>
                    </pic:cNvPicPr>
                  </pic:nvPicPr>
                  <pic:blipFill>
                    <a:blip r:embed="rId12" cstate="print"/>
                    <a:stretch>
                      <a:fillRect/>
                    </a:stretch>
                  </pic:blipFill>
                  <pic:spPr>
                    <a:xfrm>
                      <a:off x="0" y="0"/>
                      <a:ext cx="2469515" cy="1647825"/>
                    </a:xfrm>
                    <a:prstGeom prst="rect">
                      <a:avLst/>
                    </a:prstGeom>
                  </pic:spPr>
                </pic:pic>
              </a:graphicData>
            </a:graphic>
          </wp:anchor>
        </w:drawing>
      </w:r>
    </w:p>
    <w:p/>
    <w:p/>
    <w:p/>
    <w:p/>
    <w:p/>
    <w:p/>
    <w:p>
      <w:r>
        <w:rPr>
          <w:rFonts w:hint="eastAsia"/>
        </w:rPr>
        <w:t xml:space="preserve">                                                                    </w:t>
      </w:r>
    </w:p>
    <w:p/>
    <w:tbl>
      <w:tblPr>
        <w:tblStyle w:val="6"/>
        <w:tblW w:w="11607" w:type="dxa"/>
        <w:tblInd w:w="-9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699"/>
        <w:gridCol w:w="1901"/>
        <w:gridCol w:w="1620"/>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D3</w:t>
            </w:r>
          </w:p>
        </w:tc>
        <w:tc>
          <w:tcPr>
            <w:tcW w:w="9481" w:type="dxa"/>
            <w:gridSpan w:val="4"/>
          </w:tcPr>
          <w:p>
            <w:pPr>
              <w:ind w:right="420"/>
              <w:rPr>
                <w:rFonts w:hint="eastAsia" w:ascii="微软雅黑" w:hAnsi="微软雅黑" w:eastAsia="微软雅黑" w:cs="微软雅黑"/>
                <w:b/>
                <w:bCs/>
                <w:sz w:val="24"/>
                <w:lang w:val="en-US" w:eastAsia="zh-CN"/>
              </w:rPr>
            </w:pPr>
            <w:r>
              <w:rPr>
                <w:rFonts w:hint="eastAsia" w:ascii="微软雅黑" w:hAnsi="微软雅黑" w:eastAsia="微软雅黑" w:cs="微软雅黑"/>
                <w:b/>
                <w:bCs/>
                <w:color w:val="FF9900"/>
                <w:sz w:val="24"/>
              </w:rPr>
              <w:t>前往清莱-温泉休息站-孔雀王庙-</w:t>
            </w:r>
            <w:r>
              <w:rPr>
                <w:rFonts w:hint="eastAsia" w:ascii="微软雅黑" w:hAnsi="微软雅黑" w:eastAsia="微软雅黑" w:cs="微软雅黑"/>
                <w:b/>
                <w:bCs/>
                <w:color w:val="FF9900"/>
                <w:sz w:val="24"/>
                <w:lang w:eastAsia="zh-CN"/>
              </w:rPr>
              <w:t>白庙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vMerge w:val="continue"/>
          </w:tcPr>
          <w:p>
            <w:pPr>
              <w:jc w:val="center"/>
              <w:rPr>
                <w:rFonts w:ascii="微软雅黑" w:hAnsi="微软雅黑" w:eastAsia="微软雅黑" w:cs="微软雅黑"/>
                <w:b/>
                <w:bCs/>
                <w:szCs w:val="21"/>
              </w:rPr>
            </w:pPr>
          </w:p>
        </w:tc>
        <w:tc>
          <w:tcPr>
            <w:tcW w:w="1699"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早餐：酒店内</w:t>
            </w:r>
          </w:p>
        </w:tc>
        <w:tc>
          <w:tcPr>
            <w:tcW w:w="1901" w:type="dxa"/>
          </w:tcPr>
          <w:p>
            <w:pPr>
              <w:rPr>
                <w:rFonts w:ascii="微软雅黑" w:hAnsi="微软雅黑" w:eastAsia="微软雅黑" w:cs="微软雅黑"/>
                <w:kern w:val="0"/>
                <w:sz w:val="24"/>
              </w:rPr>
            </w:pPr>
            <w:r>
              <w:rPr>
                <w:rFonts w:hint="eastAsia" w:ascii="微软雅黑" w:hAnsi="微软雅黑" w:eastAsia="微软雅黑" w:cs="微软雅黑"/>
                <w:sz w:val="24"/>
              </w:rPr>
              <w:t>午餐：泰式料理</w:t>
            </w:r>
          </w:p>
        </w:tc>
        <w:tc>
          <w:tcPr>
            <w:tcW w:w="1620" w:type="dxa"/>
          </w:tcPr>
          <w:p>
            <w:pPr>
              <w:rPr>
                <w:rFonts w:ascii="微软雅黑" w:hAnsi="微软雅黑" w:eastAsia="微软雅黑" w:cs="微软雅黑"/>
                <w:kern w:val="0"/>
                <w:sz w:val="24"/>
              </w:rPr>
            </w:pPr>
            <w:r>
              <w:rPr>
                <w:rFonts w:hint="eastAsia" w:ascii="微软雅黑" w:hAnsi="微软雅黑" w:eastAsia="微软雅黑" w:cs="微软雅黑"/>
                <w:sz w:val="24"/>
              </w:rPr>
              <w:t>晚餐：</w:t>
            </w:r>
            <w:r>
              <w:rPr>
                <w:rFonts w:hint="eastAsia" w:ascii="微软雅黑" w:hAnsi="微软雅黑" w:eastAsia="微软雅黑" w:cs="微软雅黑"/>
                <w:kern w:val="0"/>
                <w:sz w:val="24"/>
              </w:rPr>
              <w:t>喜乐餐</w:t>
            </w:r>
          </w:p>
        </w:tc>
        <w:tc>
          <w:tcPr>
            <w:tcW w:w="4261" w:type="dxa"/>
          </w:tcPr>
          <w:p>
            <w:pPr>
              <w:rPr>
                <w:rFonts w:ascii="微软雅黑" w:hAnsi="微软雅黑" w:eastAsia="微软雅黑" w:cs="微软雅黑"/>
                <w:sz w:val="24"/>
              </w:rPr>
            </w:pPr>
            <w:r>
              <w:rPr>
                <w:rFonts w:hint="eastAsia" w:ascii="微软雅黑" w:hAnsi="微软雅黑" w:eastAsia="微软雅黑" w:cs="微软雅黑"/>
                <w:sz w:val="24"/>
              </w:rPr>
              <w:t>住宿：</w:t>
            </w:r>
            <w:r>
              <w:rPr>
                <w:rFonts w:hint="eastAsia" w:ascii="微软雅黑" w:hAnsi="微软雅黑" w:eastAsia="微软雅黑" w:cs="微软雅黑"/>
                <w:kern w:val="0"/>
                <w:sz w:val="24"/>
              </w:rPr>
              <w:t>清莱</w:t>
            </w:r>
            <w:r>
              <w:rPr>
                <w:rFonts w:hint="eastAsia" w:ascii="微软雅黑" w:hAnsi="微软雅黑" w:eastAsia="微软雅黑" w:cs="微软雅黑"/>
                <w:b/>
                <w:bCs/>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8" w:hRule="atLeast"/>
        </w:trPr>
        <w:tc>
          <w:tcPr>
            <w:tcW w:w="11607" w:type="dxa"/>
            <w:gridSpan w:val="5"/>
          </w:tcPr>
          <w:p>
            <w:pPr>
              <w:rPr>
                <w:rFonts w:ascii="微软雅黑" w:hAnsi="微软雅黑" w:eastAsia="微软雅黑" w:cs="微软雅黑"/>
                <w:color w:val="000000"/>
                <w:sz w:val="24"/>
              </w:rPr>
            </w:pPr>
            <w:r>
              <w:rPr>
                <w:rFonts w:hint="eastAsia" w:ascii="微软雅黑" w:hAnsi="微软雅黑" w:eastAsia="微软雅黑" w:cs="微软雅黑"/>
                <w:color w:val="000000"/>
                <w:sz w:val="24"/>
              </w:rPr>
              <w:t>酒店早餐后前往清莱，【</w:t>
            </w:r>
            <w:r>
              <w:rPr>
                <w:rFonts w:hint="eastAsia" w:ascii="微软雅黑" w:hAnsi="微软雅黑" w:eastAsia="微软雅黑" w:cs="微软雅黑"/>
                <w:b/>
                <w:bCs/>
                <w:color w:val="000000"/>
                <w:sz w:val="24"/>
              </w:rPr>
              <w:t>温泉休息站</w:t>
            </w:r>
            <w:r>
              <w:rPr>
                <w:rFonts w:hint="eastAsia" w:ascii="微软雅黑" w:hAnsi="微软雅黑" w:eastAsia="微软雅黑" w:cs="微软雅黑"/>
                <w:color w:val="000000"/>
                <w:sz w:val="24"/>
              </w:rPr>
              <w:t>】，之后前往</w:t>
            </w:r>
            <w:r>
              <w:rPr>
                <w:rFonts w:hint="eastAsia" w:ascii="微软雅黑" w:hAnsi="微软雅黑" w:eastAsia="微软雅黑" w:cs="微软雅黑"/>
                <w:b/>
                <w:bCs/>
                <w:color w:val="FF0000"/>
                <w:sz w:val="24"/>
              </w:rPr>
              <w:t>独家景点-</w:t>
            </w:r>
            <w:r>
              <w:rPr>
                <w:rFonts w:hint="eastAsia" w:ascii="微软雅黑" w:hAnsi="微软雅黑" w:eastAsia="微软雅黑" w:cs="微软雅黑"/>
                <w:color w:val="000000"/>
                <w:sz w:val="24"/>
              </w:rPr>
              <w:t>【</w:t>
            </w:r>
            <w:r>
              <w:rPr>
                <w:rFonts w:hint="eastAsia" w:ascii="微软雅黑" w:hAnsi="微软雅黑" w:eastAsia="微软雅黑" w:cs="微软雅黑"/>
                <w:b/>
                <w:bCs/>
                <w:color w:val="000000"/>
                <w:sz w:val="24"/>
              </w:rPr>
              <w:t>孔雀王庙</w:t>
            </w:r>
            <w:r>
              <w:rPr>
                <w:rFonts w:hint="eastAsia" w:ascii="微软雅黑" w:hAnsi="微软雅黑" w:eastAsia="微软雅黑" w:cs="微软雅黑"/>
                <w:color w:val="000000"/>
                <w:sz w:val="24"/>
              </w:rPr>
              <w:t>】，</w:t>
            </w:r>
            <w:r>
              <w:rPr>
                <w:rFonts w:hint="eastAsia" w:ascii="微软雅黑" w:hAnsi="微软雅黑" w:eastAsia="微软雅黑" w:cs="微软雅黑"/>
                <w:color w:val="000000" w:themeColor="text1"/>
                <w:sz w:val="24"/>
              </w:rPr>
              <w:t>途中参观</w:t>
            </w:r>
            <w:r>
              <w:rPr>
                <w:rStyle w:val="5"/>
                <w:rFonts w:hint="eastAsia" w:ascii="微软雅黑" w:hAnsi="微软雅黑" w:eastAsia="微软雅黑" w:cs="微软雅黑"/>
                <w:color w:val="000000" w:themeColor="text1"/>
                <w:sz w:val="24"/>
              </w:rPr>
              <w:t>【孔雀王庙】</w:t>
            </w:r>
            <w:r>
              <w:rPr>
                <w:rFonts w:hint="eastAsia" w:ascii="微软雅黑" w:hAnsi="微软雅黑" w:eastAsia="微软雅黑" w:cs="微软雅黑"/>
                <w:color w:val="000000" w:themeColor="text1"/>
                <w:sz w:val="24"/>
              </w:rPr>
              <w:t>，住持大师说他在修行过程中都会自然而然的有野生孔雀跑来身旁，因此被封为孔雀王。若非亲自来到这里，真的很难想像这种景象，在清莱某个偏远山区里里的孔雀王寺，寺地不仅广大，而且非常清静及整洁。</w:t>
            </w:r>
            <w:r>
              <w:rPr>
                <w:rFonts w:hint="eastAsia" w:ascii="微软雅黑" w:hAnsi="微软雅黑" w:eastAsia="微软雅黑" w:cs="微软雅黑"/>
                <w:color w:val="000000"/>
                <w:sz w:val="24"/>
              </w:rPr>
              <w:t>随后参观著名的【</w:t>
            </w:r>
            <w:r>
              <w:rPr>
                <w:rFonts w:hint="eastAsia" w:ascii="微软雅黑" w:hAnsi="微软雅黑" w:eastAsia="微软雅黑" w:cs="微软雅黑"/>
                <w:b/>
                <w:bCs/>
                <w:color w:val="000000"/>
                <w:sz w:val="24"/>
              </w:rPr>
              <w:t>龙昆艺术庙</w:t>
            </w:r>
            <w:r>
              <w:rPr>
                <w:rFonts w:hint="eastAsia" w:ascii="微软雅黑" w:hAnsi="微软雅黑" w:eastAsia="微软雅黑" w:cs="微软雅黑"/>
                <w:color w:val="000000"/>
                <w:sz w:val="24"/>
              </w:rPr>
              <w:t>】，也称【</w:t>
            </w:r>
            <w:r>
              <w:rPr>
                <w:rFonts w:hint="eastAsia" w:ascii="微软雅黑" w:hAnsi="微软雅黑" w:eastAsia="微软雅黑" w:cs="微软雅黑"/>
                <w:b/>
                <w:bCs/>
                <w:color w:val="000000"/>
                <w:sz w:val="24"/>
              </w:rPr>
              <w:t>白庙</w:t>
            </w:r>
            <w:r>
              <w:rPr>
                <w:rFonts w:hint="eastAsia" w:ascii="微软雅黑" w:hAnsi="微软雅黑" w:eastAsia="微软雅黑" w:cs="微软雅黑"/>
                <w:color w:val="000000"/>
                <w:sz w:val="24"/>
              </w:rPr>
              <w:t>】，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w:t>
            </w:r>
            <w:r>
              <w:rPr>
                <w:rFonts w:hint="eastAsia" w:ascii="微软雅黑" w:hAnsi="微软雅黑" w:eastAsia="微软雅黑" w:cs="微软雅黑"/>
                <w:b/>
                <w:bCs/>
                <w:color w:val="000000"/>
                <w:sz w:val="24"/>
              </w:rPr>
              <w:t>【金色厕所】</w:t>
            </w:r>
            <w:r>
              <w:rPr>
                <w:rFonts w:hint="eastAsia" w:ascii="微软雅黑" w:hAnsi="微软雅黑" w:eastAsia="微软雅黑" w:cs="微软雅黑"/>
                <w:color w:val="000000"/>
                <w:sz w:val="24"/>
              </w:rPr>
              <w:t>，金碧辉煌。如果您想许愿，白庙旁还有【</w:t>
            </w:r>
            <w:r>
              <w:rPr>
                <w:rFonts w:hint="eastAsia" w:ascii="微软雅黑" w:hAnsi="微软雅黑" w:eastAsia="微软雅黑" w:cs="微软雅黑"/>
                <w:b/>
                <w:bCs/>
                <w:color w:val="000000"/>
                <w:sz w:val="24"/>
              </w:rPr>
              <w:t>十二星座许愿池</w:t>
            </w:r>
            <w:r>
              <w:rPr>
                <w:rFonts w:hint="eastAsia" w:ascii="微软雅黑" w:hAnsi="微软雅黑" w:eastAsia="微软雅黑" w:cs="微软雅黑"/>
                <w:color w:val="000000"/>
                <w:sz w:val="24"/>
              </w:rPr>
              <w:t>】和【</w:t>
            </w:r>
            <w:r>
              <w:rPr>
                <w:rFonts w:hint="eastAsia" w:ascii="微软雅黑" w:hAnsi="微软雅黑" w:eastAsia="微软雅黑" w:cs="微软雅黑"/>
                <w:b/>
                <w:bCs/>
                <w:color w:val="000000"/>
                <w:sz w:val="24"/>
              </w:rPr>
              <w:t>许愿伞塔</w:t>
            </w:r>
            <w:r>
              <w:rPr>
                <w:rFonts w:hint="eastAsia" w:ascii="微软雅黑" w:hAnsi="微软雅黑" w:eastAsia="微软雅黑" w:cs="微软雅黑"/>
                <w:color w:val="000000"/>
                <w:sz w:val="24"/>
              </w:rPr>
              <w:t>】。晚餐后入住酒店休息。</w:t>
            </w:r>
          </w:p>
          <w:p>
            <w:pPr>
              <w:rPr>
                <w:szCs w:val="21"/>
              </w:rPr>
            </w:pPr>
          </w:p>
        </w:tc>
      </w:tr>
    </w:tbl>
    <w:p>
      <w:r>
        <w:rPr>
          <w:rFonts w:hint="eastAsia"/>
        </w:rPr>
        <w:drawing>
          <wp:anchor distT="0" distB="0" distL="114300" distR="114300" simplePos="0" relativeHeight="251688960" behindDoc="0" locked="0" layoutInCell="1" allowOverlap="1">
            <wp:simplePos x="0" y="0"/>
            <wp:positionH relativeFrom="column">
              <wp:posOffset>-690880</wp:posOffset>
            </wp:positionH>
            <wp:positionV relativeFrom="paragraph">
              <wp:posOffset>48895</wp:posOffset>
            </wp:positionV>
            <wp:extent cx="2436495" cy="1630680"/>
            <wp:effectExtent l="0" t="0" r="1905" b="7620"/>
            <wp:wrapNone/>
            <wp:docPr id="16" name="图片 16" descr="15131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3155553"/>
                    <pic:cNvPicPr>
                      <a:picLocks noChangeAspect="1"/>
                    </pic:cNvPicPr>
                  </pic:nvPicPr>
                  <pic:blipFill>
                    <a:blip r:embed="rId13" cstate="print"/>
                    <a:stretch>
                      <a:fillRect/>
                    </a:stretch>
                  </pic:blipFill>
                  <pic:spPr>
                    <a:xfrm>
                      <a:off x="0" y="0"/>
                      <a:ext cx="2436495" cy="1630680"/>
                    </a:xfrm>
                    <a:prstGeom prst="rect">
                      <a:avLst/>
                    </a:prstGeom>
                  </pic:spPr>
                </pic:pic>
              </a:graphicData>
            </a:graphic>
          </wp:anchor>
        </w:drawing>
      </w:r>
      <w:r>
        <w:rPr>
          <w:rFonts w:hint="eastAsia"/>
        </w:rPr>
        <w:drawing>
          <wp:anchor distT="0" distB="0" distL="114300" distR="114300" simplePos="0" relativeHeight="251689984" behindDoc="0" locked="0" layoutInCell="1" allowOverlap="1">
            <wp:simplePos x="0" y="0"/>
            <wp:positionH relativeFrom="column">
              <wp:posOffset>4310380</wp:posOffset>
            </wp:positionH>
            <wp:positionV relativeFrom="paragraph">
              <wp:posOffset>45085</wp:posOffset>
            </wp:positionV>
            <wp:extent cx="2437130" cy="1623695"/>
            <wp:effectExtent l="0" t="0" r="1270" b="14605"/>
            <wp:wrapNone/>
            <wp:docPr id="17" name="图片 17" descr="1513155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13155807(1)"/>
                    <pic:cNvPicPr>
                      <a:picLocks noChangeAspect="1"/>
                    </pic:cNvPicPr>
                  </pic:nvPicPr>
                  <pic:blipFill>
                    <a:blip r:embed="rId14" cstate="print"/>
                    <a:stretch>
                      <a:fillRect/>
                    </a:stretch>
                  </pic:blipFill>
                  <pic:spPr>
                    <a:xfrm>
                      <a:off x="0" y="0"/>
                      <a:ext cx="2437130" cy="1623695"/>
                    </a:xfrm>
                    <a:prstGeom prst="rect">
                      <a:avLst/>
                    </a:prstGeom>
                  </pic:spPr>
                </pic:pic>
              </a:graphicData>
            </a:graphic>
          </wp:anchor>
        </w:drawing>
      </w:r>
      <w:r>
        <w:rPr>
          <w:rFonts w:hint="eastAsia"/>
        </w:rPr>
        <w:drawing>
          <wp:anchor distT="0" distB="0" distL="114300" distR="114300" simplePos="0" relativeHeight="251687936" behindDoc="0" locked="0" layoutInCell="1" allowOverlap="1">
            <wp:simplePos x="0" y="0"/>
            <wp:positionH relativeFrom="column">
              <wp:posOffset>1774190</wp:posOffset>
            </wp:positionH>
            <wp:positionV relativeFrom="paragraph">
              <wp:posOffset>46990</wp:posOffset>
            </wp:positionV>
            <wp:extent cx="2505710" cy="1619250"/>
            <wp:effectExtent l="0" t="0" r="8890" b="0"/>
            <wp:wrapNone/>
            <wp:docPr id="15" name="图片 15" descr="1513155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13155374(1)"/>
                    <pic:cNvPicPr>
                      <a:picLocks noChangeAspect="1"/>
                    </pic:cNvPicPr>
                  </pic:nvPicPr>
                  <pic:blipFill>
                    <a:blip r:embed="rId15" cstate="print"/>
                    <a:stretch>
                      <a:fillRect/>
                    </a:stretch>
                  </pic:blipFill>
                  <pic:spPr>
                    <a:xfrm>
                      <a:off x="0" y="0"/>
                      <a:ext cx="2505710" cy="1619250"/>
                    </a:xfrm>
                    <a:prstGeom prst="rect">
                      <a:avLst/>
                    </a:prstGeom>
                  </pic:spPr>
                </pic:pic>
              </a:graphicData>
            </a:graphic>
          </wp:anchor>
        </w:drawing>
      </w:r>
    </w:p>
    <w:p/>
    <w:p/>
    <w:p/>
    <w:p/>
    <w:p/>
    <w:p/>
    <w:p>
      <w:r>
        <w:rPr>
          <w:rFonts w:hint="eastAsia"/>
        </w:rPr>
        <w:t xml:space="preserve">                                                                 </w:t>
      </w:r>
    </w:p>
    <w:tbl>
      <w:tblPr>
        <w:tblStyle w:val="6"/>
        <w:tblpPr w:leftFromText="180" w:rightFromText="180" w:vertAnchor="text" w:horzAnchor="page" w:tblpX="925" w:tblpY="608"/>
        <w:tblOverlap w:val="never"/>
        <w:tblW w:w="11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870"/>
        <w:gridCol w:w="2118"/>
        <w:gridCol w:w="2157"/>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5"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D4</w:t>
            </w:r>
          </w:p>
        </w:tc>
        <w:tc>
          <w:tcPr>
            <w:tcW w:w="9670" w:type="dxa"/>
            <w:gridSpan w:val="4"/>
          </w:tcPr>
          <w:p>
            <w:pPr>
              <w:autoSpaceDE w:val="0"/>
              <w:autoSpaceDN w:val="0"/>
              <w:adjustRightInd w:val="0"/>
              <w:snapToGrid w:val="0"/>
              <w:jc w:val="left"/>
              <w:rPr>
                <w:rFonts w:ascii="微软雅黑" w:hAnsi="微软雅黑" w:eastAsia="微软雅黑" w:cs="微软雅黑"/>
                <w:b/>
                <w:bCs/>
                <w:color w:val="FF9900"/>
                <w:sz w:val="24"/>
              </w:rPr>
            </w:pPr>
            <w:r>
              <w:rPr>
                <w:rFonts w:hint="eastAsia" w:ascii="微软雅黑" w:hAnsi="微软雅黑" w:eastAsia="微软雅黑" w:cs="微软雅黑"/>
                <w:b/>
                <w:bCs/>
                <w:color w:val="FF9900"/>
                <w:sz w:val="24"/>
              </w:rPr>
              <w:t>翠峰茶园-金三角-金三角牌坊-金三角大佛-鸦片之家-返回清迈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5" w:type="dxa"/>
            <w:vMerge w:val="continue"/>
          </w:tcPr>
          <w:p>
            <w:pPr>
              <w:jc w:val="center"/>
              <w:rPr>
                <w:rFonts w:ascii="微软雅黑" w:hAnsi="微软雅黑" w:eastAsia="微软雅黑" w:cs="微软雅黑"/>
                <w:b/>
                <w:bCs/>
                <w:szCs w:val="21"/>
              </w:rPr>
            </w:pPr>
          </w:p>
        </w:tc>
        <w:tc>
          <w:tcPr>
            <w:tcW w:w="1870"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早餐：酒店内</w:t>
            </w:r>
          </w:p>
        </w:tc>
        <w:tc>
          <w:tcPr>
            <w:tcW w:w="2118" w:type="dxa"/>
          </w:tcPr>
          <w:p>
            <w:pPr>
              <w:rPr>
                <w:rFonts w:ascii="微软雅黑" w:hAnsi="微软雅黑" w:eastAsia="微软雅黑" w:cs="微软雅黑"/>
                <w:sz w:val="24"/>
              </w:rPr>
            </w:pPr>
            <w:r>
              <w:rPr>
                <w:rFonts w:hint="eastAsia" w:ascii="微软雅黑" w:hAnsi="微软雅黑" w:eastAsia="微软雅黑" w:cs="微软雅黑"/>
                <w:sz w:val="24"/>
              </w:rPr>
              <w:t>午餐：</w:t>
            </w:r>
            <w:r>
              <w:rPr>
                <w:rFonts w:hint="eastAsia" w:ascii="微软雅黑" w:hAnsi="微软雅黑" w:eastAsia="微软雅黑" w:cs="微软雅黑"/>
                <w:kern w:val="0"/>
                <w:sz w:val="24"/>
              </w:rPr>
              <w:t>泰式料理</w:t>
            </w:r>
          </w:p>
        </w:tc>
        <w:tc>
          <w:tcPr>
            <w:tcW w:w="2157" w:type="dxa"/>
          </w:tcPr>
          <w:p>
            <w:pPr>
              <w:rPr>
                <w:rFonts w:ascii="微软雅黑" w:hAnsi="微软雅黑" w:eastAsia="微软雅黑" w:cs="微软雅黑"/>
                <w:sz w:val="24"/>
              </w:rPr>
            </w:pPr>
            <w:r>
              <w:rPr>
                <w:rFonts w:hint="eastAsia" w:ascii="微软雅黑" w:hAnsi="微软雅黑" w:eastAsia="微软雅黑" w:cs="微软雅黑"/>
                <w:sz w:val="24"/>
              </w:rPr>
              <w:t>晚餐：千人火锅</w:t>
            </w:r>
          </w:p>
        </w:tc>
        <w:tc>
          <w:tcPr>
            <w:tcW w:w="3525" w:type="dxa"/>
          </w:tcPr>
          <w:p>
            <w:pPr>
              <w:rPr>
                <w:rFonts w:ascii="微软雅黑" w:hAnsi="微软雅黑" w:eastAsia="微软雅黑" w:cs="微软雅黑"/>
                <w:sz w:val="24"/>
              </w:rPr>
            </w:pPr>
            <w:r>
              <w:rPr>
                <w:rFonts w:hint="eastAsia" w:ascii="微软雅黑" w:hAnsi="微软雅黑" w:eastAsia="微软雅黑" w:cs="微软雅黑"/>
                <w:sz w:val="24"/>
              </w:rPr>
              <w:t>住宿：</w:t>
            </w:r>
            <w:r>
              <w:rPr>
                <w:rFonts w:hint="eastAsia" w:ascii="微软雅黑" w:hAnsi="微软雅黑" w:eastAsia="微软雅黑" w:cs="微软雅黑"/>
                <w:kern w:val="0"/>
                <w:sz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5" w:type="dxa"/>
            <w:gridSpan w:val="5"/>
          </w:tcPr>
          <w:p>
            <w:pPr>
              <w:rPr>
                <w:rFonts w:ascii="宋体" w:hAnsi="宋体"/>
                <w:color w:val="000000"/>
                <w:sz w:val="20"/>
              </w:rPr>
            </w:pPr>
            <w:r>
              <w:rPr>
                <w:rFonts w:hint="eastAsia" w:ascii="微软雅黑" w:hAnsi="微软雅黑" w:eastAsia="微软雅黑" w:cs="微软雅黑"/>
                <w:color w:val="000000"/>
                <w:sz w:val="24"/>
              </w:rPr>
              <w:t>酒店早餐后前往【</w:t>
            </w:r>
            <w:r>
              <w:rPr>
                <w:rFonts w:hint="eastAsia" w:ascii="微软雅黑" w:hAnsi="微软雅黑" w:eastAsia="微软雅黑" w:cs="微软雅黑"/>
                <w:b/>
                <w:bCs/>
                <w:color w:val="000000"/>
                <w:sz w:val="24"/>
              </w:rPr>
              <w:t>翠峰茶园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themeColor="text1"/>
                <w:sz w:val="24"/>
                <w:shd w:val="clear" w:color="auto" w:fill="FFFFFF"/>
              </w:rPr>
              <w:t>翠峰茶园是泰北非常有名的茶园。茶亭全落地窗的设计，让各位在品茶吃点心（自理）时可以饱览茶园全景风光，实在心旷神怡。之后</w:t>
            </w:r>
            <w:r>
              <w:rPr>
                <w:rFonts w:hint="eastAsia" w:ascii="微软雅黑" w:hAnsi="微软雅黑" w:eastAsia="微软雅黑" w:cs="微软雅黑"/>
                <w:color w:val="000000"/>
                <w:sz w:val="24"/>
              </w:rPr>
              <w:t>游览金三角地区，此地是缅甸、老挝、泰国的交界地区，山峦叠嶂并盛产罂粟。前往</w:t>
            </w:r>
            <w:r>
              <w:rPr>
                <w:rFonts w:hint="eastAsia" w:ascii="微软雅黑" w:hAnsi="微软雅黑" w:eastAsia="微软雅黑" w:cs="微软雅黑"/>
                <w:b/>
                <w:bCs/>
                <w:color w:val="000000"/>
                <w:sz w:val="24"/>
              </w:rPr>
              <w:t>观看【金三角牌坊】和【金三角大佛】</w:t>
            </w:r>
            <w:r>
              <w:rPr>
                <w:rFonts w:hint="eastAsia" w:ascii="微软雅黑" w:hAnsi="微软雅黑" w:eastAsia="微软雅黑" w:cs="微软雅黑"/>
                <w:color w:val="000000"/>
                <w:sz w:val="24"/>
              </w:rPr>
              <w:t>，随后观看</w:t>
            </w:r>
            <w:r>
              <w:rPr>
                <w:rFonts w:hint="eastAsia" w:ascii="微软雅黑" w:hAnsi="微软雅黑" w:eastAsia="微软雅黑" w:cs="微软雅黑"/>
                <w:b/>
                <w:bCs/>
                <w:color w:val="000000"/>
                <w:sz w:val="24"/>
              </w:rPr>
              <w:t>【鸦片之家】</w:t>
            </w:r>
            <w:r>
              <w:rPr>
                <w:rFonts w:hint="eastAsia" w:ascii="微软雅黑" w:hAnsi="微软雅黑" w:eastAsia="微软雅黑" w:cs="微软雅黑"/>
                <w:color w:val="000000"/>
                <w:sz w:val="24"/>
              </w:rPr>
              <w:t xml:space="preserve">。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后乘车返回清迈。 </w:t>
            </w:r>
          </w:p>
        </w:tc>
      </w:tr>
    </w:tbl>
    <w:p/>
    <w:p>
      <w:r>
        <w:rPr>
          <w:rFonts w:hint="eastAsia"/>
        </w:rPr>
        <w:drawing>
          <wp:anchor distT="0" distB="0" distL="114300" distR="114300" simplePos="0" relativeHeight="251691008" behindDoc="0" locked="0" layoutInCell="1" allowOverlap="1">
            <wp:simplePos x="0" y="0"/>
            <wp:positionH relativeFrom="column">
              <wp:posOffset>-711835</wp:posOffset>
            </wp:positionH>
            <wp:positionV relativeFrom="paragraph">
              <wp:posOffset>3292475</wp:posOffset>
            </wp:positionV>
            <wp:extent cx="2522220" cy="1596390"/>
            <wp:effectExtent l="0" t="0" r="11430" b="3810"/>
            <wp:wrapNone/>
            <wp:docPr id="18" name="图片 18" descr="151315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13156202(1)"/>
                    <pic:cNvPicPr>
                      <a:picLocks noChangeAspect="1"/>
                    </pic:cNvPicPr>
                  </pic:nvPicPr>
                  <pic:blipFill>
                    <a:blip r:embed="rId16" cstate="print"/>
                    <a:stretch>
                      <a:fillRect/>
                    </a:stretch>
                  </pic:blipFill>
                  <pic:spPr>
                    <a:xfrm>
                      <a:off x="0" y="0"/>
                      <a:ext cx="2522220" cy="1596390"/>
                    </a:xfrm>
                    <a:prstGeom prst="rect">
                      <a:avLst/>
                    </a:prstGeom>
                  </pic:spPr>
                </pic:pic>
              </a:graphicData>
            </a:graphic>
          </wp:anchor>
        </w:drawing>
      </w:r>
      <w:r>
        <w:rPr>
          <w:rFonts w:hint="eastAsia"/>
        </w:rPr>
        <w:drawing>
          <wp:anchor distT="0" distB="0" distL="114300" distR="114300" simplePos="0" relativeHeight="251693056" behindDoc="0" locked="0" layoutInCell="1" allowOverlap="1">
            <wp:simplePos x="0" y="0"/>
            <wp:positionH relativeFrom="column">
              <wp:posOffset>4441190</wp:posOffset>
            </wp:positionH>
            <wp:positionV relativeFrom="paragraph">
              <wp:posOffset>3297555</wp:posOffset>
            </wp:positionV>
            <wp:extent cx="2346325" cy="1590675"/>
            <wp:effectExtent l="0" t="0" r="15875" b="9525"/>
            <wp:wrapNone/>
            <wp:docPr id="20" name="图片 20" descr="1513156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13156608(1)"/>
                    <pic:cNvPicPr>
                      <a:picLocks noChangeAspect="1"/>
                    </pic:cNvPicPr>
                  </pic:nvPicPr>
                  <pic:blipFill>
                    <a:blip r:embed="rId17" cstate="print"/>
                    <a:stretch>
                      <a:fillRect/>
                    </a:stretch>
                  </pic:blipFill>
                  <pic:spPr>
                    <a:xfrm>
                      <a:off x="0" y="0"/>
                      <a:ext cx="2346325" cy="1590675"/>
                    </a:xfrm>
                    <a:prstGeom prst="rect">
                      <a:avLst/>
                    </a:prstGeom>
                  </pic:spPr>
                </pic:pic>
              </a:graphicData>
            </a:graphic>
          </wp:anchor>
        </w:drawing>
      </w:r>
      <w:r>
        <w:rPr>
          <w:rFonts w:hint="eastAsia"/>
        </w:rPr>
        <w:drawing>
          <wp:anchor distT="0" distB="0" distL="114300" distR="114300" simplePos="0" relativeHeight="251692032" behindDoc="0" locked="0" layoutInCell="1" allowOverlap="1">
            <wp:simplePos x="0" y="0"/>
            <wp:positionH relativeFrom="column">
              <wp:posOffset>1885950</wp:posOffset>
            </wp:positionH>
            <wp:positionV relativeFrom="paragraph">
              <wp:posOffset>3305175</wp:posOffset>
            </wp:positionV>
            <wp:extent cx="2524760" cy="1586230"/>
            <wp:effectExtent l="0" t="0" r="8890" b="13970"/>
            <wp:wrapNone/>
            <wp:docPr id="19" name="图片 19" descr="1513156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13156418(1)"/>
                    <pic:cNvPicPr>
                      <a:picLocks noChangeAspect="1"/>
                    </pic:cNvPicPr>
                  </pic:nvPicPr>
                  <pic:blipFill>
                    <a:blip r:embed="rId18" cstate="print"/>
                    <a:stretch>
                      <a:fillRect/>
                    </a:stretch>
                  </pic:blipFill>
                  <pic:spPr>
                    <a:xfrm>
                      <a:off x="0" y="0"/>
                      <a:ext cx="2524760" cy="1586230"/>
                    </a:xfrm>
                    <a:prstGeom prst="rect">
                      <a:avLst/>
                    </a:prstGeom>
                  </pic:spPr>
                </pic:pic>
              </a:graphicData>
            </a:graphic>
          </wp:anchor>
        </w:drawing>
      </w:r>
    </w:p>
    <w:p/>
    <w:p/>
    <w:p/>
    <w:p/>
    <w:p/>
    <w:p/>
    <w:p/>
    <w:p>
      <w:r>
        <w:rPr>
          <w:rFonts w:hint="eastAsia"/>
        </w:rPr>
        <w:t xml:space="preserve">                                                                   </w:t>
      </w:r>
    </w:p>
    <w:tbl>
      <w:tblPr>
        <w:tblStyle w:val="6"/>
        <w:tblW w:w="11655" w:type="dxa"/>
        <w:tblInd w:w="-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786"/>
        <w:gridCol w:w="2093"/>
        <w:gridCol w:w="2017"/>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D5</w:t>
            </w:r>
          </w:p>
        </w:tc>
        <w:tc>
          <w:tcPr>
            <w:tcW w:w="9766" w:type="dxa"/>
            <w:gridSpan w:val="4"/>
          </w:tcPr>
          <w:p>
            <w:pPr>
              <w:autoSpaceDE w:val="0"/>
              <w:autoSpaceDN w:val="0"/>
              <w:adjustRightInd w:val="0"/>
              <w:snapToGrid w:val="0"/>
              <w:jc w:val="left"/>
              <w:rPr>
                <w:rFonts w:hint="eastAsia" w:ascii="微软雅黑" w:hAnsi="微软雅黑" w:eastAsia="微软雅黑" w:cs="微软雅黑"/>
                <w:b/>
                <w:bCs/>
                <w:color w:val="FF9900"/>
                <w:sz w:val="24"/>
                <w:lang w:val="en-US" w:eastAsia="zh-CN"/>
              </w:rPr>
            </w:pPr>
            <w:r>
              <w:rPr>
                <w:rFonts w:hint="eastAsia" w:ascii="微软雅黑" w:hAnsi="微软雅黑" w:eastAsia="微软雅黑" w:cs="微软雅黑"/>
                <w:b/>
                <w:bCs/>
                <w:color w:val="FF9900"/>
                <w:sz w:val="24"/>
              </w:rPr>
              <w:t>珍宝苑-天然乳胶-园艺博览园</w:t>
            </w:r>
            <w:r>
              <w:rPr>
                <w:rFonts w:hint="eastAsia" w:ascii="微软雅黑" w:hAnsi="微软雅黑" w:eastAsia="微软雅黑" w:cs="微软雅黑"/>
                <w:b/>
                <w:bCs/>
                <w:color w:val="FF9900"/>
                <w:sz w:val="24"/>
                <w:lang w:val="en-US" w:eastAsia="zh-CN"/>
              </w:rPr>
              <w:t>-湄滨河畔下午茶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9" w:type="dxa"/>
            <w:vMerge w:val="continue"/>
          </w:tcPr>
          <w:p>
            <w:pPr>
              <w:jc w:val="center"/>
              <w:rPr>
                <w:rFonts w:ascii="微软雅黑" w:hAnsi="微软雅黑" w:eastAsia="微软雅黑" w:cs="微软雅黑"/>
                <w:b/>
                <w:bCs/>
                <w:szCs w:val="21"/>
              </w:rPr>
            </w:pPr>
          </w:p>
        </w:tc>
        <w:tc>
          <w:tcPr>
            <w:tcW w:w="1786"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早餐：酒店内</w:t>
            </w:r>
          </w:p>
        </w:tc>
        <w:tc>
          <w:tcPr>
            <w:tcW w:w="2093" w:type="dxa"/>
          </w:tcPr>
          <w:p>
            <w:pPr>
              <w:rPr>
                <w:rFonts w:ascii="微软雅黑" w:hAnsi="微软雅黑" w:eastAsia="微软雅黑" w:cs="微软雅黑"/>
                <w:b/>
                <w:bCs/>
                <w:sz w:val="24"/>
              </w:rPr>
            </w:pPr>
            <w:r>
              <w:rPr>
                <w:rFonts w:hint="eastAsia" w:ascii="微软雅黑" w:hAnsi="微软雅黑" w:eastAsia="微软雅黑" w:cs="微软雅黑"/>
                <w:sz w:val="24"/>
              </w:rPr>
              <w:t>午餐：泰式料理</w:t>
            </w:r>
          </w:p>
        </w:tc>
        <w:tc>
          <w:tcPr>
            <w:tcW w:w="2017"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晚餐：风车餐厅</w:t>
            </w:r>
          </w:p>
        </w:tc>
        <w:tc>
          <w:tcPr>
            <w:tcW w:w="3870" w:type="dxa"/>
          </w:tcPr>
          <w:p>
            <w:pPr>
              <w:rPr>
                <w:rFonts w:ascii="微软雅黑" w:hAnsi="微软雅黑" w:eastAsia="微软雅黑" w:cs="微软雅黑"/>
                <w:b/>
                <w:bCs/>
                <w:sz w:val="24"/>
              </w:rPr>
            </w:pPr>
            <w:r>
              <w:rPr>
                <w:rFonts w:hint="eastAsia" w:ascii="微软雅黑" w:hAnsi="微软雅黑" w:eastAsia="微软雅黑" w:cs="微软雅黑"/>
                <w:sz w:val="24"/>
              </w:rPr>
              <w:t>住宿：</w:t>
            </w:r>
            <w:r>
              <w:rPr>
                <w:rFonts w:hint="eastAsia" w:ascii="微软雅黑" w:hAnsi="微软雅黑" w:eastAsia="微软雅黑" w:cs="微软雅黑"/>
                <w:kern w:val="0"/>
                <w:sz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5" w:type="dxa"/>
            <w:gridSpan w:val="5"/>
          </w:tcPr>
          <w:p>
            <w:pP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酒店早餐后前往</w:t>
            </w:r>
            <w:r>
              <w:rPr>
                <w:rFonts w:hint="eastAsia" w:ascii="微软雅黑" w:hAnsi="微软雅黑" w:eastAsia="微软雅黑" w:cs="微软雅黑"/>
                <w:b/>
                <w:bCs/>
                <w:color w:val="000000"/>
                <w:sz w:val="24"/>
              </w:rPr>
              <w:t>【清迈画廊珠宝】</w:t>
            </w:r>
            <w:r>
              <w:rPr>
                <w:rFonts w:hint="eastAsia" w:ascii="微软雅黑" w:hAnsi="微软雅黑" w:eastAsia="微软雅黑" w:cs="微软雅黑"/>
                <w:color w:val="000000"/>
                <w:sz w:val="24"/>
              </w:rPr>
              <w:t>具有认证ISO9001质量鉴定保证的珠宝展示中心。泰国的珠宝工厂历史悠久，规模巨大，正规。如果说钻石的切割技术欧洲第一的话，那泰国的珠宝工艺更可谓举世无双。在这里汇集了全泰国最好的宝石切割工匠和设计家，将各种宝石的原石变成一个个旷世惊叹的传奇之作。各种不同的珠宝也代表了不同的寓意。蓝宝石是财富和身份的象征，红宝石是尊贵和爱情的见证，黄宝石是财运和富足的代表。泰国人设计和出售珠宝讲究的都是缘分，昂贵的价格也使珠宝成为顶级奢侈品之一，各位可以逛逛参观。</w:t>
            </w:r>
            <w:r>
              <w:rPr>
                <w:rFonts w:hint="eastAsia" w:ascii="微软雅黑" w:hAnsi="微软雅黑" w:eastAsia="微软雅黑" w:cs="微软雅黑"/>
                <w:sz w:val="24"/>
              </w:rPr>
              <w:t>之后前往</w:t>
            </w:r>
            <w:r>
              <w:rPr>
                <w:rFonts w:hint="eastAsia" w:ascii="微软雅黑" w:hAnsi="微软雅黑" w:eastAsia="微软雅黑" w:cs="微软雅黑"/>
                <w:b/>
                <w:bCs/>
                <w:color w:val="000000"/>
                <w:sz w:val="24"/>
              </w:rPr>
              <w:t>【泰国特产乳胶展览中心】</w:t>
            </w:r>
            <w:r>
              <w:rPr>
                <w:rFonts w:hint="eastAsia" w:ascii="微软雅黑" w:hAnsi="微软雅黑" w:eastAsia="微软雅黑" w:cs="微软雅黑"/>
                <w:color w:val="000000"/>
                <w:sz w:val="24"/>
              </w:rPr>
              <w:t>（约60分）橡胶是泰国的主要产业之一。乳胶是天然材质，取自于橡胶树的汁液，极其珍贵，因为每天每颗橡胶树仅能产出30CC乳胶汁。一个正宗的乳胶制品至少需要一天到一天半的时间完成制作，是相当费时且材料珍贵的一种产品。由阵法模塑成型，其本身有无数的气孔，透气性佳且因气孔的表面是平滑的，所以面冲等无法附着。天然乳胶床垫、枕头、抱枕、腰枕、坐垫、汽车头枕、手套等是自用及赠送亲友的最佳礼物。之后前往【</w:t>
            </w:r>
            <w:r>
              <w:rPr>
                <w:rFonts w:hint="eastAsia" w:ascii="微软雅黑" w:hAnsi="微软雅黑" w:eastAsia="微软雅黑" w:cs="微软雅黑"/>
                <w:b/>
                <w:bCs/>
                <w:color w:val="000000"/>
                <w:sz w:val="24"/>
              </w:rPr>
              <w:t>园艺博览园</w:t>
            </w:r>
            <w:r>
              <w:rPr>
                <w:rFonts w:hint="eastAsia" w:ascii="微软雅黑" w:hAnsi="微软雅黑" w:eastAsia="微软雅黑" w:cs="微软雅黑"/>
                <w:color w:val="000000"/>
                <w:sz w:val="24"/>
              </w:rPr>
              <w:t>】：园艺博览园是东南亚最大的国际型园艺展览。是泰国官方为了欢庆泰皇豋基六十周年所规划主办的盛大庆典之一,占地八十公顷，在这你可以看到来自32个国家各具特色的庭园和植物。</w:t>
            </w:r>
          </w:p>
          <w:p>
            <w:pPr>
              <w:ind w:firstLine="480" w:firstLineChars="20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w:t>
            </w:r>
            <w:r>
              <w:rPr>
                <w:rFonts w:hint="eastAsia" w:ascii="微软雅黑" w:hAnsi="微软雅黑" w:eastAsia="微软雅黑" w:cs="微软雅黑"/>
                <w:b/>
                <w:bCs/>
                <w:color w:val="000000"/>
                <w:sz w:val="24"/>
              </w:rPr>
              <w:t>湄滨河畔下午茶</w:t>
            </w:r>
            <w:r>
              <w:rPr>
                <w:rFonts w:hint="eastAsia" w:ascii="微软雅黑" w:hAnsi="微软雅黑" w:eastAsia="微软雅黑" w:cs="微软雅黑"/>
                <w:color w:val="000000"/>
                <w:sz w:val="24"/>
              </w:rPr>
              <w:t>】：人生不在初相逢，洗尽铅华，一片从容。清迈就是这样一个小城，纵然坐落千余座佛塔，也难掩其清丽闲雅。何不留一个下午茶的时间，静心地听听这座小城。这里主要走精致餐厅路线，外观选用颇有低调沉稳感觉的淡灰色以及白色漆，桌椅多采用原木材质，再搭配上绿色的盆景植物，既舒适又自然。这里的下午茶只从卖相上来看就非常的精致了，共分为三层，无论是咸点、甜点还是水果，又或者茶、咖啡之类的饮品都很不错。</w:t>
            </w:r>
          </w:p>
          <w:p>
            <w:pPr>
              <w:rPr>
                <w:rFonts w:hint="eastAsia" w:ascii="微软雅黑" w:hAnsi="微软雅黑" w:eastAsia="微软雅黑" w:cs="微软雅黑"/>
                <w:color w:val="000000"/>
                <w:sz w:val="24"/>
              </w:rPr>
            </w:pPr>
          </w:p>
        </w:tc>
      </w:tr>
    </w:tbl>
    <w:p>
      <w:r>
        <w:rPr>
          <w:rFonts w:hint="eastAsia"/>
        </w:rPr>
        <w:drawing>
          <wp:anchor distT="0" distB="0" distL="114300" distR="114300" simplePos="0" relativeHeight="251696128" behindDoc="0" locked="0" layoutInCell="1" allowOverlap="1">
            <wp:simplePos x="0" y="0"/>
            <wp:positionH relativeFrom="column">
              <wp:posOffset>4267200</wp:posOffset>
            </wp:positionH>
            <wp:positionV relativeFrom="paragraph">
              <wp:posOffset>22860</wp:posOffset>
            </wp:positionV>
            <wp:extent cx="2505710" cy="1524000"/>
            <wp:effectExtent l="0" t="0" r="8890" b="0"/>
            <wp:wrapNone/>
            <wp:docPr id="10" name="图片 10" descr="1513157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13157119(1)"/>
                    <pic:cNvPicPr>
                      <a:picLocks noChangeAspect="1"/>
                    </pic:cNvPicPr>
                  </pic:nvPicPr>
                  <pic:blipFill>
                    <a:blip r:embed="rId19" cstate="print"/>
                    <a:stretch>
                      <a:fillRect/>
                    </a:stretch>
                  </pic:blipFill>
                  <pic:spPr>
                    <a:xfrm>
                      <a:off x="0" y="0"/>
                      <a:ext cx="2505710" cy="1524000"/>
                    </a:xfrm>
                    <a:prstGeom prst="rect">
                      <a:avLst/>
                    </a:prstGeom>
                  </pic:spPr>
                </pic:pic>
              </a:graphicData>
            </a:graphic>
          </wp:anchor>
        </w:drawing>
      </w:r>
      <w:r>
        <w:rPr>
          <w:rFonts w:hint="eastAsia"/>
        </w:rPr>
        <w:drawing>
          <wp:anchor distT="0" distB="0" distL="114300" distR="114300" simplePos="0" relativeHeight="251695104" behindDoc="0" locked="0" layoutInCell="1" allowOverlap="1">
            <wp:simplePos x="0" y="0"/>
            <wp:positionH relativeFrom="column">
              <wp:posOffset>1809750</wp:posOffset>
            </wp:positionH>
            <wp:positionV relativeFrom="paragraph">
              <wp:posOffset>11430</wp:posOffset>
            </wp:positionV>
            <wp:extent cx="2439035" cy="1543050"/>
            <wp:effectExtent l="0" t="0" r="18415" b="0"/>
            <wp:wrapNone/>
            <wp:docPr id="8" name="图片 8" descr="1513156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13156976(1)"/>
                    <pic:cNvPicPr>
                      <a:picLocks noChangeAspect="1"/>
                    </pic:cNvPicPr>
                  </pic:nvPicPr>
                  <pic:blipFill>
                    <a:blip r:embed="rId20" cstate="print"/>
                    <a:stretch>
                      <a:fillRect/>
                    </a:stretch>
                  </pic:blipFill>
                  <pic:spPr>
                    <a:xfrm>
                      <a:off x="0" y="0"/>
                      <a:ext cx="2439035" cy="1543050"/>
                    </a:xfrm>
                    <a:prstGeom prst="rect">
                      <a:avLst/>
                    </a:prstGeom>
                  </pic:spPr>
                </pic:pic>
              </a:graphicData>
            </a:graphic>
          </wp:anchor>
        </w:drawing>
      </w:r>
      <w:r>
        <w:rPr>
          <w:rFonts w:hint="eastAsia"/>
        </w:rPr>
        <w:drawing>
          <wp:anchor distT="0" distB="0" distL="114300" distR="114300" simplePos="0" relativeHeight="251694080" behindDoc="0" locked="0" layoutInCell="1" allowOverlap="1">
            <wp:simplePos x="0" y="0"/>
            <wp:positionH relativeFrom="column">
              <wp:posOffset>-647700</wp:posOffset>
            </wp:positionH>
            <wp:positionV relativeFrom="paragraph">
              <wp:posOffset>3810</wp:posOffset>
            </wp:positionV>
            <wp:extent cx="2449830" cy="1562100"/>
            <wp:effectExtent l="0" t="0" r="7620" b="0"/>
            <wp:wrapNone/>
            <wp:docPr id="7" name="图片 7" descr="1513156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13156876(1)"/>
                    <pic:cNvPicPr>
                      <a:picLocks noChangeAspect="1"/>
                    </pic:cNvPicPr>
                  </pic:nvPicPr>
                  <pic:blipFill>
                    <a:blip r:embed="rId21" cstate="print"/>
                    <a:stretch>
                      <a:fillRect/>
                    </a:stretch>
                  </pic:blipFill>
                  <pic:spPr>
                    <a:xfrm>
                      <a:off x="0" y="0"/>
                      <a:ext cx="2449830" cy="1562100"/>
                    </a:xfrm>
                    <a:prstGeom prst="rect">
                      <a:avLst/>
                    </a:prstGeom>
                  </pic:spPr>
                </pic:pic>
              </a:graphicData>
            </a:graphic>
          </wp:anchor>
        </w:drawing>
      </w:r>
    </w:p>
    <w:p/>
    <w:p/>
    <w:p/>
    <w:p/>
    <w:p/>
    <w:p/>
    <w:p>
      <w:r>
        <w:rPr>
          <w:rFonts w:hint="eastAsia"/>
        </w:rPr>
        <w:t xml:space="preserve">                                                                </w:t>
      </w:r>
    </w:p>
    <w:p/>
    <w:p/>
    <w:tbl>
      <w:tblPr>
        <w:tblStyle w:val="6"/>
        <w:tblW w:w="11640" w:type="dxa"/>
        <w:tblInd w:w="-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2266"/>
        <w:gridCol w:w="1524"/>
        <w:gridCol w:w="1725"/>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D6</w:t>
            </w:r>
          </w:p>
        </w:tc>
        <w:tc>
          <w:tcPr>
            <w:tcW w:w="9751" w:type="dxa"/>
            <w:gridSpan w:val="4"/>
          </w:tcPr>
          <w:p>
            <w:pPr>
              <w:wordWrap w:val="0"/>
              <w:ind w:right="420"/>
              <w:jc w:val="left"/>
              <w:rPr>
                <w:rFonts w:ascii="微软雅黑" w:hAnsi="微软雅黑" w:eastAsia="微软雅黑" w:cs="微软雅黑"/>
                <w:b/>
                <w:bCs/>
                <w:color w:val="FF9900"/>
                <w:sz w:val="24"/>
              </w:rPr>
            </w:pPr>
            <w:r>
              <w:rPr>
                <w:rFonts w:hint="eastAsia" w:ascii="微软雅黑" w:hAnsi="微软雅黑" w:eastAsia="微软雅黑" w:cs="微软雅黑"/>
                <w:b/>
                <w:bCs/>
                <w:color w:val="FF9900"/>
                <w:sz w:val="24"/>
              </w:rPr>
              <w:t>草药-魏功干古城-参拜四面佛</w:t>
            </w:r>
          </w:p>
          <w:p>
            <w:pPr>
              <w:wordWrap w:val="0"/>
              <w:ind w:right="420"/>
              <w:jc w:val="left"/>
              <w:rPr>
                <w:rFonts w:ascii="微软雅黑" w:hAnsi="微软雅黑" w:eastAsia="微软雅黑" w:cs="微软雅黑"/>
                <w:b/>
                <w:bCs/>
                <w:color w:val="FF9900"/>
                <w:sz w:val="24"/>
              </w:rPr>
            </w:pPr>
            <w:r>
              <w:rPr>
                <w:rFonts w:hint="eastAsia" w:ascii="微软雅黑" w:hAnsi="微软雅黑" w:eastAsia="微软雅黑" w:cs="微软雅黑"/>
                <w:b/>
                <w:bCs/>
                <w:color w:val="FF9900"/>
                <w:sz w:val="24"/>
              </w:rPr>
              <w:t>清迈成都  参考航班时间3U8090    2010-2330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9" w:type="dxa"/>
            <w:vMerge w:val="continue"/>
          </w:tcPr>
          <w:p>
            <w:pPr>
              <w:jc w:val="center"/>
              <w:rPr>
                <w:rFonts w:ascii="微软雅黑" w:hAnsi="微软雅黑" w:eastAsia="微软雅黑" w:cs="微软雅黑"/>
                <w:b/>
                <w:bCs/>
                <w:szCs w:val="21"/>
              </w:rPr>
            </w:pPr>
          </w:p>
        </w:tc>
        <w:tc>
          <w:tcPr>
            <w:tcW w:w="2266"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 xml:space="preserve">早餐：酒店含早餐 </w:t>
            </w:r>
          </w:p>
        </w:tc>
        <w:tc>
          <w:tcPr>
            <w:tcW w:w="1524"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午餐： 自理</w:t>
            </w:r>
          </w:p>
        </w:tc>
        <w:tc>
          <w:tcPr>
            <w:tcW w:w="1725"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 xml:space="preserve">晚餐：自理 </w:t>
            </w:r>
          </w:p>
        </w:tc>
        <w:tc>
          <w:tcPr>
            <w:tcW w:w="4236" w:type="dxa"/>
          </w:tcPr>
          <w:p>
            <w:pPr>
              <w:jc w:val="center"/>
              <w:rPr>
                <w:rFonts w:ascii="微软雅黑" w:hAnsi="微软雅黑" w:eastAsia="微软雅黑" w:cs="微软雅黑"/>
                <w:b/>
                <w:bCs/>
                <w:sz w:val="24"/>
              </w:rPr>
            </w:pPr>
            <w:r>
              <w:rPr>
                <w:rFonts w:hint="eastAsia" w:ascii="微软雅黑" w:hAnsi="微软雅黑" w:eastAsia="微软雅黑" w:cs="微软雅黑"/>
                <w:sz w:val="24"/>
              </w:rPr>
              <w:t>住宿：无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0" w:type="dxa"/>
            <w:gridSpan w:val="5"/>
          </w:tcPr>
          <w:p>
            <w:pPr>
              <w:snapToGrid w:val="0"/>
              <w:ind w:firstLine="480" w:firstLineChars="200"/>
              <w:rPr>
                <w:rFonts w:ascii="宋体" w:hAnsi="宋体"/>
                <w:color w:val="000000"/>
                <w:sz w:val="20"/>
              </w:rPr>
            </w:pPr>
            <w:r>
              <w:rPr>
                <w:rFonts w:hint="eastAsia" w:ascii="微软雅黑" w:hAnsi="微软雅黑" w:eastAsia="微软雅黑" w:cs="微软雅黑"/>
                <w:color w:val="000000"/>
                <w:sz w:val="24"/>
              </w:rPr>
              <w:t>早餐之后前往【魏功干古城】魏功干古城是兰纳王朝的第一个首都，毁于一次严重的水患，自此魏功干古城被慢慢遗忘，后人甚至相信此城只是一个传说中的城市，虽古城盛世景象不在，但是古城庙宇建筑依旧保存完好，是摄影和历史爱好者的必到之处，还可以拜舍利塔为家人祈求平安健康！随</w:t>
            </w:r>
            <w:r>
              <w:rPr>
                <w:rFonts w:hint="eastAsia" w:ascii="微软雅黑" w:hAnsi="微软雅黑" w:eastAsia="微软雅黑" w:cs="微软雅黑"/>
                <w:color w:val="000000"/>
                <w:sz w:val="24"/>
                <w:lang w:eastAsia="zh-TW"/>
              </w:rPr>
              <w:t>后安排前往</w:t>
            </w:r>
            <w:r>
              <w:rPr>
                <w:rFonts w:hint="eastAsia" w:ascii="微软雅黑" w:hAnsi="微软雅黑" w:eastAsia="微软雅黑" w:cs="微软雅黑"/>
                <w:b/>
                <w:bCs/>
                <w:color w:val="000000"/>
                <w:sz w:val="24"/>
              </w:rPr>
              <w:t>【泰国草药】</w:t>
            </w:r>
            <w:r>
              <w:rPr>
                <w:rFonts w:hint="eastAsia" w:ascii="微软雅黑" w:hAnsi="微软雅黑" w:eastAsia="微软雅黑" w:cs="微软雅黑"/>
                <w:color w:val="000000"/>
                <w:sz w:val="24"/>
                <w:lang w:eastAsia="zh-TW"/>
              </w:rPr>
              <w:t>自由</w:t>
            </w:r>
            <w:r>
              <w:rPr>
                <w:rFonts w:hint="eastAsia" w:ascii="微软雅黑" w:hAnsi="微软雅黑" w:eastAsia="微软雅黑" w:cs="微软雅黑"/>
                <w:color w:val="000000"/>
                <w:sz w:val="24"/>
              </w:rPr>
              <w:t>选购</w:t>
            </w:r>
            <w:r>
              <w:rPr>
                <w:rFonts w:hint="eastAsia" w:ascii="微软雅黑" w:hAnsi="微软雅黑" w:eastAsia="微软雅黑" w:cs="微软雅黑"/>
                <w:color w:val="000000"/>
                <w:sz w:val="24"/>
                <w:lang w:eastAsia="zh-TW"/>
              </w:rPr>
              <w:t>!</w:t>
            </w:r>
            <w:r>
              <w:rPr>
                <w:rFonts w:hint="eastAsia" w:ascii="微软雅黑" w:hAnsi="微软雅黑" w:eastAsia="微软雅黑" w:cs="微软雅黑"/>
                <w:color w:val="000000"/>
                <w:sz w:val="24"/>
              </w:rPr>
              <w:t xml:space="preserve"> 后前往机场送机，</w:t>
            </w:r>
            <w:r>
              <w:rPr>
                <w:rFonts w:hint="eastAsia" w:ascii="微软雅黑" w:hAnsi="微软雅黑" w:eastAsia="微软雅黑" w:cs="微软雅黑"/>
                <w:color w:val="FF0000"/>
                <w:sz w:val="24"/>
                <w:shd w:val="clear" w:color="auto" w:fill="FFFFFF"/>
              </w:rPr>
              <w:t>办理登机手续，返回成都！</w:t>
            </w:r>
          </w:p>
        </w:tc>
      </w:tr>
    </w:tbl>
    <w:p/>
    <w:p/>
    <w:tbl>
      <w:tblPr>
        <w:tblStyle w:val="6"/>
        <w:tblpPr w:leftFromText="180" w:rightFromText="180" w:vertAnchor="text" w:horzAnchor="page" w:tblpX="1006" w:tblpY="42"/>
        <w:tblOverlap w:val="never"/>
        <w:tblW w:w="11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9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5" w:type="dxa"/>
            <w:gridSpan w:val="2"/>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4" w:type="dxa"/>
          </w:tcPr>
          <w:p>
            <w:pPr>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清迈</w:t>
            </w:r>
            <w:r>
              <w:rPr>
                <w:rFonts w:hint="eastAsia" w:ascii="微软雅黑" w:hAnsi="微软雅黑" w:eastAsia="微软雅黑" w:cs="微软雅黑"/>
                <w:sz w:val="24"/>
                <w:lang w:eastAsia="zh-CN"/>
              </w:rPr>
              <w:t>四星</w:t>
            </w:r>
          </w:p>
        </w:tc>
        <w:tc>
          <w:tcPr>
            <w:tcW w:w="9601" w:type="dxa"/>
          </w:tcPr>
          <w:p>
            <w:pPr>
              <w:jc w:val="center"/>
              <w:rPr>
                <w:rFonts w:ascii="微软雅黑" w:hAnsi="微软雅黑" w:eastAsia="微软雅黑" w:cs="微软雅黑"/>
                <w:sz w:val="24"/>
              </w:rPr>
            </w:pPr>
            <w:r>
              <w:rPr>
                <w:rFonts w:ascii="微软雅黑" w:hAnsi="微软雅黑" w:eastAsia="微软雅黑" w:cs="微软雅黑"/>
                <w:sz w:val="24"/>
              </w:rPr>
              <w:t>Grand View /Furama/Lo</w:t>
            </w:r>
            <w:r>
              <w:rPr>
                <w:rFonts w:hint="eastAsia" w:ascii="微软雅黑" w:hAnsi="微软雅黑" w:eastAsia="微软雅黑" w:cs="微软雅黑"/>
                <w:sz w:val="24"/>
              </w:rPr>
              <w:t>tus PSK/khum phucome/</w:t>
            </w:r>
            <w:r>
              <w:rPr>
                <w:rFonts w:ascii="微软雅黑" w:hAnsi="微软雅黑" w:eastAsia="微软雅黑" w:cs="微软雅黑"/>
                <w:sz w:val="24"/>
              </w:rPr>
              <w:t>Woodfield Resort Chiang Mai</w:t>
            </w:r>
            <w:r>
              <w:rPr>
                <w:rFonts w:hint="eastAsia" w:ascii="微软雅黑" w:hAnsi="微软雅黑" w:eastAsia="微软雅黑" w:cs="微软雅黑"/>
                <w:sz w:val="24"/>
              </w:rPr>
              <w:t>/</w:t>
            </w:r>
            <w:r>
              <w:rPr>
                <w:rFonts w:ascii="微软雅黑" w:hAnsi="微软雅黑" w:eastAsia="微软雅黑" w:cs="微软雅黑"/>
                <w:sz w:val="24"/>
              </w:rPr>
              <w:t>Chiang Mai Orchid Hotel</w:t>
            </w:r>
            <w:r>
              <w:rPr>
                <w:rFonts w:hint="eastAsia" w:ascii="微软雅黑" w:hAnsi="微软雅黑" w:eastAsia="微软雅黑" w:cs="微软雅黑"/>
                <w:sz w:val="24"/>
              </w:rPr>
              <w:t>/Portofino/Baisiri Maya/Khunphucome 或同级酒店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4" w:type="dxa"/>
          </w:tcPr>
          <w:p>
            <w:pPr>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清迈</w:t>
            </w:r>
            <w:r>
              <w:rPr>
                <w:rFonts w:hint="eastAsia" w:ascii="微软雅黑" w:hAnsi="微软雅黑" w:eastAsia="微软雅黑" w:cs="微软雅黑"/>
                <w:sz w:val="24"/>
                <w:lang w:eastAsia="zh-CN"/>
              </w:rPr>
              <w:t>五星</w:t>
            </w:r>
          </w:p>
        </w:tc>
        <w:tc>
          <w:tcPr>
            <w:tcW w:w="9601" w:type="dxa"/>
          </w:tcPr>
          <w:p>
            <w:pPr>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sz w:val="24"/>
                <w:lang w:val="en-US" w:eastAsia="zh-CN"/>
              </w:rPr>
              <w:t>Andacura/</w:t>
            </w:r>
            <w:r>
              <w:rPr>
                <w:rFonts w:hint="eastAsia" w:ascii="微软雅黑" w:hAnsi="微软雅黑" w:eastAsia="微软雅黑" w:cs="微软雅黑"/>
                <w:sz w:val="24"/>
              </w:rPr>
              <w:t xml:space="preserve"> </w:t>
            </w:r>
            <w:bookmarkStart w:id="0" w:name="_GoBack"/>
            <w:bookmarkEnd w:id="0"/>
            <w:r>
              <w:rPr>
                <w:rFonts w:hint="eastAsia"/>
                <w:sz w:val="28"/>
                <w:szCs w:val="36"/>
              </w:rPr>
              <w:t xml:space="preserve">Stay with nimman </w:t>
            </w:r>
            <w:r>
              <w:rPr>
                <w:rFonts w:hint="eastAsia" w:ascii="微软雅黑" w:hAnsi="微软雅黑" w:eastAsia="微软雅黑" w:cs="微软雅黑"/>
                <w:sz w:val="24"/>
              </w:rPr>
              <w:t>或同级酒店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4" w:type="dxa"/>
          </w:tcPr>
          <w:p>
            <w:pPr>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清莱</w:t>
            </w:r>
            <w:r>
              <w:rPr>
                <w:rFonts w:hint="eastAsia" w:ascii="微软雅黑" w:hAnsi="微软雅黑" w:eastAsia="微软雅黑" w:cs="微软雅黑"/>
                <w:sz w:val="24"/>
                <w:lang w:eastAsia="zh-CN"/>
              </w:rPr>
              <w:t>四星</w:t>
            </w:r>
          </w:p>
        </w:tc>
        <w:tc>
          <w:tcPr>
            <w:tcW w:w="9601" w:type="dxa"/>
          </w:tcPr>
          <w:p>
            <w:pPr>
              <w:jc w:val="center"/>
              <w:rPr>
                <w:rFonts w:ascii="微软雅黑" w:hAnsi="微软雅黑" w:eastAsia="微软雅黑" w:cs="微软雅黑"/>
                <w:sz w:val="24"/>
              </w:rPr>
            </w:pPr>
            <w:r>
              <w:rPr>
                <w:rFonts w:hint="eastAsia"/>
                <w:sz w:val="28"/>
                <w:szCs w:val="36"/>
              </w:rPr>
              <w:t>Maryo/</w:t>
            </w:r>
            <w:r>
              <w:rPr>
                <w:sz w:val="28"/>
                <w:szCs w:val="36"/>
              </w:rPr>
              <w:t>M BOUTIQUE RESORT</w:t>
            </w:r>
            <w:r>
              <w:rPr>
                <w:rFonts w:hint="eastAsia"/>
                <w:sz w:val="28"/>
                <w:szCs w:val="36"/>
              </w:rPr>
              <w:t>/WAING INDRA RIVERSIDE RESORT/Diamond park/Poonyamantra/Phufawaree</w:t>
            </w:r>
            <w:r>
              <w:rPr>
                <w:rFonts w:hint="eastAsia" w:ascii="微软雅黑" w:hAnsi="微软雅黑" w:eastAsia="微软雅黑" w:cs="微软雅黑"/>
                <w:sz w:val="24"/>
              </w:rPr>
              <w:t>或同级</w:t>
            </w:r>
          </w:p>
        </w:tc>
      </w:tr>
    </w:tbl>
    <w:p/>
    <w:tbl>
      <w:tblPr>
        <w:tblStyle w:val="6"/>
        <w:tblpPr w:leftFromText="180" w:rightFromText="180" w:vertAnchor="text" w:horzAnchor="page" w:tblpX="946" w:tblpY="806"/>
        <w:tblOverlap w:val="never"/>
        <w:tblW w:w="11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1、</w:t>
            </w:r>
            <w:r>
              <w:rPr>
                <w:rFonts w:hint="eastAsia" w:ascii="宋体" w:hAnsi="宋体"/>
                <w:sz w:val="22"/>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2、</w:t>
            </w:r>
            <w:r>
              <w:rPr>
                <w:rFonts w:hint="eastAsia" w:ascii="宋体" w:hAnsi="宋体"/>
                <w:sz w:val="22"/>
                <w:szCs w:val="18"/>
              </w:rPr>
              <w:t xml:space="preserve">行程内所含景点首道大门票。 </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3、</w:t>
            </w:r>
            <w:r>
              <w:rPr>
                <w:rFonts w:hint="eastAsia" w:ascii="宋体" w:hAnsi="宋体"/>
                <w:sz w:val="22"/>
                <w:szCs w:val="18"/>
              </w:rPr>
              <w:t xml:space="preserve">行程内团队餐食5早8正餐（酒店含早餐、正餐30元/人·餐，正餐为自助餐或8菜1汤）。 </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4、</w:t>
            </w:r>
            <w:r>
              <w:rPr>
                <w:rFonts w:hint="eastAsia" w:ascii="宋体" w:hAnsi="宋体"/>
                <w:sz w:val="22"/>
                <w:szCs w:val="18"/>
              </w:rPr>
              <w:t>行程内指定酒店住宿。</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5、</w:t>
            </w:r>
            <w:r>
              <w:rPr>
                <w:rFonts w:hint="eastAsia" w:ascii="宋体" w:hAnsi="宋体"/>
                <w:sz w:val="22"/>
                <w:szCs w:val="18"/>
              </w:rPr>
              <w:t>旅游资质车辆。 (自由活动不提供车辆）</w:t>
            </w:r>
          </w:p>
          <w:p>
            <w:pPr>
              <w:rPr>
                <w:rFonts w:ascii="微软雅黑" w:hAnsi="微软雅黑" w:eastAsia="微软雅黑" w:cs="微软雅黑"/>
                <w:b/>
                <w:bCs/>
                <w:sz w:val="22"/>
                <w:szCs w:val="13"/>
              </w:rPr>
            </w:pPr>
            <w:r>
              <w:rPr>
                <w:rFonts w:hint="eastAsia" w:ascii="宋体" w:hAnsi="宋体"/>
                <w:b/>
                <w:bCs/>
                <w:sz w:val="22"/>
                <w:szCs w:val="18"/>
              </w:rPr>
              <w:t>6、</w:t>
            </w:r>
            <w:r>
              <w:rPr>
                <w:rFonts w:hint="eastAsia" w:ascii="宋体" w:hAnsi="宋体"/>
                <w:sz w:val="22"/>
                <w:szCs w:val="18"/>
              </w:rPr>
              <w:t>持证领队、持证导游服务费共计100元/人。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tabs>
                <w:tab w:val="left" w:pos="6180"/>
              </w:tabs>
              <w:adjustRightInd w:val="0"/>
              <w:snapToGrid w:val="0"/>
              <w:spacing w:line="300" w:lineRule="exact"/>
              <w:ind w:right="-74"/>
              <w:rPr>
                <w:rFonts w:ascii="宋体" w:hAnsi="宋体"/>
                <w:color w:val="FF0000"/>
                <w:sz w:val="22"/>
                <w:szCs w:val="18"/>
              </w:rPr>
            </w:pPr>
            <w:r>
              <w:rPr>
                <w:rFonts w:hint="eastAsia" w:ascii="宋体" w:hAnsi="宋体"/>
                <w:b/>
                <w:bCs/>
                <w:sz w:val="22"/>
                <w:szCs w:val="18"/>
              </w:rPr>
              <w:t>＊</w:t>
            </w:r>
            <w:r>
              <w:rPr>
                <w:rFonts w:hint="eastAsia" w:ascii="宋体" w:hAnsi="宋体"/>
                <w:sz w:val="22"/>
                <w:szCs w:val="18"/>
              </w:rPr>
              <w:t>护照费用；</w:t>
            </w:r>
            <w:r>
              <w:rPr>
                <w:rFonts w:hint="eastAsia" w:ascii="微软雅黑" w:hAnsi="微软雅黑" w:eastAsia="微软雅黑" w:cs="微软雅黑"/>
                <w:bCs/>
                <w:color w:val="FF0000"/>
                <w:sz w:val="22"/>
                <w:szCs w:val="21"/>
              </w:rPr>
              <w:t>泰国旅游车司机服务费100泰铢</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w:t>
            </w:r>
            <w:r>
              <w:rPr>
                <w:rFonts w:hint="eastAsia" w:ascii="宋体" w:hAnsi="宋体"/>
                <w:sz w:val="22"/>
                <w:szCs w:val="18"/>
              </w:rPr>
              <w:t>单房差；若出现单男单女，客人不愿自补单房差的，根据旅游业现行作业规定，旅游社有权安排拼房或在同批报名客人中加床；如单人报名，在没有办法拼房的情况下，客人必须自补单房差（须出团前付清）；</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w:t>
            </w:r>
            <w:r>
              <w:rPr>
                <w:rFonts w:hint="eastAsia" w:ascii="宋体" w:hAnsi="宋体"/>
                <w:sz w:val="22"/>
                <w:szCs w:val="18"/>
              </w:rPr>
              <w:t>酒店内电话、传真、洗熨、收费电视、饮料等费用；</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w:t>
            </w:r>
            <w:r>
              <w:rPr>
                <w:rFonts w:hint="eastAsia" w:ascii="宋体" w:hAnsi="宋体"/>
                <w:sz w:val="22"/>
                <w:szCs w:val="18"/>
              </w:rPr>
              <w:t>服务项目未提到的其它一切费用；</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w:t>
            </w:r>
            <w:r>
              <w:rPr>
                <w:rFonts w:hint="eastAsia" w:ascii="宋体" w:hAnsi="宋体"/>
                <w:sz w:val="22"/>
                <w:szCs w:val="18"/>
              </w:rPr>
              <w:t>洗衣，理发，电话，饮料，烟酒，付费电视，行李搬运、当地随性自愿小费等私人费用；</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w:t>
            </w:r>
            <w:r>
              <w:rPr>
                <w:rFonts w:hint="eastAsia" w:ascii="宋体" w:hAnsi="宋体"/>
                <w:sz w:val="22"/>
                <w:szCs w:val="18"/>
              </w:rPr>
              <w:t>旅游费用不包括旅游者因违约、自身过错、自由活动期间内行为或自身疾病引起的人身和财产损失；</w:t>
            </w:r>
          </w:p>
          <w:p>
            <w:pPr>
              <w:tabs>
                <w:tab w:val="left" w:pos="6180"/>
              </w:tabs>
              <w:adjustRightInd w:val="0"/>
              <w:snapToGrid w:val="0"/>
              <w:spacing w:line="300" w:lineRule="exact"/>
              <w:ind w:right="-74"/>
              <w:rPr>
                <w:rFonts w:ascii="宋体" w:hAnsi="宋体"/>
                <w:sz w:val="22"/>
                <w:szCs w:val="18"/>
              </w:rPr>
            </w:pPr>
            <w:r>
              <w:rPr>
                <w:rFonts w:hint="eastAsia" w:ascii="宋体" w:hAnsi="宋体"/>
                <w:b/>
                <w:bCs/>
                <w:sz w:val="22"/>
                <w:szCs w:val="18"/>
              </w:rPr>
              <w:t>＊</w:t>
            </w:r>
            <w:r>
              <w:rPr>
                <w:rFonts w:hint="eastAsia" w:ascii="宋体" w:hAnsi="宋体"/>
                <w:sz w:val="22"/>
                <w:szCs w:val="18"/>
              </w:rPr>
              <w:t xml:space="preserve">因不可抗力原因所引致的额外费用。  </w:t>
            </w:r>
          </w:p>
          <w:p>
            <w:pPr>
              <w:tabs>
                <w:tab w:val="left" w:pos="6180"/>
              </w:tabs>
              <w:adjustRightInd w:val="0"/>
              <w:snapToGrid w:val="0"/>
              <w:spacing w:line="300" w:lineRule="exact"/>
              <w:ind w:right="-74"/>
              <w:rPr>
                <w:rFonts w:ascii="微软雅黑" w:hAnsi="微软雅黑" w:eastAsia="微软雅黑" w:cs="微软雅黑"/>
                <w:b/>
                <w:bCs/>
                <w:sz w:val="22"/>
                <w:szCs w:val="13"/>
              </w:rPr>
            </w:pPr>
            <w:r>
              <w:rPr>
                <w:rFonts w:hint="eastAsia" w:ascii="宋体" w:hAnsi="宋体"/>
                <w:b/>
                <w:bCs/>
                <w:sz w:val="22"/>
                <w:szCs w:val="18"/>
              </w:rPr>
              <w:t>＊</w:t>
            </w:r>
            <w:r>
              <w:rPr>
                <w:rFonts w:hint="eastAsia" w:ascii="宋体" w:hAnsi="宋体"/>
                <w:sz w:val="22"/>
                <w:szCs w:val="18"/>
              </w:rPr>
              <w:t>泰国签证费用（如果为落地签则还不含快速通关小费）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1、护照原件（须有半年以上有效期及足够的空白页）；       </w:t>
            </w:r>
          </w:p>
          <w:p>
            <w:pPr>
              <w:tabs>
                <w:tab w:val="left" w:pos="6180"/>
              </w:tabs>
              <w:adjustRightInd w:val="0"/>
              <w:snapToGrid w:val="0"/>
              <w:spacing w:line="300" w:lineRule="exact"/>
              <w:ind w:right="-74"/>
              <w:rPr>
                <w:rFonts w:ascii="微软雅黑" w:hAnsi="微软雅黑" w:eastAsia="微软雅黑" w:cs="微软雅黑"/>
                <w:b/>
                <w:bCs/>
                <w:sz w:val="22"/>
                <w:szCs w:val="13"/>
              </w:rPr>
            </w:pPr>
            <w:r>
              <w:rPr>
                <w:rFonts w:hint="eastAsia" w:ascii="宋体" w:hAnsi="宋体"/>
                <w:sz w:val="22"/>
                <w:szCs w:val="18"/>
              </w:rPr>
              <w:t>2、半年内的近期2寸白底彩照2张；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rPr>
                <w:rFonts w:ascii="宋体" w:hAnsi="宋体"/>
                <w:b/>
                <w:bCs/>
                <w:color w:val="FF0000"/>
                <w:sz w:val="22"/>
                <w:szCs w:val="18"/>
              </w:rPr>
            </w:pPr>
            <w:r>
              <w:rPr>
                <w:rFonts w:hint="eastAsia" w:ascii="宋体" w:hAnsi="宋体"/>
                <w:sz w:val="22"/>
                <w:szCs w:val="18"/>
              </w:rPr>
              <w:t>1、</w:t>
            </w:r>
            <w:r>
              <w:rPr>
                <w:rFonts w:hint="eastAsia" w:ascii="宋体" w:hAnsi="宋体"/>
                <w:b/>
                <w:bCs/>
                <w:color w:val="FF0000"/>
                <w:sz w:val="22"/>
                <w:szCs w:val="18"/>
              </w:rPr>
              <w:t>由于是包机，一经确认不得取消、更改时间，否则机票款全款损失。</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2、东南亚酒店没有官方公布的星级标准，没有挂星制度。行程中所标明的星级标准为当地行业参考标准，普遍比国内略差一点，</w:t>
            </w:r>
            <w:r>
              <w:rPr>
                <w:rFonts w:hint="eastAsia" w:ascii="宋体" w:hAnsi="宋体"/>
                <w:b/>
                <w:bCs/>
                <w:color w:val="FF0000"/>
                <w:sz w:val="22"/>
                <w:szCs w:val="18"/>
              </w:rPr>
              <w:t>行程中所列图片酒店为参考酒店，如果旺季或酒店超售，将替换为同等级酒店</w:t>
            </w:r>
            <w:r>
              <w:rPr>
                <w:rFonts w:hint="eastAsia" w:ascii="宋体" w:hAnsi="宋体"/>
                <w:sz w:val="22"/>
                <w:szCs w:val="18"/>
              </w:rPr>
              <w:t>。</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3、任何非官方网站所公布的酒店星级档次，是属于该网站自己的评估标准，不代表该酒店的真实档次或星级。</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4、此航班为包机，我社保留因航班、交通、签证等原因而导致行程变化，而对出团日期、线路等做适当调整的权利。</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5、团队中如遇单男单女，一律按加床处理；60岁以上的老人参团需有直系亲属的陪同，患病旅行者和孕妇不得参团。</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6、境外禁止脱团。如客人到境外后中途离团，按当地接待社规定请签署离团期间安全协议书并收取1000元/天脱团费。脱团期间，旅客的生命、身体、健康、财产安全等由旅客自行负责；</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7、民航局规定国际航班晚点4个小时之内，不给予任何赔偿。</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8、最低成团人数：16人。</w:t>
            </w:r>
          </w:p>
          <w:p>
            <w:pPr>
              <w:tabs>
                <w:tab w:val="left" w:pos="6180"/>
              </w:tabs>
              <w:adjustRightInd w:val="0"/>
              <w:snapToGrid w:val="0"/>
              <w:spacing w:line="300" w:lineRule="exact"/>
              <w:ind w:right="-74"/>
              <w:rPr>
                <w:rFonts w:ascii="微软雅黑" w:hAnsi="微软雅黑" w:eastAsia="微软雅黑" w:cs="微软雅黑"/>
                <w:b/>
                <w:bCs/>
                <w:sz w:val="22"/>
                <w:szCs w:val="18"/>
              </w:rPr>
            </w:pPr>
            <w:r>
              <w:rPr>
                <w:rFonts w:hint="eastAsia" w:ascii="宋体" w:hAnsi="宋体"/>
                <w:sz w:val="22"/>
                <w:szCs w:val="18"/>
              </w:rPr>
              <w:t>9、地接社信息：泰国清迈大兴旅游公司。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1、中国游客赴境外旅游，需遵守所在国家和地区的法律法规、遵守出境游文明公约，体现新时代中国公民的文明素养和精神风尚。</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3、飞机上航班座位按姓氏英文字母编排，若需调整座位待起飞后再自行调整；飞机起降及用餐，座椅排背需放直；NO SMOKING即禁止吸烟，FASTEN SEAT BELT 即系上安全带；非必要时勿随意走动，为了安全请务必遵守；</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4、为避免不必要之尴尬，请勿擅取酒店内和飞机上任何物品；若需留为纪念，请提出购买。</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5、乘坐游览车时，请注意巴士公司名称、颜色、车号，以免停车时找不到车；请保持车内整洁，旅游巴士上禁止吸烟。</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6、请紧记约定集合时间地点，务必准时集合上车以免影响旅游行程。旅程中若遇特殊情况而须调整，当以领队安排后通告为准。</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7、团队旅游客人须随团行动，如需境外中途离团，按当地接待社规定，将向客人收取离团费，离团费及当天其它剩余费用不予退还。</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9、请特别注意安全，入住酒店后要记住领队及导游房号，需要帮助时可以找到他们。另要清楚自己房间所处位置及酒店走火通道。</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10、东南亚酒店由于环保因素，无论星级均须自备牙刷、牙膏、拖鞋、电吹筒等生活用品；酒店一般都有游泳池，请自带泳衣等用品。</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6180"/>
              </w:tabs>
              <w:adjustRightInd w:val="0"/>
              <w:snapToGrid w:val="0"/>
              <w:spacing w:line="300" w:lineRule="exact"/>
              <w:ind w:right="-74"/>
              <w:rPr>
                <w:rFonts w:ascii="微软雅黑" w:hAnsi="微软雅黑" w:eastAsia="微软雅黑" w:cs="微软雅黑"/>
                <w:b/>
                <w:bCs/>
                <w:sz w:val="22"/>
                <w:szCs w:val="13"/>
              </w:rPr>
            </w:pPr>
            <w:r>
              <w:rPr>
                <w:rFonts w:hint="eastAsia" w:ascii="宋体" w:hAnsi="宋体"/>
                <w:sz w:val="22"/>
                <w:szCs w:val="18"/>
              </w:rPr>
              <w:t>12、泰国多中式自助餐；自助餐请切勿浪费，以免被罚款。详情查询导游或随团领队。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清迈旅游禁忌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1、不勾肩搭背，不从背后惊吓别人。</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2、女士进入皇宫时不可穿短裙和无袖装，男士必须穿有领子的上装，不得穿拖鞋。</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3、进入寺庙要脱鞋,服装应整齐、端庄,最好不要穿短裤。</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4、遇见僧侣要礼让；女性避免碰触僧侣，如奉献财物，可请男士代劳或直接放在桌上。</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5、打招呼时要双手合掌，不可以用脚指人或物。</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6、头部为身体较神圣部份，不随便摸别人的头，泰语中的坤恩（Khun），意指先生、小姐、太太，男女适用。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7、公共场所中男女不可有太过亲密的举动，亦不要当众发脾气。</w:t>
            </w:r>
          </w:p>
          <w:p>
            <w:pPr>
              <w:tabs>
                <w:tab w:val="left" w:pos="6180"/>
              </w:tabs>
              <w:adjustRightInd w:val="0"/>
              <w:snapToGrid w:val="0"/>
              <w:spacing w:line="300" w:lineRule="exact"/>
              <w:ind w:right="-74"/>
              <w:rPr>
                <w:rFonts w:ascii="微软雅黑" w:hAnsi="微软雅黑" w:eastAsia="微软雅黑" w:cs="微软雅黑"/>
                <w:b/>
                <w:bCs/>
                <w:sz w:val="22"/>
                <w:szCs w:val="13"/>
              </w:rPr>
            </w:pPr>
            <w:r>
              <w:rPr>
                <w:rFonts w:hint="eastAsia" w:ascii="宋体" w:hAnsi="宋体"/>
                <w:sz w:val="22"/>
                <w:szCs w:val="18"/>
              </w:rPr>
              <w:t>8、泰国禁赌，即使在酒店房间内也不可玩牌或打麻将。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spacing w:line="276" w:lineRule="auto"/>
              <w:rPr>
                <w:rFonts w:ascii="宋体"/>
                <w:b/>
                <w:color w:val="000000"/>
                <w:sz w:val="22"/>
                <w:szCs w:val="18"/>
              </w:rPr>
            </w:pPr>
            <w:r>
              <w:rPr>
                <w:rFonts w:hint="eastAsia" w:ascii="宋体" w:hAnsi="宋体"/>
                <w:b/>
                <w:color w:val="000000"/>
                <w:sz w:val="22"/>
                <w:szCs w:val="18"/>
              </w:rPr>
              <w:t>★泰国海关规定进入泰国的每位必须最少携带</w:t>
            </w:r>
            <w:r>
              <w:rPr>
                <w:rFonts w:ascii="宋体" w:hAnsi="宋体"/>
                <w:b/>
                <w:color w:val="000000"/>
                <w:sz w:val="22"/>
                <w:szCs w:val="18"/>
              </w:rPr>
              <w:t>3000</w:t>
            </w:r>
            <w:r>
              <w:rPr>
                <w:rFonts w:hint="eastAsia" w:ascii="宋体" w:hAnsi="宋体"/>
                <w:b/>
                <w:color w:val="000000"/>
                <w:sz w:val="22"/>
                <w:szCs w:val="18"/>
              </w:rPr>
              <w:t>元人民币现金，否则有可能被移民局误认为打工者，将无法进入泰国。原机返回！！！</w:t>
            </w:r>
          </w:p>
          <w:p>
            <w:pPr>
              <w:autoSpaceDN w:val="0"/>
              <w:jc w:val="left"/>
              <w:rPr>
                <w:rFonts w:ascii="微软雅黑" w:hAnsi="微软雅黑" w:eastAsia="微软雅黑" w:cs="微软雅黑"/>
                <w:b/>
                <w:bCs/>
                <w:sz w:val="22"/>
                <w:szCs w:val="18"/>
              </w:rPr>
            </w:pPr>
            <w:r>
              <w:rPr>
                <w:rFonts w:hint="eastAsia" w:ascii="宋体" w:hAnsi="宋体"/>
                <w:b/>
                <w:color w:val="FF9900"/>
                <w:sz w:val="22"/>
                <w:szCs w:val="18"/>
              </w:rPr>
              <w:t>泰国海关近日严查入关违禁</w:t>
            </w:r>
            <w:r>
              <w:rPr>
                <w:rFonts w:ascii="宋体" w:hAnsi="宋体"/>
                <w:b/>
                <w:color w:val="FF9900"/>
                <w:sz w:val="22"/>
                <w:szCs w:val="18"/>
              </w:rPr>
              <w:t>:</w:t>
            </w:r>
            <w:r>
              <w:rPr>
                <w:rFonts w:hint="eastAsia" w:ascii="宋体" w:hAnsi="宋体"/>
                <w:b/>
                <w:color w:val="FF9900"/>
                <w:sz w:val="22"/>
                <w:szCs w:val="18"/>
              </w:rPr>
              <w:t>每人香烟不超过</w:t>
            </w:r>
            <w:r>
              <w:rPr>
                <w:rFonts w:ascii="宋体" w:hAnsi="宋体"/>
                <w:b/>
                <w:color w:val="FF9900"/>
                <w:sz w:val="22"/>
                <w:szCs w:val="18"/>
              </w:rPr>
              <w:t>10</w:t>
            </w:r>
            <w:r>
              <w:rPr>
                <w:rFonts w:hint="eastAsia" w:ascii="宋体" w:hAnsi="宋体"/>
                <w:b/>
                <w:color w:val="FF9900"/>
                <w:sz w:val="22"/>
                <w:szCs w:val="18"/>
              </w:rPr>
              <w:t>包</w:t>
            </w:r>
            <w:r>
              <w:rPr>
                <w:rFonts w:ascii="宋体" w:hAnsi="宋体"/>
                <w:b/>
                <w:color w:val="FF9900"/>
                <w:sz w:val="22"/>
                <w:szCs w:val="18"/>
              </w:rPr>
              <w:t>(</w:t>
            </w:r>
            <w:r>
              <w:rPr>
                <w:rFonts w:hint="eastAsia" w:ascii="宋体" w:hAnsi="宋体"/>
                <w:b/>
                <w:color w:val="FF9900"/>
                <w:sz w:val="22"/>
                <w:szCs w:val="18"/>
              </w:rPr>
              <w:t>不超过</w:t>
            </w:r>
            <w:r>
              <w:rPr>
                <w:rFonts w:ascii="宋体" w:hAnsi="宋体"/>
                <w:b/>
                <w:color w:val="FF9900"/>
                <w:sz w:val="22"/>
                <w:szCs w:val="18"/>
              </w:rPr>
              <w:t>200</w:t>
            </w:r>
            <w:r>
              <w:rPr>
                <w:rFonts w:hint="eastAsia" w:ascii="宋体" w:hAnsi="宋体"/>
                <w:b/>
                <w:color w:val="FF9900"/>
                <w:sz w:val="22"/>
                <w:szCs w:val="18"/>
              </w:rPr>
              <w:t>支</w:t>
            </w:r>
            <w:r>
              <w:rPr>
                <w:rFonts w:ascii="宋体" w:hAnsi="宋体"/>
                <w:b/>
                <w:color w:val="FF9900"/>
                <w:sz w:val="22"/>
                <w:szCs w:val="18"/>
              </w:rPr>
              <w:t>),</w:t>
            </w:r>
            <w:r>
              <w:rPr>
                <w:rFonts w:hint="eastAsia" w:ascii="宋体" w:hAnsi="宋体"/>
                <w:b/>
                <w:color w:val="FF9900"/>
                <w:sz w:val="22"/>
                <w:szCs w:val="18"/>
              </w:rPr>
              <w:t>酒不超500毫升</w:t>
            </w:r>
            <w:r>
              <w:rPr>
                <w:rFonts w:ascii="宋体"/>
                <w:b/>
                <w:color w:val="FF9900"/>
                <w:sz w:val="22"/>
                <w:szCs w:val="18"/>
              </w:rPr>
              <w:t>.</w:t>
            </w:r>
            <w:r>
              <w:rPr>
                <w:rFonts w:hint="eastAsia" w:ascii="宋体" w:hAnsi="宋体"/>
                <w:b/>
                <w:color w:val="FF9900"/>
                <w:sz w:val="22"/>
                <w:szCs w:val="18"/>
              </w:rPr>
              <w:t>否则</w:t>
            </w:r>
            <w:r>
              <w:rPr>
                <w:rFonts w:ascii="宋体"/>
                <w:b/>
                <w:color w:val="FF9900"/>
                <w:sz w:val="22"/>
                <w:szCs w:val="18"/>
              </w:rPr>
              <w:t>,</w:t>
            </w:r>
            <w:r>
              <w:rPr>
                <w:rFonts w:hint="eastAsia" w:ascii="宋体" w:hAnsi="宋体"/>
                <w:b/>
                <w:color w:val="FF9900"/>
                <w:sz w:val="22"/>
                <w:szCs w:val="18"/>
              </w:rPr>
              <w:t>没收超额部分并重罚</w:t>
            </w:r>
            <w:r>
              <w:rPr>
                <w:rFonts w:ascii="宋体" w:hAnsi="宋体"/>
                <w:b/>
                <w:color w:val="FF9900"/>
                <w:sz w:val="22"/>
                <w:szCs w:val="18"/>
              </w:rPr>
              <w:t>.(10000</w:t>
            </w:r>
            <w:r>
              <w:rPr>
                <w:rFonts w:hint="eastAsia" w:ascii="宋体" w:hAnsi="宋体"/>
                <w:b/>
                <w:color w:val="FF9900"/>
                <w:sz w:val="22"/>
                <w:szCs w:val="18"/>
              </w:rPr>
              <w:t>铢起板</w:t>
            </w:r>
            <w:r>
              <w:rPr>
                <w:rFonts w:ascii="宋体" w:hAnsi="宋体"/>
                <w:b/>
                <w:color w:val="FF9900"/>
                <w:sz w:val="22"/>
                <w:szCs w:val="18"/>
              </w:rPr>
              <w:t>)</w:t>
            </w:r>
            <w:r>
              <w:rPr>
                <w:rFonts w:ascii="宋体" w:hAnsi="宋体"/>
                <w:b/>
                <w:color w:val="FF9900"/>
                <w:sz w:val="22"/>
                <w:szCs w:val="18"/>
              </w:rPr>
              <w:br w:type="textWrapping"/>
            </w:r>
            <w:r>
              <w:rPr>
                <w:rFonts w:ascii="宋体" w:hAnsi="宋体"/>
                <w:b/>
                <w:color w:val="FF9900"/>
                <w:sz w:val="22"/>
                <w:szCs w:val="18"/>
              </w:rPr>
              <w:t>(</w:t>
            </w:r>
            <w:r>
              <w:rPr>
                <w:rFonts w:hint="eastAsia" w:ascii="宋体" w:hAnsi="宋体"/>
                <w:b/>
                <w:color w:val="FF9900"/>
                <w:sz w:val="22"/>
                <w:szCs w:val="18"/>
              </w:rPr>
              <w:t>如行李里有一条烟</w:t>
            </w:r>
            <w:r>
              <w:rPr>
                <w:rFonts w:ascii="宋体"/>
                <w:b/>
                <w:color w:val="FF9900"/>
                <w:sz w:val="22"/>
                <w:szCs w:val="18"/>
              </w:rPr>
              <w:t>,</w:t>
            </w:r>
            <w:r>
              <w:rPr>
                <w:rFonts w:hint="eastAsia" w:ascii="宋体" w:hAnsi="宋体"/>
                <w:b/>
                <w:color w:val="FF9900"/>
                <w:sz w:val="22"/>
                <w:szCs w:val="18"/>
              </w:rPr>
              <w:t>随身还有半包烟</w:t>
            </w:r>
            <w:r>
              <w:rPr>
                <w:rFonts w:ascii="宋体"/>
                <w:b/>
                <w:color w:val="FF9900"/>
                <w:sz w:val="22"/>
                <w:szCs w:val="18"/>
              </w:rPr>
              <w:t>,</w:t>
            </w:r>
            <w:r>
              <w:rPr>
                <w:rFonts w:hint="eastAsia" w:ascii="宋体" w:hAnsi="宋体"/>
                <w:b/>
                <w:color w:val="FF9900"/>
                <w:sz w:val="22"/>
                <w:szCs w:val="18"/>
              </w:rPr>
              <w:t>也算违规</w:t>
            </w:r>
            <w:r>
              <w:rPr>
                <w:rFonts w:ascii="宋体"/>
                <w:b/>
                <w:color w:val="FF9900"/>
                <w:sz w:val="22"/>
                <w:szCs w:val="18"/>
              </w:rPr>
              <w:t>,</w:t>
            </w:r>
            <w:r>
              <w:rPr>
                <w:rFonts w:hint="eastAsia" w:ascii="宋体" w:hAnsi="宋体"/>
                <w:b/>
                <w:color w:val="FF9900"/>
                <w:sz w:val="22"/>
                <w:szCs w:val="18"/>
              </w:rPr>
              <w:t>将重罚</w:t>
            </w:r>
            <w:r>
              <w:rPr>
                <w:rFonts w:ascii="宋体" w:hAnsi="宋体"/>
                <w:b/>
                <w:color w:val="FF9900"/>
                <w:sz w:val="22"/>
                <w:szCs w:val="18"/>
              </w:rPr>
              <w:t>.)</w:t>
            </w:r>
            <w:r>
              <w:rPr>
                <w:rFonts w:ascii="宋体" w:hAnsi="宋体"/>
                <w:b/>
                <w:color w:val="FF9900"/>
                <w:sz w:val="22"/>
                <w:szCs w:val="18"/>
              </w:rPr>
              <w:br w:type="textWrapping"/>
            </w:r>
            <w:r>
              <w:rPr>
                <w:rFonts w:hint="eastAsia" w:ascii="宋体" w:hAnsi="宋体"/>
                <w:b/>
                <w:color w:val="FF9900"/>
                <w:sz w:val="22"/>
                <w:szCs w:val="18"/>
              </w:rPr>
              <w:t>请各组团社务必通知参团客人</w:t>
            </w:r>
            <w:r>
              <w:rPr>
                <w:rFonts w:ascii="宋体"/>
                <w:b/>
                <w:color w:val="FF9900"/>
                <w:sz w:val="22"/>
                <w:szCs w:val="18"/>
              </w:rPr>
              <w:t>,</w:t>
            </w:r>
            <w:r>
              <w:rPr>
                <w:rFonts w:hint="eastAsia" w:ascii="宋体" w:hAnsi="宋体"/>
                <w:b/>
                <w:color w:val="FF9900"/>
                <w:sz w:val="22"/>
                <w:szCs w:val="18"/>
              </w:rPr>
              <w:t>以避免产生不必要的损失</w:t>
            </w:r>
            <w:r>
              <w:rPr>
                <w:rFonts w:ascii="宋体"/>
                <w:b/>
                <w:color w:val="FF9900"/>
                <w:sz w:val="22"/>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shd w:val="clear" w:color="auto" w:fill="FF9900"/>
          </w:tcPr>
          <w:p>
            <w:pPr>
              <w:jc w:val="center"/>
              <w:rPr>
                <w:rFonts w:ascii="微软雅黑" w:hAnsi="微软雅黑" w:eastAsia="微软雅黑" w:cs="微软雅黑"/>
                <w:b/>
                <w:bCs/>
                <w:sz w:val="22"/>
                <w:szCs w:val="13"/>
              </w:rPr>
            </w:pPr>
            <w:r>
              <w:rPr>
                <w:rFonts w:hint="eastAsia" w:ascii="微软雅黑" w:hAnsi="微软雅黑" w:eastAsia="微软雅黑" w:cs="微软雅黑"/>
                <w:b/>
                <w:bCs/>
                <w:color w:val="FFFFFF"/>
                <w:sz w:val="22"/>
                <w:szCs w:val="21"/>
              </w:rPr>
              <w:t>出国游安全须知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10" w:type="dxa"/>
          </w:tcPr>
          <w:p>
            <w:pPr>
              <w:widowControl/>
              <w:ind w:left="13" w:hanging="13" w:hangingChars="6"/>
              <w:jc w:val="left"/>
              <w:rPr>
                <w:rFonts w:asciiTheme="minorEastAsia" w:hAnsiTheme="minorEastAsia" w:cstheme="minorEastAsia"/>
                <w:sz w:val="22"/>
                <w:szCs w:val="18"/>
              </w:rPr>
            </w:pPr>
            <w:r>
              <w:rPr>
                <w:rFonts w:hint="eastAsia" w:asciiTheme="minorEastAsia" w:hAnsiTheme="minorEastAsia" w:cstheme="minorEastAsia"/>
                <w:sz w:val="22"/>
                <w:szCs w:val="18"/>
              </w:rPr>
              <w:t>亲爱的各位游客，首先感谢大家参加我社的旅游团，以下是我社出团前的安全须知，请大家仔细阅读并遵守，否则由此造成的后果，请自行承担。</w:t>
            </w:r>
          </w:p>
          <w:p>
            <w:pPr>
              <w:widowControl/>
              <w:jc w:val="left"/>
              <w:rPr>
                <w:rFonts w:asciiTheme="minorEastAsia" w:hAnsiTheme="minorEastAsia" w:cstheme="minorEastAsia"/>
                <w:b/>
                <w:bCs/>
                <w:color w:val="008000"/>
                <w:sz w:val="22"/>
                <w:szCs w:val="18"/>
              </w:rPr>
            </w:pPr>
            <w:r>
              <w:rPr>
                <w:rFonts w:hint="eastAsia" w:asciiTheme="minorEastAsia" w:hAnsiTheme="minorEastAsia" w:cstheme="minorEastAsia"/>
                <w:b/>
                <w:bCs/>
                <w:color w:val="008000"/>
                <w:sz w:val="22"/>
                <w:szCs w:val="18"/>
              </w:rPr>
              <w:t>1、证件安全：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widowControl/>
              <w:jc w:val="left"/>
              <w:rPr>
                <w:rFonts w:ascii="楷体" w:hAnsi="楷体" w:eastAsia="楷体" w:cs="楷体"/>
                <w:b/>
                <w:bCs/>
                <w:color w:val="008000"/>
                <w:sz w:val="22"/>
                <w:szCs w:val="18"/>
              </w:rPr>
            </w:pPr>
            <w:r>
              <w:rPr>
                <w:rFonts w:hint="eastAsia" w:ascii="楷体" w:hAnsi="楷体" w:eastAsia="楷体" w:cs="楷体"/>
                <w:b/>
                <w:bCs/>
                <w:color w:val="008000"/>
                <w:sz w:val="22"/>
                <w:szCs w:val="18"/>
              </w:rPr>
              <w:t>2、人身安全：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②为了确保旅行团顺利出行，防止旅途中发生人身意外伤害事故，请游客在出行前做一次必要的身体检查，如存在下列健康问题的病患者，请勿报名，如隐瞒参团发生事故，责任自负：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传染性疾病患者，如传染性肝炎、活动期肺结核、伤寒等传染病人；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心血管疾病患者，如严重高血压、心功能不全、心肌缺氧、心肌梗塞等病人；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脑血管疾病患者，如脑栓塞、脑出血、脑肿瘤等病人；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呼吸系统疾病患者，如肺气肿、肺心病等病人；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精神病患者，如癫痫及各种精神病人；</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严重贫血病患者，如血红蛋白量水平在 50 克 / 升以下的病人；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大中型手术的恢复期病患者；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孕妇及行动不便者。</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③传染病、精神病等患者如危及其他游客的健康和安全，其本人或者法定监护人应当承担赔偿责任。</w:t>
            </w:r>
          </w:p>
          <w:p>
            <w:pPr>
              <w:widowControl/>
              <w:jc w:val="left"/>
              <w:rPr>
                <w:rFonts w:ascii="楷体" w:hAnsi="楷体" w:eastAsia="楷体" w:cs="楷体"/>
                <w:b/>
                <w:bCs/>
                <w:color w:val="008000"/>
                <w:sz w:val="22"/>
                <w:szCs w:val="18"/>
              </w:rPr>
            </w:pPr>
            <w:r>
              <w:rPr>
                <w:rFonts w:hint="eastAsia" w:ascii="楷体" w:hAnsi="楷体" w:eastAsia="楷体" w:cs="楷体"/>
                <w:b/>
                <w:bCs/>
                <w:color w:val="008000"/>
                <w:sz w:val="22"/>
                <w:szCs w:val="18"/>
              </w:rPr>
              <w:t>3、住宿安全：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widowControl/>
              <w:jc w:val="left"/>
              <w:rPr>
                <w:rFonts w:ascii="楷体" w:hAnsi="楷体" w:eastAsia="楷体" w:cs="楷体"/>
                <w:b/>
                <w:bCs/>
                <w:color w:val="008000"/>
                <w:sz w:val="22"/>
                <w:szCs w:val="18"/>
              </w:rPr>
            </w:pPr>
            <w:r>
              <w:rPr>
                <w:rFonts w:hint="eastAsia" w:ascii="楷体" w:hAnsi="楷体" w:eastAsia="楷体" w:cs="楷体"/>
                <w:b/>
                <w:bCs/>
                <w:color w:val="008000"/>
                <w:sz w:val="22"/>
                <w:szCs w:val="18"/>
              </w:rPr>
              <w:t>4、餐饮安全：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在旅游途中，请在指定或下榻的宾馆餐厅用餐，不要购买和饮用地摊或小商贩提供的饮料食品，以免造成肠胃不适或中毒。</w:t>
            </w:r>
          </w:p>
          <w:p>
            <w:pPr>
              <w:widowControl/>
              <w:jc w:val="left"/>
              <w:rPr>
                <w:rFonts w:ascii="楷体" w:hAnsi="楷体" w:eastAsia="楷体" w:cs="楷体"/>
                <w:b/>
                <w:bCs/>
                <w:color w:val="008000"/>
                <w:sz w:val="22"/>
                <w:szCs w:val="18"/>
              </w:rPr>
            </w:pPr>
            <w:r>
              <w:rPr>
                <w:rFonts w:hint="eastAsia" w:ascii="楷体" w:hAnsi="楷体" w:eastAsia="楷体" w:cs="楷体"/>
                <w:b/>
                <w:bCs/>
                <w:color w:val="008000"/>
                <w:sz w:val="22"/>
                <w:szCs w:val="18"/>
              </w:rPr>
              <w:t>5、交通安全：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①要熟悉所在国的交通信号标志，遵守交通规则，不要强行抢道，也不要随意横穿马路；</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②在国外乘坐旅游车时，不要乘坐第一排的工作人员专座，此专座设有工作人员保险，     但游客乘坐一旦发生意外是得不到赔付的；</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③在乘坐飞机或乘车时要系好安全带；</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④不要在飞机起飞后和降落前使用手机和相关电子用品；不要把头和手伸出旅游车外； ⑤在乘坐船、快艇等水上交通工具时，要穿救生衣(圈)；</w:t>
            </w:r>
          </w:p>
          <w:p>
            <w:pPr>
              <w:widowControl/>
              <w:jc w:val="left"/>
              <w:rPr>
                <w:rFonts w:ascii="楷体" w:hAnsi="楷体" w:eastAsia="楷体" w:cs="楷体"/>
                <w:b/>
                <w:bCs/>
                <w:color w:val="008000"/>
                <w:sz w:val="22"/>
                <w:szCs w:val="18"/>
              </w:rPr>
            </w:pPr>
            <w:r>
              <w:rPr>
                <w:rFonts w:hint="eastAsia" w:ascii="楷体" w:hAnsi="楷体" w:eastAsia="楷体" w:cs="楷体"/>
                <w:b/>
                <w:bCs/>
                <w:color w:val="008000"/>
                <w:sz w:val="22"/>
                <w:szCs w:val="18"/>
              </w:rPr>
              <w:t>6、观光游览安全：</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tabs>
                <w:tab w:val="left" w:pos="6180"/>
              </w:tabs>
              <w:adjustRightInd w:val="0"/>
              <w:snapToGrid w:val="0"/>
              <w:spacing w:line="300" w:lineRule="exact"/>
              <w:ind w:right="-74"/>
              <w:rPr>
                <w:rFonts w:ascii="楷体" w:hAnsi="楷体" w:eastAsia="楷体" w:cs="楷体"/>
                <w:b/>
                <w:bCs/>
                <w:color w:val="008000"/>
                <w:sz w:val="22"/>
                <w:szCs w:val="18"/>
              </w:rPr>
            </w:pPr>
            <w:r>
              <w:rPr>
                <w:rFonts w:hint="eastAsia" w:ascii="宋体" w:hAnsi="宋体"/>
                <w:sz w:val="22"/>
                <w:szCs w:val="18"/>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widowControl/>
              <w:ind w:left="13" w:hanging="13" w:hangingChars="6"/>
              <w:jc w:val="left"/>
              <w:rPr>
                <w:rFonts w:ascii="楷体" w:hAnsi="楷体" w:eastAsia="楷体" w:cs="楷体"/>
                <w:b/>
                <w:bCs/>
                <w:color w:val="008000"/>
                <w:sz w:val="22"/>
                <w:szCs w:val="18"/>
              </w:rPr>
            </w:pPr>
            <w:r>
              <w:rPr>
                <w:rFonts w:hint="eastAsia" w:ascii="楷体" w:hAnsi="楷体" w:eastAsia="楷体" w:cs="楷体"/>
                <w:b/>
                <w:bCs/>
                <w:color w:val="008000"/>
                <w:sz w:val="22"/>
                <w:szCs w:val="18"/>
              </w:rPr>
              <w:t>7、关于旅游意外险的报赔：</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因下列情形之一，造成被保险人身故、残疾、Ⅲ度烧伤、支出医疗费用、支出医疗补充费用或身故处理费用的，保险公司不承担给付保险金的责任：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一、投保人对被保险人的故意杀害、故意伤害；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二、被保险人故意犯罪或抗拒依法采取的刑事强制措施；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三、被保险人自杀或故意自伤，但被保险人自杀或故意自伤时为无民事行为能力人的除外；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四、被保险人斗殴、醉酒，服用、吸食或注射毒品；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五、被保险人受酒精、毒品或管制药物的影响而导致的意外；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六、被保险人酒后驾驶、无合法有效驾驶证驾驶或驾驶无有效行驶证的机动车；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七、被保险人流产、分娩或投保前原有疾病；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八、被保险人因整容手术或其它内、外科手术导致医疗事故；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九、被保险人未遵医嘱，私自服用、涂用或注射药物；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十、被保险人参加潜水、跳伞、攀岩、探险、武术比赛、摔跤、特技表演、赛马或赛车等高风险运动；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十一、用于矫形、整容、美容、心理咨询、器官移植，或修复、安装及购买残疾用具（如轮椅、假肢、助听器、配镜、假眼、假牙等）的费用；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十二、被保险人体检、疗养或康复治疗。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 xml:space="preserve">十三、战争、军事冲突、暴乱或武装叛乱； </w:t>
            </w:r>
          </w:p>
          <w:p>
            <w:pPr>
              <w:tabs>
                <w:tab w:val="left" w:pos="6180"/>
              </w:tabs>
              <w:adjustRightInd w:val="0"/>
              <w:snapToGrid w:val="0"/>
              <w:spacing w:line="300" w:lineRule="exact"/>
              <w:ind w:right="-74"/>
              <w:rPr>
                <w:rFonts w:ascii="宋体" w:hAnsi="宋体"/>
                <w:sz w:val="22"/>
                <w:szCs w:val="18"/>
              </w:rPr>
            </w:pPr>
            <w:r>
              <w:rPr>
                <w:rFonts w:hint="eastAsia" w:ascii="宋体" w:hAnsi="宋体"/>
                <w:sz w:val="22"/>
                <w:szCs w:val="18"/>
              </w:rPr>
              <w:t>十四、核爆炸、核辐射或核污染；</w:t>
            </w:r>
          </w:p>
          <w:p>
            <w:pPr>
              <w:autoSpaceDN w:val="0"/>
              <w:jc w:val="left"/>
              <w:rPr>
                <w:rFonts w:ascii="微软雅黑" w:hAnsi="微软雅黑" w:eastAsia="微软雅黑" w:cs="微软雅黑"/>
                <w:b/>
                <w:bCs/>
                <w:sz w:val="22"/>
                <w:szCs w:val="13"/>
              </w:rPr>
            </w:pPr>
            <w:r>
              <w:rPr>
                <w:rFonts w:hint="eastAsia" w:ascii="宋体" w:hAnsi="宋体"/>
                <w:sz w:val="22"/>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pPr>
        <w:rPr>
          <w:sz w:val="24"/>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p>
    <w:p>
      <w:pPr>
        <w:jc w:val="center"/>
        <w:rPr>
          <w:b/>
          <w:sz w:val="36"/>
          <w:szCs w:val="28"/>
        </w:rPr>
      </w:pPr>
      <w:r>
        <w:rPr>
          <w:rFonts w:hint="eastAsia"/>
          <w:b/>
          <w:sz w:val="36"/>
          <w:szCs w:val="28"/>
        </w:rPr>
        <w:t>旅游购物安排补充协议书</w:t>
      </w:r>
    </w:p>
    <w:p>
      <w:pPr>
        <w:rPr>
          <w:b/>
          <w:sz w:val="24"/>
        </w:rPr>
      </w:pPr>
      <w:r>
        <w:rPr>
          <w:rFonts w:hint="eastAsia"/>
          <w:b/>
          <w:sz w:val="24"/>
        </w:rPr>
        <w:t xml:space="preserve">                                             </w:t>
      </w:r>
    </w:p>
    <w:p>
      <w:pPr>
        <w:rPr>
          <w:szCs w:val="18"/>
        </w:rPr>
      </w:pPr>
      <w:r>
        <w:rPr>
          <w:rFonts w:hint="eastAsia"/>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numPr>
          <w:ilvl w:val="0"/>
          <w:numId w:val="1"/>
        </w:numPr>
        <w:rPr>
          <w:b/>
          <w:bCs/>
          <w:sz w:val="22"/>
        </w:rPr>
      </w:pPr>
      <w:r>
        <w:rPr>
          <w:rFonts w:hint="eastAsia"/>
          <w:b/>
          <w:bCs/>
          <w:sz w:val="22"/>
        </w:rPr>
        <w:t>购物场所简述及安排</w:t>
      </w:r>
    </w:p>
    <w:tbl>
      <w:tblPr>
        <w:tblStyle w:val="6"/>
        <w:tblW w:w="11625" w:type="dxa"/>
        <w:tblInd w:w="-8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3"/>
        <w:gridCol w:w="2685"/>
        <w:gridCol w:w="1410"/>
        <w:gridCol w:w="1335"/>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3" w:type="dxa"/>
            <w:shd w:val="clear" w:color="auto" w:fill="FF9900"/>
          </w:tcPr>
          <w:p>
            <w:pPr>
              <w:jc w:val="center"/>
              <w:rPr>
                <w:b/>
                <w:bCs/>
                <w:color w:val="FFFFFF"/>
                <w:sz w:val="32"/>
              </w:rPr>
            </w:pPr>
            <w:r>
              <w:rPr>
                <w:rFonts w:hint="eastAsia"/>
                <w:b/>
                <w:bCs/>
                <w:color w:val="FFFFFF"/>
                <w:sz w:val="32"/>
              </w:rPr>
              <w:t>购物场所名称</w:t>
            </w:r>
          </w:p>
        </w:tc>
        <w:tc>
          <w:tcPr>
            <w:tcW w:w="2685" w:type="dxa"/>
            <w:shd w:val="clear" w:color="auto" w:fill="FF9900"/>
          </w:tcPr>
          <w:p>
            <w:pPr>
              <w:jc w:val="center"/>
              <w:rPr>
                <w:b/>
                <w:bCs/>
                <w:color w:val="FFFFFF"/>
                <w:sz w:val="32"/>
              </w:rPr>
            </w:pPr>
            <w:r>
              <w:rPr>
                <w:rFonts w:hint="eastAsia"/>
                <w:b/>
                <w:bCs/>
                <w:color w:val="FFFFFF"/>
                <w:sz w:val="32"/>
              </w:rPr>
              <w:t>购物场所特色</w:t>
            </w:r>
          </w:p>
          <w:p>
            <w:pPr>
              <w:jc w:val="center"/>
              <w:rPr>
                <w:b/>
                <w:bCs/>
                <w:color w:val="FFFFFF"/>
                <w:sz w:val="32"/>
              </w:rPr>
            </w:pPr>
            <w:r>
              <w:rPr>
                <w:rFonts w:hint="eastAsia"/>
                <w:b/>
                <w:bCs/>
                <w:color w:val="FFFFFF"/>
                <w:sz w:val="32"/>
              </w:rPr>
              <w:t>（指主要售卖商品等）</w:t>
            </w:r>
          </w:p>
        </w:tc>
        <w:tc>
          <w:tcPr>
            <w:tcW w:w="1410" w:type="dxa"/>
            <w:shd w:val="clear" w:color="auto" w:fill="FF9900"/>
          </w:tcPr>
          <w:p>
            <w:pPr>
              <w:jc w:val="center"/>
              <w:rPr>
                <w:b/>
                <w:bCs/>
                <w:color w:val="FFFFFF"/>
                <w:sz w:val="32"/>
              </w:rPr>
            </w:pPr>
            <w:r>
              <w:rPr>
                <w:rFonts w:hint="eastAsia"/>
                <w:b/>
                <w:bCs/>
                <w:color w:val="FFFFFF"/>
                <w:sz w:val="32"/>
              </w:rPr>
              <w:t>前往时间</w:t>
            </w:r>
          </w:p>
        </w:tc>
        <w:tc>
          <w:tcPr>
            <w:tcW w:w="1335" w:type="dxa"/>
            <w:shd w:val="clear" w:color="auto" w:fill="FF9900"/>
          </w:tcPr>
          <w:p>
            <w:pPr>
              <w:jc w:val="center"/>
              <w:rPr>
                <w:b/>
                <w:bCs/>
                <w:color w:val="FFFFFF"/>
                <w:sz w:val="32"/>
              </w:rPr>
            </w:pPr>
            <w:r>
              <w:rPr>
                <w:rFonts w:hint="eastAsia"/>
                <w:b/>
                <w:bCs/>
                <w:color w:val="FFFFFF"/>
                <w:sz w:val="32"/>
              </w:rPr>
              <w:t>停留时间</w:t>
            </w:r>
          </w:p>
        </w:tc>
        <w:tc>
          <w:tcPr>
            <w:tcW w:w="3372" w:type="dxa"/>
            <w:shd w:val="clear" w:color="auto" w:fill="FF9900"/>
          </w:tcPr>
          <w:p>
            <w:pPr>
              <w:jc w:val="center"/>
              <w:rPr>
                <w:b/>
                <w:bCs/>
                <w:color w:val="FFFFFF"/>
                <w:sz w:val="32"/>
              </w:rPr>
            </w:pPr>
            <w:r>
              <w:rPr>
                <w:rFonts w:hint="eastAsia"/>
                <w:b/>
                <w:bCs/>
                <w:color w:val="FFFFFF"/>
                <w:sz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3" w:type="dxa"/>
          </w:tcPr>
          <w:p>
            <w:pPr>
              <w:jc w:val="center"/>
              <w:rPr>
                <w:sz w:val="24"/>
                <w:szCs w:val="21"/>
              </w:rPr>
            </w:pPr>
            <w:r>
              <w:rPr>
                <w:rFonts w:hint="eastAsia"/>
                <w:sz w:val="24"/>
                <w:szCs w:val="21"/>
              </w:rPr>
              <w:t>【清邁画廊珠宝】</w:t>
            </w:r>
          </w:p>
        </w:tc>
        <w:tc>
          <w:tcPr>
            <w:tcW w:w="2685" w:type="dxa"/>
          </w:tcPr>
          <w:p>
            <w:pPr>
              <w:jc w:val="center"/>
              <w:rPr>
                <w:sz w:val="24"/>
                <w:szCs w:val="21"/>
              </w:rPr>
            </w:pPr>
            <w:r>
              <w:rPr>
                <w:rFonts w:hint="eastAsia"/>
                <w:sz w:val="24"/>
                <w:szCs w:val="21"/>
              </w:rPr>
              <w:t xml:space="preserve"> 各种珍贵有色宝石</w:t>
            </w:r>
          </w:p>
        </w:tc>
        <w:tc>
          <w:tcPr>
            <w:tcW w:w="1410" w:type="dxa"/>
          </w:tcPr>
          <w:p>
            <w:pPr>
              <w:jc w:val="center"/>
              <w:rPr>
                <w:sz w:val="24"/>
                <w:szCs w:val="21"/>
              </w:rPr>
            </w:pPr>
          </w:p>
        </w:tc>
        <w:tc>
          <w:tcPr>
            <w:tcW w:w="1335" w:type="dxa"/>
          </w:tcPr>
          <w:p>
            <w:pPr>
              <w:jc w:val="center"/>
              <w:rPr>
                <w:sz w:val="24"/>
                <w:szCs w:val="21"/>
              </w:rPr>
            </w:pPr>
            <w:r>
              <w:rPr>
                <w:rFonts w:hint="eastAsia"/>
                <w:sz w:val="24"/>
                <w:szCs w:val="21"/>
              </w:rPr>
              <w:t>90m</w:t>
            </w:r>
          </w:p>
        </w:tc>
        <w:tc>
          <w:tcPr>
            <w:tcW w:w="3372" w:type="dxa"/>
          </w:tcPr>
          <w:p>
            <w:pPr>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3" w:type="dxa"/>
            <w:shd w:val="clear" w:color="auto" w:fill="FFCC99"/>
          </w:tcPr>
          <w:p>
            <w:pPr>
              <w:jc w:val="center"/>
              <w:rPr>
                <w:sz w:val="24"/>
                <w:szCs w:val="21"/>
              </w:rPr>
            </w:pPr>
            <w:r>
              <w:rPr>
                <w:rFonts w:hint="eastAsia"/>
                <w:sz w:val="24"/>
                <w:szCs w:val="21"/>
              </w:rPr>
              <w:t>【清邁兰娜乳胶】</w:t>
            </w:r>
          </w:p>
        </w:tc>
        <w:tc>
          <w:tcPr>
            <w:tcW w:w="2685" w:type="dxa"/>
            <w:shd w:val="clear" w:color="auto" w:fill="FFCC99"/>
          </w:tcPr>
          <w:p>
            <w:pPr>
              <w:jc w:val="center"/>
              <w:rPr>
                <w:sz w:val="24"/>
                <w:szCs w:val="21"/>
              </w:rPr>
            </w:pPr>
            <w:r>
              <w:rPr>
                <w:rFonts w:hint="eastAsia"/>
                <w:sz w:val="24"/>
                <w:szCs w:val="21"/>
              </w:rPr>
              <w:t>各式各樣乳胶制品等</w:t>
            </w:r>
          </w:p>
        </w:tc>
        <w:tc>
          <w:tcPr>
            <w:tcW w:w="1410" w:type="dxa"/>
            <w:shd w:val="clear" w:color="auto" w:fill="FFCC99"/>
          </w:tcPr>
          <w:p>
            <w:pPr>
              <w:jc w:val="center"/>
              <w:rPr>
                <w:sz w:val="24"/>
                <w:szCs w:val="21"/>
              </w:rPr>
            </w:pPr>
          </w:p>
        </w:tc>
        <w:tc>
          <w:tcPr>
            <w:tcW w:w="1335" w:type="dxa"/>
            <w:shd w:val="clear" w:color="auto" w:fill="FFCC99"/>
          </w:tcPr>
          <w:p>
            <w:pPr>
              <w:jc w:val="center"/>
              <w:rPr>
                <w:sz w:val="24"/>
                <w:szCs w:val="21"/>
              </w:rPr>
            </w:pPr>
            <w:r>
              <w:rPr>
                <w:rFonts w:hint="eastAsia"/>
                <w:sz w:val="24"/>
                <w:szCs w:val="21"/>
              </w:rPr>
              <w:t>90m</w:t>
            </w:r>
          </w:p>
        </w:tc>
        <w:tc>
          <w:tcPr>
            <w:tcW w:w="3372" w:type="dxa"/>
            <w:shd w:val="clear" w:color="auto" w:fill="FFCC99"/>
          </w:tcPr>
          <w:p>
            <w:pPr>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3" w:type="dxa"/>
          </w:tcPr>
          <w:p>
            <w:pPr>
              <w:jc w:val="center"/>
              <w:rPr>
                <w:sz w:val="24"/>
                <w:szCs w:val="21"/>
              </w:rPr>
            </w:pPr>
            <w:r>
              <w:rPr>
                <w:rFonts w:hint="eastAsia"/>
                <w:sz w:val="24"/>
                <w:szCs w:val="21"/>
              </w:rPr>
              <w:t>【泰国草药】</w:t>
            </w:r>
          </w:p>
        </w:tc>
        <w:tc>
          <w:tcPr>
            <w:tcW w:w="2685" w:type="dxa"/>
          </w:tcPr>
          <w:p>
            <w:pPr>
              <w:jc w:val="center"/>
              <w:rPr>
                <w:sz w:val="24"/>
                <w:szCs w:val="21"/>
              </w:rPr>
            </w:pPr>
            <w:r>
              <w:rPr>
                <w:rFonts w:hint="eastAsia"/>
                <w:sz w:val="24"/>
                <w:szCs w:val="21"/>
              </w:rPr>
              <w:t>各种泰式草药等</w:t>
            </w:r>
          </w:p>
        </w:tc>
        <w:tc>
          <w:tcPr>
            <w:tcW w:w="1410" w:type="dxa"/>
          </w:tcPr>
          <w:p>
            <w:pPr>
              <w:jc w:val="center"/>
              <w:rPr>
                <w:sz w:val="24"/>
                <w:szCs w:val="21"/>
              </w:rPr>
            </w:pPr>
          </w:p>
        </w:tc>
        <w:tc>
          <w:tcPr>
            <w:tcW w:w="1335" w:type="dxa"/>
          </w:tcPr>
          <w:p>
            <w:pPr>
              <w:jc w:val="center"/>
              <w:rPr>
                <w:sz w:val="24"/>
                <w:szCs w:val="21"/>
              </w:rPr>
            </w:pPr>
            <w:r>
              <w:rPr>
                <w:rFonts w:hint="eastAsia"/>
                <w:sz w:val="24"/>
                <w:szCs w:val="21"/>
              </w:rPr>
              <w:t>60m</w:t>
            </w:r>
          </w:p>
        </w:tc>
        <w:tc>
          <w:tcPr>
            <w:tcW w:w="3372" w:type="dxa"/>
          </w:tcPr>
          <w:p>
            <w:pPr>
              <w:jc w:val="center"/>
              <w:rPr>
                <w:sz w:val="24"/>
                <w:szCs w:val="21"/>
              </w:rPr>
            </w:pPr>
          </w:p>
        </w:tc>
      </w:tr>
    </w:tbl>
    <w:p>
      <w:pPr>
        <w:rPr>
          <w:b/>
          <w:szCs w:val="18"/>
        </w:rPr>
      </w:pPr>
      <w:r>
        <w:rPr>
          <w:rFonts w:hint="eastAsia"/>
          <w:b/>
          <w:szCs w:val="18"/>
        </w:rPr>
        <w:t>二、相关约定</w:t>
      </w:r>
    </w:p>
    <w:p>
      <w:pPr>
        <w:rPr>
          <w:szCs w:val="18"/>
        </w:rPr>
      </w:pPr>
      <w:r>
        <w:rPr>
          <w:rFonts w:hint="eastAsia"/>
          <w:szCs w:val="18"/>
        </w:rPr>
        <w:t>1、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pPr>
        <w:rPr>
          <w:szCs w:val="18"/>
        </w:rPr>
      </w:pPr>
      <w:r>
        <w:rPr>
          <w:rFonts w:hint="eastAsia"/>
          <w:szCs w:val="18"/>
        </w:rPr>
        <w:t>2、旅游者在购买产品时请主动向购物场所需要发票或售卖单据以做凭证。</w:t>
      </w:r>
    </w:p>
    <w:p>
      <w:pPr>
        <w:rPr>
          <w:szCs w:val="18"/>
        </w:rPr>
      </w:pPr>
      <w:r>
        <w:rPr>
          <w:rFonts w:hint="eastAsia"/>
          <w:szCs w:val="18"/>
        </w:rPr>
        <w:t>3、本协议约定下由甲方协助安排乙方前往的购物场所，甲方承诺该购物场所售卖的产品不存在假冒伪劣产品。</w:t>
      </w:r>
    </w:p>
    <w:p>
      <w:pPr>
        <w:rPr>
          <w:b/>
          <w:szCs w:val="18"/>
        </w:rPr>
      </w:pPr>
      <w:r>
        <w:rPr>
          <w:rFonts w:hint="eastAsia"/>
          <w:szCs w:val="18"/>
        </w:rPr>
        <w:t>4、旅行社行程单中的景点、餐厅、长途中途休息站等以内及周边购物点不属于安排的购物场所，旅行社不建议购买，如购买商品出现质量问题，旅行社不承担任何责任。</w:t>
      </w:r>
    </w:p>
    <w:p>
      <w:pPr>
        <w:rPr>
          <w:b/>
          <w:szCs w:val="18"/>
        </w:rPr>
      </w:pPr>
      <w:r>
        <w:rPr>
          <w:rFonts w:hint="eastAsia"/>
          <w:b/>
          <w:szCs w:val="18"/>
        </w:rPr>
        <w:t>三、关于退换货</w:t>
      </w:r>
    </w:p>
    <w:p>
      <w:pPr>
        <w:rPr>
          <w:szCs w:val="18"/>
        </w:rPr>
      </w:pPr>
      <w:r>
        <w:rPr>
          <w:rFonts w:hint="eastAsia"/>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szCs w:val="18"/>
        </w:rPr>
      </w:pPr>
      <w:r>
        <w:rPr>
          <w:rFonts w:hint="eastAsia"/>
          <w:szCs w:val="18"/>
        </w:rPr>
        <w:t>2、对于旅游者退换货要求为在货品退货约定期限内（</w:t>
      </w:r>
      <w:r>
        <w:rPr>
          <w:rFonts w:hint="eastAsia"/>
          <w:b/>
          <w:szCs w:val="18"/>
        </w:rPr>
        <w:t>请务必购买时确认货品退换货要求且向购物场所书面确认</w:t>
      </w:r>
      <w:r>
        <w:rPr>
          <w:rFonts w:hint="eastAsia"/>
          <w:szCs w:val="18"/>
        </w:rPr>
        <w:t>），其中食品及化妆品类产品退换货时需保持其外包装完好，其他类产品则需保留产品外包装。</w:t>
      </w:r>
    </w:p>
    <w:p>
      <w:pPr>
        <w:rPr>
          <w:szCs w:val="18"/>
        </w:rPr>
      </w:pPr>
      <w:r>
        <w:rPr>
          <w:rFonts w:hint="eastAsia"/>
          <w:szCs w:val="18"/>
        </w:rPr>
        <w:t>五、本协议一式二份，双方各执一份，受组团社及地接社委托该团导游为甲方授权签字代表，乙方为旅游者本人（18岁以下未成年人需监护人签名）。</w:t>
      </w:r>
    </w:p>
    <w:p>
      <w:pPr>
        <w:rPr>
          <w:b/>
          <w:szCs w:val="18"/>
        </w:rPr>
      </w:pPr>
    </w:p>
    <w:p>
      <w:pPr>
        <w:rPr>
          <w:b/>
          <w:szCs w:val="18"/>
        </w:rPr>
      </w:pPr>
    </w:p>
    <w:p>
      <w:pPr>
        <w:rPr>
          <w:sz w:val="32"/>
        </w:rPr>
      </w:pPr>
      <w:r>
        <w:rPr>
          <w:rFonts w:hint="eastAsia"/>
          <w:sz w:val="32"/>
        </w:rPr>
        <w:t>甲方：</w:t>
      </w:r>
      <w:r>
        <w:rPr>
          <w:rFonts w:hint="eastAsia"/>
          <w:sz w:val="32"/>
          <w:u w:val="single"/>
        </w:rPr>
        <w:t xml:space="preserve">                           旅行社</w:t>
      </w:r>
    </w:p>
    <w:p>
      <w:pPr>
        <w:rPr>
          <w:sz w:val="32"/>
          <w:u w:val="single"/>
        </w:rPr>
      </w:pPr>
      <w:r>
        <w:rPr>
          <w:rFonts w:hint="eastAsia"/>
          <w:sz w:val="32"/>
        </w:rPr>
        <w:t>乙方（旅游者签名）：</w:t>
      </w:r>
      <w:r>
        <w:rPr>
          <w:rFonts w:hint="eastAsia"/>
          <w:sz w:val="32"/>
          <w:u w:val="single"/>
        </w:rPr>
        <w:t xml:space="preserve">                     </w:t>
      </w:r>
    </w:p>
    <w:p>
      <w:pPr>
        <w:rPr>
          <w:sz w:val="32"/>
        </w:rPr>
      </w:pPr>
      <w:r>
        <w:rPr>
          <w:rFonts w:hint="eastAsia"/>
          <w:sz w:val="32"/>
        </w:rPr>
        <w:t xml:space="preserve">                                                 </w:t>
      </w:r>
    </w:p>
    <w:p>
      <w:pPr>
        <w:tabs>
          <w:tab w:val="left" w:pos="6180"/>
        </w:tabs>
        <w:adjustRightInd w:val="0"/>
        <w:snapToGrid w:val="0"/>
        <w:spacing w:line="300" w:lineRule="exact"/>
        <w:ind w:right="-74"/>
        <w:rPr>
          <w:sz w:val="24"/>
        </w:rPr>
      </w:pPr>
      <w:r>
        <w:rPr>
          <w:rFonts w:hint="eastAsia"/>
          <w:sz w:val="32"/>
        </w:rPr>
        <w:t xml:space="preserve">                                     时间：</w:t>
      </w:r>
      <w:r>
        <w:rPr>
          <w:rFonts w:hint="eastAsia"/>
          <w:sz w:val="32"/>
          <w:u w:val="single"/>
        </w:rPr>
        <w:t xml:space="preserve">                  </w:t>
      </w:r>
    </w:p>
    <w:sectPr>
      <w:pgSz w:w="12928" w:h="18314"/>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7A31"/>
    <w:multiLevelType w:val="singleLevel"/>
    <w:tmpl w:val="556E7A3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77671EC"/>
    <w:rsid w:val="00304254"/>
    <w:rsid w:val="00431A22"/>
    <w:rsid w:val="006007CE"/>
    <w:rsid w:val="006C05FA"/>
    <w:rsid w:val="00917E62"/>
    <w:rsid w:val="009C62E7"/>
    <w:rsid w:val="00CD6AD4"/>
    <w:rsid w:val="00D81460"/>
    <w:rsid w:val="00E72ABC"/>
    <w:rsid w:val="00FE7386"/>
    <w:rsid w:val="077671EC"/>
    <w:rsid w:val="084D4D8B"/>
    <w:rsid w:val="08B32B2D"/>
    <w:rsid w:val="0E0F02BB"/>
    <w:rsid w:val="0E5C6984"/>
    <w:rsid w:val="13D53C3F"/>
    <w:rsid w:val="15413E2B"/>
    <w:rsid w:val="16DE657D"/>
    <w:rsid w:val="18A11522"/>
    <w:rsid w:val="23867C8B"/>
    <w:rsid w:val="25242181"/>
    <w:rsid w:val="25A137DE"/>
    <w:rsid w:val="31C4366C"/>
    <w:rsid w:val="32432B2E"/>
    <w:rsid w:val="3A1708C9"/>
    <w:rsid w:val="3B7D1C60"/>
    <w:rsid w:val="46D20049"/>
    <w:rsid w:val="4A5258ED"/>
    <w:rsid w:val="51B42A88"/>
    <w:rsid w:val="582359E6"/>
    <w:rsid w:val="58C6752E"/>
    <w:rsid w:val="5D9D18E4"/>
    <w:rsid w:val="6B49031D"/>
    <w:rsid w:val="6E074987"/>
    <w:rsid w:val="6E20254D"/>
    <w:rsid w:val="7037353B"/>
    <w:rsid w:val="74D046B1"/>
    <w:rsid w:val="7BDF3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styleId="5">
    <w:name w:val="Strong"/>
    <w:basedOn w:val="4"/>
    <w:qFormat/>
    <w:uiPriority w:val="0"/>
    <w:rPr>
      <w:b/>
    </w:rPr>
  </w:style>
  <w:style w:type="character" w:customStyle="1" w:styleId="7">
    <w:name w:val="页眉 Char"/>
    <w:basedOn w:val="4"/>
    <w:link w:val="3"/>
    <w:qFormat/>
    <w:uiPriority w:val="0"/>
    <w:rPr>
      <w:rFonts w:asciiTheme="minorHAnsi" w:hAnsiTheme="minorHAnsi" w:eastAsiaTheme="minorEastAsia" w:cstheme="minorBidi"/>
      <w:kern w:val="2"/>
      <w:sz w:val="18"/>
      <w:szCs w:val="18"/>
    </w:rPr>
  </w:style>
  <w:style w:type="character" w:customStyle="1" w:styleId="8">
    <w:name w:val="页脚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7789</Words>
  <Characters>1360</Characters>
  <Lines>11</Lines>
  <Paragraphs>18</Paragraphs>
  <TotalTime>0</TotalTime>
  <ScaleCrop>false</ScaleCrop>
  <LinksUpToDate>false</LinksUpToDate>
  <CharactersWithSpaces>9131</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2017-12-13T06:28:00Z</dcterms:created>
  <dc:creator>G</dc:creator>
  <cp:lastModifiedBy>Administrator</cp:lastModifiedBy>
  <dcterms:modified xsi:type="dcterms:W3CDTF">2018-12-10T10:46:25Z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