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52"/>
        </w:rPr>
      </w:pPr>
      <w:r>
        <w:rPr>
          <w:rFonts w:hint="eastAsia" w:eastAsiaTheme="minorEastAsia"/>
          <w:b/>
          <w:bCs/>
          <w:sz w:val="44"/>
          <w:szCs w:val="52"/>
          <w:lang w:eastAsia="zh-CN"/>
        </w:rPr>
        <w:drawing>
          <wp:anchor distT="0" distB="0" distL="114300" distR="114300" simplePos="0" relativeHeight="251678720" behindDoc="0" locked="0" layoutInCell="1" allowOverlap="1">
            <wp:simplePos x="0" y="0"/>
            <wp:positionH relativeFrom="column">
              <wp:posOffset>-1143000</wp:posOffset>
            </wp:positionH>
            <wp:positionV relativeFrom="paragraph">
              <wp:posOffset>-934085</wp:posOffset>
            </wp:positionV>
            <wp:extent cx="7563485" cy="10696575"/>
            <wp:effectExtent l="0" t="0" r="18415" b="9525"/>
            <wp:wrapSquare wrapText="bothSides"/>
            <wp:docPr id="10" name="图片 1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1"/>
                    <pic:cNvPicPr>
                      <a:picLocks noChangeAspect="1"/>
                    </pic:cNvPicPr>
                  </pic:nvPicPr>
                  <pic:blipFill>
                    <a:blip r:embed="rId4"/>
                    <a:stretch>
                      <a:fillRect/>
                    </a:stretch>
                  </pic:blipFill>
                  <pic:spPr>
                    <a:xfrm>
                      <a:off x="0" y="0"/>
                      <a:ext cx="7563485" cy="10696575"/>
                    </a:xfrm>
                    <a:prstGeom prst="rect">
                      <a:avLst/>
                    </a:prstGeom>
                  </pic:spPr>
                </pic:pic>
              </a:graphicData>
            </a:graphic>
          </wp:anchor>
        </w:drawing>
      </w:r>
    </w:p>
    <w:p>
      <w:pPr>
        <w:jc w:val="center"/>
        <w:rPr>
          <w:b/>
          <w:bCs/>
          <w:sz w:val="44"/>
          <w:szCs w:val="52"/>
        </w:rPr>
      </w:pPr>
      <w:r>
        <w:rPr>
          <w:rFonts w:hint="eastAsia" w:eastAsiaTheme="minorEastAsia"/>
          <w:b/>
          <w:bCs/>
          <w:sz w:val="44"/>
          <w:szCs w:val="52"/>
          <w:lang w:eastAsia="zh-CN"/>
        </w:rPr>
        <w:drawing>
          <wp:anchor distT="0" distB="0" distL="114300" distR="114300" simplePos="0" relativeHeight="251679744" behindDoc="0" locked="0" layoutInCell="1" allowOverlap="1">
            <wp:simplePos x="0" y="0"/>
            <wp:positionH relativeFrom="column">
              <wp:posOffset>-1153160</wp:posOffset>
            </wp:positionH>
            <wp:positionV relativeFrom="paragraph">
              <wp:posOffset>-893445</wp:posOffset>
            </wp:positionV>
            <wp:extent cx="7535545" cy="10656570"/>
            <wp:effectExtent l="0" t="0" r="8255" b="11430"/>
            <wp:wrapSquare wrapText="bothSides"/>
            <wp:docPr id="13" name="图片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
                    <pic:cNvPicPr>
                      <a:picLocks noChangeAspect="1"/>
                    </pic:cNvPicPr>
                  </pic:nvPicPr>
                  <pic:blipFill>
                    <a:blip r:embed="rId5"/>
                    <a:stretch>
                      <a:fillRect/>
                    </a:stretch>
                  </pic:blipFill>
                  <pic:spPr>
                    <a:xfrm>
                      <a:off x="0" y="0"/>
                      <a:ext cx="7535545" cy="10656570"/>
                    </a:xfrm>
                    <a:prstGeom prst="rect">
                      <a:avLst/>
                    </a:prstGeom>
                  </pic:spPr>
                </pic:pic>
              </a:graphicData>
            </a:graphic>
          </wp:anchor>
        </w:drawing>
      </w:r>
    </w:p>
    <w:p>
      <w:pPr>
        <w:jc w:val="center"/>
        <w:rPr>
          <w:rFonts w:hint="eastAsia" w:eastAsiaTheme="minorEastAsia"/>
          <w:b/>
          <w:bCs/>
          <w:sz w:val="44"/>
          <w:szCs w:val="52"/>
          <w:lang w:eastAsia="zh-CN"/>
        </w:rPr>
      </w:pPr>
      <w:r>
        <w:rPr>
          <w:rFonts w:hint="eastAsia" w:eastAsiaTheme="minorEastAsia"/>
          <w:b/>
          <w:bCs/>
          <w:sz w:val="44"/>
          <w:szCs w:val="52"/>
          <w:lang w:eastAsia="zh-CN"/>
        </w:rPr>
        <w:drawing>
          <wp:anchor distT="0" distB="0" distL="114300" distR="114300" simplePos="0" relativeHeight="251680768" behindDoc="0" locked="0" layoutInCell="1" allowOverlap="1">
            <wp:simplePos x="0" y="0"/>
            <wp:positionH relativeFrom="column">
              <wp:posOffset>-1164590</wp:posOffset>
            </wp:positionH>
            <wp:positionV relativeFrom="paragraph">
              <wp:posOffset>-915670</wp:posOffset>
            </wp:positionV>
            <wp:extent cx="7564755" cy="10770235"/>
            <wp:effectExtent l="0" t="0" r="17145" b="12065"/>
            <wp:wrapSquare wrapText="bothSides"/>
            <wp:docPr id="21" name="图片 2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9"/>
                    <pic:cNvPicPr>
                      <a:picLocks noChangeAspect="1"/>
                    </pic:cNvPicPr>
                  </pic:nvPicPr>
                  <pic:blipFill>
                    <a:blip r:embed="rId6"/>
                    <a:stretch>
                      <a:fillRect/>
                    </a:stretch>
                  </pic:blipFill>
                  <pic:spPr>
                    <a:xfrm>
                      <a:off x="0" y="0"/>
                      <a:ext cx="7564755" cy="10770235"/>
                    </a:xfrm>
                    <a:prstGeom prst="rect">
                      <a:avLst/>
                    </a:prstGeom>
                  </pic:spPr>
                </pic:pic>
              </a:graphicData>
            </a:graphic>
          </wp:anchor>
        </w:drawing>
      </w:r>
    </w:p>
    <w:p>
      <w:pPr>
        <w:jc w:val="center"/>
        <w:rPr>
          <w:b/>
          <w:bCs/>
          <w:sz w:val="44"/>
          <w:szCs w:val="52"/>
        </w:rPr>
        <w:sectPr>
          <w:pgSz w:w="11906" w:h="16838"/>
          <w:pgMar w:top="1440" w:right="1066"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Theme="minorEastAsia"/>
          <w:b/>
          <w:bCs/>
          <w:sz w:val="44"/>
          <w:szCs w:val="52"/>
          <w:lang w:eastAsia="zh-CN"/>
        </w:rPr>
        <w:sectPr>
          <w:pgSz w:w="11906" w:h="16838"/>
          <w:pgMar w:top="1440" w:right="1066"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b/>
          <w:bCs/>
          <w:sz w:val="44"/>
          <w:szCs w:val="52"/>
          <w:lang w:eastAsia="zh-CN"/>
        </w:rPr>
        <w:drawing>
          <wp:anchor distT="0" distB="0" distL="114300" distR="114300" simplePos="0" relativeHeight="251681792" behindDoc="0" locked="0" layoutInCell="1" allowOverlap="1">
            <wp:simplePos x="0" y="0"/>
            <wp:positionH relativeFrom="column">
              <wp:posOffset>-1195070</wp:posOffset>
            </wp:positionH>
            <wp:positionV relativeFrom="paragraph">
              <wp:posOffset>-914400</wp:posOffset>
            </wp:positionV>
            <wp:extent cx="7566660" cy="10700385"/>
            <wp:effectExtent l="0" t="0" r="15240" b="5715"/>
            <wp:wrapSquare wrapText="bothSides"/>
            <wp:docPr id="14" name="图片 1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3"/>
                    <pic:cNvPicPr>
                      <a:picLocks noChangeAspect="1"/>
                    </pic:cNvPicPr>
                  </pic:nvPicPr>
                  <pic:blipFill>
                    <a:blip r:embed="rId7"/>
                    <a:stretch>
                      <a:fillRect/>
                    </a:stretch>
                  </pic:blipFill>
                  <pic:spPr>
                    <a:xfrm>
                      <a:off x="0" y="0"/>
                      <a:ext cx="7566660" cy="10700385"/>
                    </a:xfrm>
                    <a:prstGeom prst="rect">
                      <a:avLst/>
                    </a:prstGeom>
                  </pic:spPr>
                </pic:pic>
              </a:graphicData>
            </a:graphic>
          </wp:anchor>
        </w:drawing>
      </w:r>
    </w:p>
    <w:p>
      <w:pPr>
        <w:jc w:val="center"/>
        <w:rPr>
          <w:rFonts w:hint="eastAsia" w:eastAsiaTheme="minorEastAsia"/>
          <w:b/>
          <w:bCs/>
          <w:sz w:val="44"/>
          <w:szCs w:val="52"/>
          <w:lang w:eastAsia="zh-CN"/>
        </w:rPr>
        <w:sectPr>
          <w:pgSz w:w="11906" w:h="16838"/>
          <w:pgMar w:top="1440" w:right="1066"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b/>
          <w:bCs/>
          <w:sz w:val="44"/>
          <w:szCs w:val="52"/>
          <w:lang w:eastAsia="zh-CN"/>
        </w:rPr>
        <w:drawing>
          <wp:anchor distT="0" distB="0" distL="114300" distR="114300" simplePos="0" relativeHeight="251682816" behindDoc="0" locked="0" layoutInCell="1" allowOverlap="1">
            <wp:simplePos x="0" y="0"/>
            <wp:positionH relativeFrom="column">
              <wp:posOffset>-1142365</wp:posOffset>
            </wp:positionH>
            <wp:positionV relativeFrom="paragraph">
              <wp:posOffset>-909320</wp:posOffset>
            </wp:positionV>
            <wp:extent cx="7556500" cy="10686415"/>
            <wp:effectExtent l="0" t="0" r="6350" b="635"/>
            <wp:wrapSquare wrapText="bothSides"/>
            <wp:docPr id="15"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pic:cNvPicPr>
                      <a:picLocks noChangeAspect="1"/>
                    </pic:cNvPicPr>
                  </pic:nvPicPr>
                  <pic:blipFill>
                    <a:blip r:embed="rId8"/>
                    <a:stretch>
                      <a:fillRect/>
                    </a:stretch>
                  </pic:blipFill>
                  <pic:spPr>
                    <a:xfrm>
                      <a:off x="0" y="0"/>
                      <a:ext cx="7556500" cy="10686415"/>
                    </a:xfrm>
                    <a:prstGeom prst="rect">
                      <a:avLst/>
                    </a:prstGeom>
                  </pic:spPr>
                </pic:pic>
              </a:graphicData>
            </a:graphic>
          </wp:anchor>
        </w:drawing>
      </w:r>
    </w:p>
    <w:p>
      <w:pPr>
        <w:jc w:val="center"/>
        <w:rPr>
          <w:rFonts w:hint="eastAsia" w:eastAsiaTheme="minorEastAsia"/>
          <w:b/>
          <w:bCs/>
          <w:sz w:val="44"/>
          <w:szCs w:val="52"/>
          <w:lang w:eastAsia="zh-CN"/>
        </w:rPr>
        <w:sectPr>
          <w:pgSz w:w="11906" w:h="16838"/>
          <w:pgMar w:top="1440" w:right="1066"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b/>
          <w:bCs/>
          <w:sz w:val="44"/>
          <w:szCs w:val="52"/>
          <w:lang w:eastAsia="zh-CN"/>
        </w:rPr>
        <w:drawing>
          <wp:anchor distT="0" distB="0" distL="114300" distR="114300" simplePos="0" relativeHeight="251683840" behindDoc="0" locked="0" layoutInCell="1" allowOverlap="1">
            <wp:simplePos x="0" y="0"/>
            <wp:positionH relativeFrom="column">
              <wp:posOffset>-1132840</wp:posOffset>
            </wp:positionH>
            <wp:positionV relativeFrom="paragraph">
              <wp:posOffset>-916940</wp:posOffset>
            </wp:positionV>
            <wp:extent cx="7567930" cy="10702290"/>
            <wp:effectExtent l="0" t="0" r="13970" b="3810"/>
            <wp:wrapSquare wrapText="bothSides"/>
            <wp:docPr id="16" name="图片 1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5"/>
                    <pic:cNvPicPr>
                      <a:picLocks noChangeAspect="1"/>
                    </pic:cNvPicPr>
                  </pic:nvPicPr>
                  <pic:blipFill>
                    <a:blip r:embed="rId9"/>
                    <a:stretch>
                      <a:fillRect/>
                    </a:stretch>
                  </pic:blipFill>
                  <pic:spPr>
                    <a:xfrm>
                      <a:off x="0" y="0"/>
                      <a:ext cx="7567930" cy="10702290"/>
                    </a:xfrm>
                    <a:prstGeom prst="rect">
                      <a:avLst/>
                    </a:prstGeom>
                  </pic:spPr>
                </pic:pic>
              </a:graphicData>
            </a:graphic>
          </wp:anchor>
        </w:drawing>
      </w:r>
    </w:p>
    <w:p>
      <w:pPr>
        <w:jc w:val="center"/>
        <w:rPr>
          <w:b/>
          <w:bCs/>
          <w:sz w:val="44"/>
          <w:szCs w:val="52"/>
        </w:rPr>
      </w:pPr>
      <w:r>
        <w:rPr>
          <w:rFonts w:hint="eastAsia" w:eastAsiaTheme="minorEastAsia"/>
          <w:b/>
          <w:bCs/>
          <w:sz w:val="44"/>
          <w:szCs w:val="52"/>
          <w:lang w:eastAsia="zh-CN"/>
        </w:rPr>
        <w:drawing>
          <wp:anchor distT="0" distB="0" distL="114300" distR="114300" simplePos="0" relativeHeight="251684864" behindDoc="0" locked="0" layoutInCell="1" allowOverlap="1">
            <wp:simplePos x="0" y="0"/>
            <wp:positionH relativeFrom="column">
              <wp:posOffset>-1153795</wp:posOffset>
            </wp:positionH>
            <wp:positionV relativeFrom="paragraph">
              <wp:posOffset>-904240</wp:posOffset>
            </wp:positionV>
            <wp:extent cx="7578725" cy="10717530"/>
            <wp:effectExtent l="0" t="0" r="3175" b="7620"/>
            <wp:wrapSquare wrapText="bothSides"/>
            <wp:docPr id="17" name="图片 1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2"/>
                    <pic:cNvPicPr>
                      <a:picLocks noChangeAspect="1"/>
                    </pic:cNvPicPr>
                  </pic:nvPicPr>
                  <pic:blipFill>
                    <a:blip r:embed="rId10"/>
                    <a:stretch>
                      <a:fillRect/>
                    </a:stretch>
                  </pic:blipFill>
                  <pic:spPr>
                    <a:xfrm>
                      <a:off x="0" y="0"/>
                      <a:ext cx="7578725" cy="10717530"/>
                    </a:xfrm>
                    <a:prstGeom prst="rect">
                      <a:avLst/>
                    </a:prstGeom>
                  </pic:spPr>
                </pic:pic>
              </a:graphicData>
            </a:graphic>
          </wp:anchor>
        </w:drawing>
      </w:r>
    </w:p>
    <w:p>
      <w:pPr>
        <w:jc w:val="center"/>
        <w:rPr>
          <w:rFonts w:hint="eastAsia" w:eastAsiaTheme="minorEastAsia"/>
          <w:b/>
          <w:bCs/>
          <w:sz w:val="44"/>
          <w:szCs w:val="52"/>
          <w:lang w:eastAsia="zh-CN"/>
        </w:rPr>
      </w:pPr>
      <w:r>
        <w:rPr>
          <w:rFonts w:hint="eastAsia" w:eastAsiaTheme="minorEastAsia"/>
          <w:b/>
          <w:bCs/>
          <w:sz w:val="44"/>
          <w:szCs w:val="52"/>
          <w:lang w:eastAsia="zh-CN"/>
        </w:rPr>
        <w:drawing>
          <wp:anchor distT="0" distB="0" distL="114300" distR="114300" simplePos="0" relativeHeight="251685888" behindDoc="0" locked="0" layoutInCell="1" allowOverlap="1">
            <wp:simplePos x="0" y="0"/>
            <wp:positionH relativeFrom="column">
              <wp:posOffset>-1132205</wp:posOffset>
            </wp:positionH>
            <wp:positionV relativeFrom="paragraph">
              <wp:posOffset>-902970</wp:posOffset>
            </wp:positionV>
            <wp:extent cx="7539990" cy="10690860"/>
            <wp:effectExtent l="0" t="0" r="3810" b="15240"/>
            <wp:wrapSquare wrapText="bothSides"/>
            <wp:docPr id="18" name="图片 1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8"/>
                    <pic:cNvPicPr>
                      <a:picLocks noChangeAspect="1"/>
                    </pic:cNvPicPr>
                  </pic:nvPicPr>
                  <pic:blipFill>
                    <a:blip r:embed="rId11"/>
                    <a:stretch>
                      <a:fillRect/>
                    </a:stretch>
                  </pic:blipFill>
                  <pic:spPr>
                    <a:xfrm>
                      <a:off x="0" y="0"/>
                      <a:ext cx="7539990" cy="10690860"/>
                    </a:xfrm>
                    <a:prstGeom prst="rect">
                      <a:avLst/>
                    </a:prstGeom>
                  </pic:spPr>
                </pic:pic>
              </a:graphicData>
            </a:graphic>
          </wp:anchor>
        </w:drawing>
      </w:r>
    </w:p>
    <w:p>
      <w:pPr>
        <w:jc w:val="center"/>
        <w:rPr>
          <w:b/>
          <w:bCs/>
          <w:sz w:val="44"/>
          <w:szCs w:val="52"/>
        </w:rPr>
      </w:pPr>
      <w:r>
        <w:rPr>
          <w:rFonts w:hint="eastAsia" w:eastAsiaTheme="minorEastAsia"/>
          <w:b/>
          <w:bCs/>
          <w:sz w:val="44"/>
          <w:szCs w:val="52"/>
          <w:lang w:eastAsia="zh-CN"/>
        </w:rPr>
        <w:drawing>
          <wp:anchor distT="0" distB="0" distL="114300" distR="114300" simplePos="0" relativeHeight="251718656" behindDoc="0" locked="0" layoutInCell="1" allowOverlap="1">
            <wp:simplePos x="0" y="0"/>
            <wp:positionH relativeFrom="column">
              <wp:posOffset>-1174115</wp:posOffset>
            </wp:positionH>
            <wp:positionV relativeFrom="paragraph">
              <wp:posOffset>-956310</wp:posOffset>
            </wp:positionV>
            <wp:extent cx="7567930" cy="10702290"/>
            <wp:effectExtent l="0" t="0" r="13970" b="3810"/>
            <wp:wrapSquare wrapText="bothSides"/>
            <wp:docPr id="22" name="图片 22"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5"/>
                    <pic:cNvPicPr>
                      <a:picLocks noChangeAspect="1"/>
                    </pic:cNvPicPr>
                  </pic:nvPicPr>
                  <pic:blipFill>
                    <a:blip r:embed="rId12"/>
                    <a:stretch>
                      <a:fillRect/>
                    </a:stretch>
                  </pic:blipFill>
                  <pic:spPr>
                    <a:xfrm>
                      <a:off x="0" y="0"/>
                      <a:ext cx="7567930" cy="10702290"/>
                    </a:xfrm>
                    <a:prstGeom prst="rect">
                      <a:avLst/>
                    </a:prstGeom>
                  </pic:spPr>
                </pic:pic>
              </a:graphicData>
            </a:graphic>
          </wp:anchor>
        </w:drawing>
      </w:r>
    </w:p>
    <w:p>
      <w:pPr>
        <w:jc w:val="center"/>
        <w:rPr>
          <w:b/>
          <w:bCs/>
          <w:sz w:val="44"/>
          <w:szCs w:val="52"/>
        </w:rPr>
      </w:pPr>
      <w:r>
        <w:rPr>
          <w:rFonts w:hint="eastAsia" w:eastAsiaTheme="minorEastAsia"/>
          <w:b/>
          <w:bCs/>
          <w:sz w:val="44"/>
          <w:szCs w:val="52"/>
          <w:lang w:eastAsia="zh-CN"/>
        </w:rPr>
        <w:drawing>
          <wp:anchor distT="0" distB="0" distL="114300" distR="114300" simplePos="0" relativeHeight="251687936" behindDoc="1" locked="0" layoutInCell="1" allowOverlap="1">
            <wp:simplePos x="0" y="0"/>
            <wp:positionH relativeFrom="column">
              <wp:posOffset>-1142365</wp:posOffset>
            </wp:positionH>
            <wp:positionV relativeFrom="paragraph">
              <wp:posOffset>-909320</wp:posOffset>
            </wp:positionV>
            <wp:extent cx="7566660" cy="10700385"/>
            <wp:effectExtent l="0" t="0" r="0" b="0"/>
            <wp:wrapTight wrapText="bothSides">
              <wp:wrapPolygon>
                <wp:start x="0" y="0"/>
                <wp:lineTo x="0" y="21573"/>
                <wp:lineTo x="21535" y="21573"/>
                <wp:lineTo x="21535" y="0"/>
                <wp:lineTo x="0" y="0"/>
              </wp:wrapPolygon>
            </wp:wrapTight>
            <wp:docPr id="20" name="图片 2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7"/>
                    <pic:cNvPicPr>
                      <a:picLocks noChangeAspect="1"/>
                    </pic:cNvPicPr>
                  </pic:nvPicPr>
                  <pic:blipFill>
                    <a:blip r:embed="rId13"/>
                    <a:stretch>
                      <a:fillRect/>
                    </a:stretch>
                  </pic:blipFill>
                  <pic:spPr>
                    <a:xfrm>
                      <a:off x="0" y="0"/>
                      <a:ext cx="7566660" cy="10700385"/>
                    </a:xfrm>
                    <a:prstGeom prst="rect">
                      <a:avLst/>
                    </a:prstGeom>
                  </pic:spPr>
                </pic:pic>
              </a:graphicData>
            </a:graphic>
          </wp:anchor>
        </w:drawing>
      </w:r>
    </w:p>
    <w:p>
      <w:pPr>
        <w:jc w:val="center"/>
        <w:rPr>
          <w:b/>
          <w:bCs/>
          <w:sz w:val="44"/>
          <w:szCs w:val="52"/>
        </w:rPr>
      </w:pPr>
      <w:r>
        <w:rPr>
          <w:rFonts w:hint="eastAsia" w:eastAsiaTheme="minorEastAsia"/>
          <w:b/>
          <w:bCs/>
          <w:sz w:val="44"/>
          <w:szCs w:val="52"/>
          <w:lang w:eastAsia="zh-CN"/>
        </w:rPr>
        <w:drawing>
          <wp:anchor distT="0" distB="0" distL="114300" distR="114300" simplePos="0" relativeHeight="251717632" behindDoc="0" locked="0" layoutInCell="1" allowOverlap="1">
            <wp:simplePos x="0" y="0"/>
            <wp:positionH relativeFrom="column">
              <wp:posOffset>-1153795</wp:posOffset>
            </wp:positionH>
            <wp:positionV relativeFrom="paragraph">
              <wp:posOffset>-854710</wp:posOffset>
            </wp:positionV>
            <wp:extent cx="7578090" cy="10716895"/>
            <wp:effectExtent l="0" t="0" r="3810" b="8255"/>
            <wp:wrapSquare wrapText="bothSides"/>
            <wp:docPr id="19" name="图片 1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6"/>
                    <pic:cNvPicPr>
                      <a:picLocks noChangeAspect="1"/>
                    </pic:cNvPicPr>
                  </pic:nvPicPr>
                  <pic:blipFill>
                    <a:blip r:embed="rId14"/>
                    <a:stretch>
                      <a:fillRect/>
                    </a:stretch>
                  </pic:blipFill>
                  <pic:spPr>
                    <a:xfrm>
                      <a:off x="0" y="0"/>
                      <a:ext cx="7578090" cy="10716895"/>
                    </a:xfrm>
                    <a:prstGeom prst="rect">
                      <a:avLst/>
                    </a:prstGeom>
                  </pic:spPr>
                </pic:pic>
              </a:graphicData>
            </a:graphic>
          </wp:anchor>
        </w:drawing>
      </w:r>
    </w:p>
    <w:p>
      <w:pPr>
        <w:jc w:val="center"/>
        <w:rPr>
          <w:rFonts w:hint="eastAsia" w:eastAsiaTheme="minorEastAsia"/>
          <w:b/>
          <w:bCs/>
          <w:sz w:val="44"/>
          <w:szCs w:val="52"/>
          <w:lang w:eastAsia="zh-CN"/>
        </w:rPr>
      </w:pPr>
      <w:r>
        <w:rPr>
          <w:rFonts w:hint="eastAsia" w:eastAsiaTheme="minorEastAsia"/>
          <w:b/>
          <w:bCs/>
          <w:sz w:val="44"/>
          <w:szCs w:val="52"/>
          <w:lang w:eastAsia="zh-CN"/>
        </w:rPr>
        <w:drawing>
          <wp:anchor distT="0" distB="0" distL="114300" distR="114300" simplePos="0" relativeHeight="251719680" behindDoc="0" locked="0" layoutInCell="1" allowOverlap="1">
            <wp:simplePos x="0" y="0"/>
            <wp:positionH relativeFrom="column">
              <wp:posOffset>-1121410</wp:posOffset>
            </wp:positionH>
            <wp:positionV relativeFrom="paragraph">
              <wp:posOffset>-888365</wp:posOffset>
            </wp:positionV>
            <wp:extent cx="7568565" cy="10702925"/>
            <wp:effectExtent l="0" t="0" r="13335" b="3175"/>
            <wp:wrapSquare wrapText="bothSides"/>
            <wp:docPr id="23" name="图片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
                    <pic:cNvPicPr>
                      <a:picLocks noChangeAspect="1"/>
                    </pic:cNvPicPr>
                  </pic:nvPicPr>
                  <pic:blipFill>
                    <a:blip r:embed="rId15"/>
                    <a:stretch>
                      <a:fillRect/>
                    </a:stretch>
                  </pic:blipFill>
                  <pic:spPr>
                    <a:xfrm>
                      <a:off x="0" y="0"/>
                      <a:ext cx="7568565" cy="10702925"/>
                    </a:xfrm>
                    <a:prstGeom prst="rect">
                      <a:avLst/>
                    </a:prstGeom>
                  </pic:spPr>
                </pic:pic>
              </a:graphicData>
            </a:graphic>
          </wp:anchor>
        </w:drawing>
      </w:r>
    </w:p>
    <w:p>
      <w:pPr>
        <w:jc w:val="center"/>
        <w:rPr>
          <w:b/>
          <w:bCs/>
          <w:sz w:val="44"/>
          <w:szCs w:val="52"/>
        </w:rPr>
      </w:pPr>
      <w:r>
        <w:rPr>
          <w:rFonts w:hint="eastAsia" w:eastAsiaTheme="minorEastAsia"/>
          <w:b/>
          <w:bCs/>
          <w:sz w:val="44"/>
          <w:szCs w:val="52"/>
          <w:lang w:eastAsia="zh-CN"/>
        </w:rPr>
        <w:drawing>
          <wp:anchor distT="0" distB="0" distL="114300" distR="114300" simplePos="0" relativeHeight="251720704" behindDoc="0" locked="0" layoutInCell="1" allowOverlap="1">
            <wp:simplePos x="0" y="0"/>
            <wp:positionH relativeFrom="column">
              <wp:posOffset>-1122045</wp:posOffset>
            </wp:positionH>
            <wp:positionV relativeFrom="paragraph">
              <wp:posOffset>-899160</wp:posOffset>
            </wp:positionV>
            <wp:extent cx="7578090" cy="10716260"/>
            <wp:effectExtent l="0" t="0" r="3810" b="8890"/>
            <wp:wrapSquare wrapText="bothSides"/>
            <wp:docPr id="24" name="图片 24" descr="0313斯米兰酒店介绍（四星酒店攀牙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313斯米兰酒店介绍（四星酒店攀牙湾）"/>
                    <pic:cNvPicPr>
                      <a:picLocks noChangeAspect="1"/>
                    </pic:cNvPicPr>
                  </pic:nvPicPr>
                  <pic:blipFill>
                    <a:blip r:embed="rId16"/>
                    <a:stretch>
                      <a:fillRect/>
                    </a:stretch>
                  </pic:blipFill>
                  <pic:spPr>
                    <a:xfrm>
                      <a:off x="0" y="0"/>
                      <a:ext cx="7578090" cy="10716260"/>
                    </a:xfrm>
                    <a:prstGeom prst="rect">
                      <a:avLst/>
                    </a:prstGeom>
                  </pic:spPr>
                </pic:pic>
              </a:graphicData>
            </a:graphic>
          </wp:anchor>
        </w:drawing>
      </w:r>
    </w:p>
    <w:tbl>
      <w:tblPr>
        <w:tblStyle w:val="4"/>
        <w:tblpPr w:leftFromText="180" w:rightFromText="180" w:vertAnchor="text" w:horzAnchor="page" w:tblpXSpec="center" w:tblpY="789"/>
        <w:tblOverlap w:val="never"/>
        <w:tblW w:w="10904" w:type="dxa"/>
        <w:jc w:val="center"/>
        <w:tblInd w:w="0" w:type="dxa"/>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
      <w:tblGrid>
        <w:gridCol w:w="2455"/>
        <w:gridCol w:w="2513"/>
        <w:gridCol w:w="54"/>
        <w:gridCol w:w="666"/>
        <w:gridCol w:w="1650"/>
        <w:gridCol w:w="199"/>
        <w:gridCol w:w="110"/>
        <w:gridCol w:w="321"/>
        <w:gridCol w:w="192"/>
        <w:gridCol w:w="2744"/>
      </w:tblGrid>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572" w:hRule="atLeast"/>
          <w:jc w:val="center"/>
        </w:trPr>
        <w:tc>
          <w:tcPr>
            <w:tcW w:w="10904" w:type="dxa"/>
            <w:gridSpan w:val="10"/>
            <w:tcBorders>
              <w:tl2br w:val="nil"/>
              <w:tr2bl w:val="nil"/>
            </w:tcBorders>
            <w:shd w:val="clear" w:color="auto" w:fill="auto"/>
            <w:vAlign w:val="center"/>
          </w:tcPr>
          <w:p>
            <w:pPr>
              <w:spacing w:line="380" w:lineRule="exact"/>
              <w:jc w:val="left"/>
              <w:rPr>
                <w:rFonts w:ascii="微软雅黑" w:hAnsi="微软雅黑" w:eastAsia="微软雅黑" w:cs="微软雅黑"/>
                <w:b/>
                <w:bCs/>
                <w:color w:val="EE7228"/>
                <w:sz w:val="30"/>
                <w:szCs w:val="30"/>
              </w:rPr>
            </w:pPr>
            <w:r>
              <w:rPr>
                <w:rFonts w:hint="eastAsia" w:ascii="微软雅黑" w:hAnsi="微软雅黑" w:eastAsia="微软雅黑" w:cs="微软雅黑"/>
                <w:color w:val="E90B6E"/>
                <w:sz w:val="18"/>
                <w:szCs w:val="18"/>
                <w:lang w:bidi="ar-SA"/>
              </w:rPr>
              <w:drawing>
                <wp:anchor distT="0" distB="0" distL="114300" distR="114300" simplePos="0" relativeHeight="251787264" behindDoc="1" locked="0" layoutInCell="1" allowOverlap="1">
                  <wp:simplePos x="0" y="0"/>
                  <wp:positionH relativeFrom="column">
                    <wp:posOffset>-554990</wp:posOffset>
                  </wp:positionH>
                  <wp:positionV relativeFrom="paragraph">
                    <wp:posOffset>-1873250</wp:posOffset>
                  </wp:positionV>
                  <wp:extent cx="7877175" cy="11109325"/>
                  <wp:effectExtent l="0" t="0" r="9525" b="15875"/>
                  <wp:wrapNone/>
                  <wp:docPr id="25" name="图片 17" descr="底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底板.jpg"/>
                          <pic:cNvPicPr>
                            <a:picLocks noChangeAspect="1"/>
                          </pic:cNvPicPr>
                        </pic:nvPicPr>
                        <pic:blipFill>
                          <a:blip r:embed="rId17" cstate="print"/>
                          <a:stretch>
                            <a:fillRect/>
                          </a:stretch>
                        </pic:blipFill>
                        <pic:spPr>
                          <a:xfrm>
                            <a:off x="0" y="0"/>
                            <a:ext cx="7877175" cy="11109325"/>
                          </a:xfrm>
                          <a:prstGeom prst="rect">
                            <a:avLst/>
                          </a:prstGeom>
                        </pic:spPr>
                      </pic:pic>
                    </a:graphicData>
                  </a:graphic>
                </wp:anchor>
              </w:drawing>
            </w:r>
            <w:r>
              <w:rPr>
                <w:rFonts w:hint="eastAsia" w:ascii="微软雅黑" w:hAnsi="微软雅黑" w:eastAsia="微软雅黑" w:cs="微软雅黑"/>
                <w:b/>
                <w:bCs/>
                <w:color w:val="E90B6E"/>
                <w:sz w:val="32"/>
                <w:szCs w:val="32"/>
              </w:rPr>
              <w:t xml:space="preserve">D1: </w:t>
            </w:r>
            <w:r>
              <w:rPr>
                <w:rFonts w:hint="eastAsia" w:ascii="微软雅黑" w:hAnsi="微软雅黑" w:eastAsia="微软雅黑" w:cs="微软雅黑"/>
                <w:b/>
                <w:color w:val="E90B6E"/>
                <w:sz w:val="30"/>
                <w:szCs w:val="30"/>
              </w:rPr>
              <w:t xml:space="preserve">成都 </w:t>
            </w:r>
            <w:r>
              <w:rPr>
                <w:rFonts w:ascii="微软雅黑" w:hAnsi="微软雅黑" w:eastAsia="微软雅黑" w:cs="微软雅黑"/>
                <w:b/>
                <w:color w:val="E90B6E"/>
                <w:sz w:val="30"/>
                <w:szCs w:val="30"/>
              </w:rPr>
              <w:t xml:space="preserve"> 晚上</w:t>
            </w:r>
            <w:r>
              <w:rPr>
                <w:rFonts w:hint="eastAsia" w:ascii="微软雅黑" w:hAnsi="微软雅黑" w:eastAsia="微软雅黑" w:cs="微软雅黑"/>
                <w:b/>
                <w:color w:val="E90B6E"/>
                <w:sz w:val="30"/>
                <w:szCs w:val="30"/>
              </w:rPr>
              <w:t>2</w:t>
            </w:r>
            <w:r>
              <w:rPr>
                <w:rFonts w:ascii="微软雅黑" w:hAnsi="微软雅黑" w:eastAsia="微软雅黑" w:cs="微软雅黑"/>
                <w:b/>
                <w:color w:val="E90B6E"/>
                <w:sz w:val="30"/>
                <w:szCs w:val="30"/>
              </w:rPr>
              <w:t>3点集合</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400" w:hRule="atLeast"/>
          <w:jc w:val="center"/>
        </w:trPr>
        <w:tc>
          <w:tcPr>
            <w:tcW w:w="2455" w:type="dxa"/>
            <w:tcBorders>
              <w:tl2br w:val="nil"/>
              <w:tr2bl w:val="nil"/>
            </w:tcBorders>
            <w:shd w:val="clear" w:color="auto" w:fill="FFFFFF"/>
          </w:tcPr>
          <w:p>
            <w:pPr>
              <w:spacing w:line="380" w:lineRule="exact"/>
              <w:jc w:val="left"/>
              <w:rPr>
                <w:rFonts w:ascii="微软雅黑" w:hAnsi="微软雅黑" w:eastAsia="微软雅黑" w:cs="微软雅黑"/>
              </w:rPr>
            </w:pPr>
            <w:r>
              <w:rPr>
                <w:rFonts w:hint="eastAsia" w:ascii="微软雅黑" w:hAnsi="微软雅黑" w:eastAsia="微软雅黑" w:cs="微软雅黑"/>
              </w:rPr>
              <w:t>早餐：自理</w:t>
            </w:r>
          </w:p>
        </w:tc>
        <w:tc>
          <w:tcPr>
            <w:tcW w:w="2513" w:type="dxa"/>
            <w:tcBorders>
              <w:tl2br w:val="nil"/>
              <w:tr2bl w:val="nil"/>
            </w:tcBorders>
            <w:shd w:val="clear" w:color="auto" w:fill="FFFFFF"/>
          </w:tcPr>
          <w:p>
            <w:pPr>
              <w:spacing w:line="380" w:lineRule="exact"/>
              <w:jc w:val="left"/>
              <w:rPr>
                <w:rFonts w:ascii="微软雅黑" w:hAnsi="微软雅黑" w:eastAsia="微软雅黑" w:cs="微软雅黑"/>
              </w:rPr>
            </w:pPr>
            <w:r>
              <w:rPr>
                <w:rFonts w:hint="eastAsia" w:ascii="微软雅黑" w:hAnsi="微软雅黑" w:eastAsia="微软雅黑" w:cs="微软雅黑"/>
              </w:rPr>
              <w:t>午餐：自理</w:t>
            </w:r>
          </w:p>
        </w:tc>
        <w:tc>
          <w:tcPr>
            <w:tcW w:w="2370" w:type="dxa"/>
            <w:gridSpan w:val="3"/>
            <w:tcBorders>
              <w:tl2br w:val="nil"/>
              <w:tr2bl w:val="nil"/>
            </w:tcBorders>
            <w:shd w:val="clear" w:color="auto" w:fill="FFFFFF"/>
          </w:tcPr>
          <w:p>
            <w:pPr>
              <w:spacing w:line="380" w:lineRule="exact"/>
              <w:jc w:val="left"/>
              <w:rPr>
                <w:rFonts w:ascii="微软雅黑" w:hAnsi="微软雅黑" w:eastAsia="微软雅黑" w:cs="微软雅黑"/>
              </w:rPr>
            </w:pPr>
            <w:r>
              <w:rPr>
                <w:rFonts w:hint="eastAsia" w:ascii="微软雅黑" w:hAnsi="微软雅黑" w:eastAsia="微软雅黑" w:cs="微软雅黑"/>
              </w:rPr>
              <w:t>晚餐：自理</w:t>
            </w:r>
          </w:p>
        </w:tc>
        <w:tc>
          <w:tcPr>
            <w:tcW w:w="3566" w:type="dxa"/>
            <w:gridSpan w:val="5"/>
            <w:tcBorders>
              <w:tl2br w:val="nil"/>
              <w:tr2bl w:val="nil"/>
            </w:tcBorders>
            <w:shd w:val="clear" w:color="auto" w:fill="FFFFFF"/>
          </w:tcPr>
          <w:p>
            <w:pPr>
              <w:spacing w:line="380" w:lineRule="exact"/>
              <w:jc w:val="left"/>
              <w:rPr>
                <w:rFonts w:ascii="微软雅黑" w:hAnsi="微软雅黑" w:eastAsia="微软雅黑" w:cs="微软雅黑"/>
              </w:rPr>
            </w:pPr>
            <w:r>
              <w:rPr>
                <w:rFonts w:hint="eastAsia" w:ascii="微软雅黑" w:hAnsi="微软雅黑" w:eastAsia="微软雅黑" w:cs="微软雅黑"/>
              </w:rPr>
              <w:t>住宿：普吉岛</w:t>
            </w:r>
            <w:r>
              <w:rPr>
                <w:rFonts w:hint="eastAsia" w:ascii="微软雅黑" w:hAnsi="微软雅黑" w:eastAsia="微软雅黑" w:cs="微软雅黑"/>
                <w:lang w:eastAsia="zh-CN"/>
              </w:rPr>
              <w:t>海边</w:t>
            </w:r>
            <w:r>
              <w:rPr>
                <w:rFonts w:hint="eastAsia" w:ascii="微软雅黑" w:hAnsi="微软雅黑" w:eastAsia="微软雅黑" w:cs="微软雅黑"/>
              </w:rPr>
              <w:t>酒店</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90" w:hRule="atLeast"/>
          <w:jc w:val="center"/>
        </w:trPr>
        <w:tc>
          <w:tcPr>
            <w:tcW w:w="10904" w:type="dxa"/>
            <w:gridSpan w:val="10"/>
            <w:tcBorders>
              <w:tl2br w:val="nil"/>
              <w:tr2bl w:val="nil"/>
            </w:tcBorders>
          </w:tcPr>
          <w:p>
            <w:pPr>
              <w:tabs>
                <w:tab w:val="left" w:pos="720"/>
              </w:tabs>
              <w:spacing w:line="380" w:lineRule="exact"/>
              <w:ind w:firstLine="210" w:firstLineChars="100"/>
              <w:rPr>
                <w:rFonts w:ascii="微软雅黑" w:hAnsi="微软雅黑" w:eastAsia="微软雅黑" w:cs="微软雅黑"/>
                <w:color w:val="000000"/>
                <w:szCs w:val="21"/>
              </w:rPr>
            </w:pPr>
            <w:r>
              <w:rPr>
                <w:rFonts w:hint="eastAsia" w:ascii="微软雅黑" w:hAnsi="微软雅黑" w:eastAsia="微软雅黑" w:cs="微软雅黑"/>
                <w:color w:val="000000"/>
                <w:szCs w:val="21"/>
              </w:rPr>
              <w:t>各位团友于机场集合，办理乘机手续。</w:t>
            </w:r>
          </w:p>
          <w:p>
            <w:pPr>
              <w:tabs>
                <w:tab w:val="left" w:pos="720"/>
              </w:tabs>
              <w:spacing w:line="380" w:lineRule="exact"/>
              <w:ind w:firstLine="210" w:firstLineChars="100"/>
              <w:rPr>
                <w:rFonts w:ascii="微软雅黑" w:hAnsi="微软雅黑" w:eastAsia="微软雅黑" w:cs="微软雅黑"/>
                <w:color w:val="000000"/>
                <w:szCs w:val="21"/>
                <w:lang w:val="zh-CN"/>
              </w:rPr>
            </w:pPr>
            <w:r>
              <w:rPr>
                <w:rFonts w:hint="eastAsia" w:ascii="微软雅黑" w:hAnsi="微软雅黑" w:eastAsia="微软雅黑" w:cs="微软雅黑"/>
                <w:color w:val="000000"/>
                <w:szCs w:val="21"/>
                <w:highlight w:val="lightGray"/>
                <w:lang w:val="zh-CN"/>
              </w:rPr>
              <w:t>友情提醒</w:t>
            </w:r>
            <w:r>
              <w:rPr>
                <w:rFonts w:hint="eastAsia" w:ascii="微软雅黑" w:hAnsi="微软雅黑" w:eastAsia="微软雅黑" w:cs="微软雅黑"/>
                <w:color w:val="000000"/>
                <w:szCs w:val="21"/>
                <w:lang w:val="zh-CN"/>
              </w:rPr>
              <w:t>：1、国际航班，通关手续较多，请客人务必于指定时间内到达机场！</w:t>
            </w:r>
          </w:p>
          <w:p>
            <w:pPr>
              <w:tabs>
                <w:tab w:val="left" w:pos="720"/>
              </w:tabs>
              <w:spacing w:line="380" w:lineRule="exact"/>
              <w:ind w:firstLine="210" w:firstLineChars="100"/>
              <w:rPr>
                <w:rFonts w:hint="eastAsia" w:ascii="微软雅黑" w:hAnsi="微软雅黑" w:eastAsia="微软雅黑" w:cs="微软雅黑"/>
                <w:color w:val="000000"/>
                <w:szCs w:val="21"/>
                <w:lang w:val="zh-CN"/>
              </w:rPr>
            </w:pPr>
            <w:r>
              <w:rPr>
                <w:rFonts w:hint="eastAsia" w:ascii="微软雅黑" w:hAnsi="微软雅黑" w:eastAsia="微软雅黑" w:cs="微软雅黑"/>
                <w:color w:val="000000"/>
                <w:szCs w:val="21"/>
                <w:lang w:val="zh-CN"/>
              </w:rPr>
              <w:t xml:space="preserve"> </w:t>
            </w:r>
            <w:r>
              <w:rPr>
                <w:rFonts w:ascii="微软雅黑" w:hAnsi="微软雅黑" w:eastAsia="微软雅黑" w:cs="微软雅黑"/>
                <w:color w:val="000000"/>
                <w:szCs w:val="21"/>
                <w:lang w:val="zh-CN"/>
              </w:rPr>
              <w:t xml:space="preserve">         2</w:t>
            </w:r>
            <w:r>
              <w:rPr>
                <w:rFonts w:hint="eastAsia" w:ascii="微软雅黑" w:hAnsi="微软雅黑" w:eastAsia="微软雅黑" w:cs="微软雅黑"/>
                <w:color w:val="000000"/>
                <w:szCs w:val="21"/>
                <w:lang w:val="zh-CN"/>
              </w:rPr>
              <w:t>、</w:t>
            </w:r>
            <w:r>
              <w:rPr>
                <w:rFonts w:ascii="微软雅黑" w:hAnsi="微软雅黑" w:eastAsia="微软雅黑" w:cs="微软雅黑"/>
                <w:color w:val="000000"/>
                <w:szCs w:val="21"/>
                <w:lang w:val="zh-CN"/>
              </w:rPr>
              <w:t>按国际惯例</w:t>
            </w:r>
            <w:r>
              <w:rPr>
                <w:rFonts w:hint="eastAsia" w:ascii="微软雅黑" w:hAnsi="微软雅黑" w:eastAsia="微软雅黑" w:cs="微软雅黑"/>
                <w:color w:val="000000"/>
                <w:szCs w:val="21"/>
                <w:lang w:val="zh-CN"/>
              </w:rPr>
              <w:t>，</w:t>
            </w:r>
            <w:r>
              <w:rPr>
                <w:rFonts w:ascii="微软雅黑" w:hAnsi="微软雅黑" w:eastAsia="微软雅黑" w:cs="微软雅黑"/>
                <w:color w:val="000000"/>
                <w:szCs w:val="21"/>
                <w:lang w:val="zh-CN"/>
              </w:rPr>
              <w:t>凌晨入住的酒店计入前一天的房费</w:t>
            </w:r>
            <w:r>
              <w:rPr>
                <w:rFonts w:hint="eastAsia" w:ascii="微软雅黑" w:hAnsi="微软雅黑" w:eastAsia="微软雅黑" w:cs="微软雅黑"/>
                <w:color w:val="000000"/>
                <w:szCs w:val="21"/>
                <w:lang w:val="zh-CN"/>
              </w:rPr>
              <w:t>，</w:t>
            </w:r>
            <w:r>
              <w:rPr>
                <w:rFonts w:ascii="微软雅黑" w:hAnsi="微软雅黑" w:eastAsia="微软雅黑" w:cs="微软雅黑"/>
                <w:color w:val="000000"/>
                <w:szCs w:val="21"/>
                <w:lang w:val="zh-CN"/>
              </w:rPr>
              <w:t>已付全款</w:t>
            </w:r>
            <w:r>
              <w:rPr>
                <w:rFonts w:hint="eastAsia" w:ascii="微软雅黑" w:hAnsi="微软雅黑" w:eastAsia="微软雅黑" w:cs="微软雅黑"/>
                <w:color w:val="000000"/>
                <w:szCs w:val="21"/>
                <w:lang w:val="zh-CN"/>
              </w:rPr>
              <w:t>。</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465" w:hRule="atLeast"/>
          <w:jc w:val="center"/>
        </w:trPr>
        <w:tc>
          <w:tcPr>
            <w:tcW w:w="10904" w:type="dxa"/>
            <w:gridSpan w:val="10"/>
            <w:tcBorders>
              <w:tl2br w:val="nil"/>
              <w:tr2bl w:val="nil"/>
            </w:tcBorders>
            <w:shd w:val="clear" w:color="auto" w:fill="auto"/>
            <w:vAlign w:val="center"/>
          </w:tcPr>
          <w:p>
            <w:pPr>
              <w:spacing w:line="380" w:lineRule="exact"/>
              <w:jc w:val="left"/>
              <w:rPr>
                <w:rFonts w:ascii="微软雅黑" w:hAnsi="微软雅黑" w:eastAsia="微软雅黑" w:cs="微软雅黑"/>
                <w:b/>
                <w:color w:val="E90B6E"/>
                <w:sz w:val="30"/>
                <w:szCs w:val="30"/>
              </w:rPr>
            </w:pPr>
            <w:r>
              <w:rPr>
                <w:rFonts w:hint="eastAsia" w:ascii="微软雅黑" w:hAnsi="微软雅黑" w:eastAsia="微软雅黑" w:cs="微软雅黑"/>
                <w:b/>
                <w:color w:val="E90B6E"/>
                <w:sz w:val="30"/>
                <w:szCs w:val="30"/>
              </w:rPr>
              <w:t>D2: 成都</w:t>
            </w:r>
            <w:r>
              <w:rPr>
                <w:rFonts w:hint="eastAsia" w:ascii="微软雅黑" w:hAnsi="微软雅黑" w:eastAsia="微软雅黑" w:cs="微软雅黑"/>
                <w:b/>
                <w:color w:val="E90B6E"/>
                <w:sz w:val="30"/>
                <w:szCs w:val="30"/>
                <w:lang w:val="en-US" w:eastAsia="zh-CN"/>
              </w:rPr>
              <w:t xml:space="preserve"> AIR</w:t>
            </w:r>
            <w:r>
              <w:rPr>
                <w:rFonts w:hint="eastAsia" w:ascii="微软雅黑" w:hAnsi="微软雅黑" w:eastAsia="微软雅黑" w:cs="微软雅黑"/>
                <w:b/>
                <w:color w:val="E90B6E"/>
                <w:sz w:val="30"/>
                <w:szCs w:val="30"/>
              </w:rPr>
              <w:t>普吉 （天空漫步下午茶→考朗山观景台→国际人妖歌舞秀）</w:t>
            </w:r>
          </w:p>
          <w:p>
            <w:pPr>
              <w:spacing w:line="380" w:lineRule="exact"/>
              <w:jc w:val="left"/>
              <w:rPr>
                <w:rFonts w:hint="eastAsia" w:ascii="微软雅黑" w:hAnsi="微软雅黑" w:eastAsia="微软雅黑" w:cs="微软雅黑"/>
                <w:color w:val="EE7228"/>
                <w:sz w:val="24"/>
              </w:rPr>
            </w:pPr>
            <w:r>
              <w:rPr>
                <w:rFonts w:hint="eastAsia" w:ascii="微软雅黑" w:hAnsi="微软雅黑" w:eastAsia="微软雅黑" w:cs="微软雅黑"/>
                <w:b/>
                <w:sz w:val="24"/>
              </w:rPr>
              <w:t>参考航班：D</w:t>
            </w:r>
            <w:r>
              <w:rPr>
                <w:rFonts w:ascii="微软雅黑" w:hAnsi="微软雅黑" w:eastAsia="微软雅黑" w:cs="微软雅黑"/>
                <w:b/>
                <w:sz w:val="24"/>
              </w:rPr>
              <w:t>D3141 0250-0520</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90" w:hRule="atLeast"/>
          <w:jc w:val="center"/>
        </w:trPr>
        <w:tc>
          <w:tcPr>
            <w:tcW w:w="2455" w:type="dxa"/>
            <w:tcBorders>
              <w:tl2br w:val="nil"/>
              <w:tr2bl w:val="nil"/>
            </w:tcBorders>
          </w:tcPr>
          <w:p>
            <w:pPr>
              <w:spacing w:line="380" w:lineRule="exact"/>
              <w:jc w:val="left"/>
              <w:rPr>
                <w:rFonts w:ascii="微软雅黑" w:hAnsi="微软雅黑" w:eastAsia="微软雅黑" w:cs="微软雅黑"/>
                <w:color w:val="000000"/>
                <w:szCs w:val="21"/>
                <w:lang w:val="zh-CN"/>
              </w:rPr>
            </w:pPr>
            <w:r>
              <w:rPr>
                <w:rFonts w:hint="eastAsia" w:ascii="微软雅黑" w:hAnsi="微软雅黑" w:eastAsia="微软雅黑" w:cs="微软雅黑"/>
              </w:rPr>
              <w:t>早餐：酒店内</w:t>
            </w:r>
          </w:p>
        </w:tc>
        <w:tc>
          <w:tcPr>
            <w:tcW w:w="2513" w:type="dxa"/>
            <w:tcBorders>
              <w:tl2br w:val="nil"/>
              <w:tr2bl w:val="nil"/>
            </w:tcBorders>
          </w:tcPr>
          <w:p>
            <w:pPr>
              <w:spacing w:line="380" w:lineRule="exact"/>
            </w:pPr>
            <w:r>
              <w:rPr>
                <w:rFonts w:hint="eastAsia" w:ascii="微软雅黑" w:hAnsi="微软雅黑" w:eastAsia="微软雅黑" w:cs="微软雅黑"/>
              </w:rPr>
              <w:t>午餐：</w:t>
            </w:r>
            <w:r>
              <w:rPr>
                <w:rFonts w:hint="eastAsia" w:ascii="微软雅黑" w:hAnsi="微软雅黑" w:eastAsia="微软雅黑" w:cs="微软雅黑"/>
                <w:color w:val="000000"/>
                <w:sz w:val="20"/>
                <w:szCs w:val="20"/>
              </w:rPr>
              <w:t>泰式风情餐</w:t>
            </w:r>
          </w:p>
        </w:tc>
        <w:tc>
          <w:tcPr>
            <w:tcW w:w="2370" w:type="dxa"/>
            <w:gridSpan w:val="3"/>
            <w:tcBorders>
              <w:tl2br w:val="nil"/>
              <w:tr2bl w:val="nil"/>
            </w:tcBorders>
          </w:tcPr>
          <w:p>
            <w:pPr>
              <w:spacing w:line="380" w:lineRule="exact"/>
              <w:rPr>
                <w:rFonts w:eastAsia="微软雅黑"/>
              </w:rPr>
            </w:pPr>
            <w:r>
              <w:rPr>
                <w:rFonts w:hint="eastAsia" w:ascii="微软雅黑" w:hAnsi="微软雅黑" w:eastAsia="微软雅黑" w:cs="微软雅黑"/>
              </w:rPr>
              <w:t>晚餐：</w:t>
            </w:r>
            <w:r>
              <w:rPr>
                <w:rFonts w:hint="eastAsia" w:ascii="微软雅黑" w:hAnsi="微软雅黑" w:eastAsia="微软雅黑" w:cs="微软雅黑"/>
                <w:color w:val="000000"/>
                <w:sz w:val="20"/>
                <w:szCs w:val="20"/>
              </w:rPr>
              <w:t>特色</w:t>
            </w:r>
            <w:r>
              <w:rPr>
                <w:rFonts w:hint="eastAsia" w:ascii="微软雅黑" w:hAnsi="微软雅黑" w:eastAsia="微软雅黑" w:cs="微软雅黑"/>
                <w:color w:val="000000"/>
                <w:sz w:val="20"/>
                <w:szCs w:val="20"/>
                <w:lang w:eastAsia="zh-CN"/>
              </w:rPr>
              <w:t>海鲜</w:t>
            </w:r>
            <w:r>
              <w:rPr>
                <w:rFonts w:hint="eastAsia" w:ascii="微软雅黑" w:hAnsi="微软雅黑" w:eastAsia="微软雅黑" w:cs="微软雅黑"/>
                <w:color w:val="000000"/>
                <w:sz w:val="20"/>
                <w:szCs w:val="20"/>
              </w:rPr>
              <w:t>BBQ</w:t>
            </w:r>
          </w:p>
        </w:tc>
        <w:tc>
          <w:tcPr>
            <w:tcW w:w="3566" w:type="dxa"/>
            <w:gridSpan w:val="5"/>
            <w:tcBorders>
              <w:tl2br w:val="nil"/>
              <w:tr2bl w:val="nil"/>
            </w:tcBorders>
          </w:tcPr>
          <w:p>
            <w:pPr>
              <w:spacing w:line="380" w:lineRule="exact"/>
            </w:pPr>
            <w:r>
              <w:rPr>
                <w:rFonts w:hint="eastAsia" w:ascii="微软雅黑" w:hAnsi="微软雅黑" w:eastAsia="微软雅黑" w:cs="微软雅黑"/>
              </w:rPr>
              <w:t>住宿：普吉</w:t>
            </w:r>
            <w:r>
              <w:rPr>
                <w:rFonts w:hint="eastAsia" w:ascii="微软雅黑" w:hAnsi="微软雅黑" w:eastAsia="微软雅黑" w:cs="微软雅黑"/>
                <w:lang w:eastAsia="zh-CN"/>
              </w:rPr>
              <w:t>海边</w:t>
            </w:r>
            <w:r>
              <w:rPr>
                <w:rFonts w:hint="eastAsia" w:ascii="微软雅黑" w:hAnsi="微软雅黑" w:eastAsia="微软雅黑" w:cs="微软雅黑"/>
              </w:rPr>
              <w:t>岛酒店</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90" w:hRule="atLeast"/>
          <w:jc w:val="center"/>
        </w:trPr>
        <w:tc>
          <w:tcPr>
            <w:tcW w:w="10904" w:type="dxa"/>
            <w:gridSpan w:val="10"/>
            <w:tcBorders>
              <w:tl2br w:val="nil"/>
              <w:tr2bl w:val="nil"/>
            </w:tcBorders>
          </w:tcPr>
          <w:p>
            <w:pPr>
              <w:tabs>
                <w:tab w:val="left" w:pos="720"/>
              </w:tabs>
              <w:spacing w:line="360" w:lineRule="exact"/>
              <w:ind w:firstLine="420" w:firstLineChars="200"/>
              <w:rPr>
                <w:rFonts w:ascii="微软雅黑" w:hAnsi="微软雅黑" w:eastAsia="微软雅黑" w:cs="微软雅黑"/>
                <w:color w:val="000000"/>
                <w:sz w:val="20"/>
                <w:szCs w:val="20"/>
              </w:rPr>
            </w:pPr>
            <w:r>
              <w:rPr>
                <w:rFonts w:hint="eastAsia" w:ascii="微软雅黑" w:hAnsi="微软雅黑" w:eastAsia="微软雅黑" w:cs="微软雅黑"/>
                <w:color w:val="000000"/>
                <w:szCs w:val="21"/>
              </w:rPr>
              <w:t>乘国际航班飞往泰国南部度假圣地---普吉岛。普吉岛被人们称作“泰国珍珠”，是泰国南部的世外桃源，安达曼的清透海水、美丽海滩与奇形怪状的小岛及天然钟乳石洞窟等奇特景观围绕着她，因此人们称普吉岛为安达曼海上的一颗明珠。岛上忽而望来是青翠的丛林，忽而迎面的是蔚蓝海岸，普吉岛正展开热情的双手呼唤着您。抵达后，乘坐本团专用的巴士，前往酒店住宿。由此开始您趣味无穷的泰国旅程！！</w:t>
            </w:r>
          </w:p>
          <w:p>
            <w:pPr>
              <w:tabs>
                <w:tab w:val="left" w:pos="720"/>
              </w:tabs>
              <w:spacing w:line="360" w:lineRule="exact"/>
              <w:ind w:firstLine="400" w:firstLineChars="200"/>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上午睡到自然醒，于指定时间集合，前往游览【</w:t>
            </w:r>
            <w:r>
              <w:rPr>
                <w:rFonts w:hint="eastAsia" w:ascii="微软雅黑" w:hAnsi="微软雅黑" w:eastAsia="微软雅黑" w:cs="微软雅黑"/>
                <w:b/>
                <w:bCs/>
                <w:color w:val="000000"/>
                <w:szCs w:val="21"/>
              </w:rPr>
              <w:t>天空漫步下午茶</w:t>
            </w:r>
            <w:r>
              <w:rPr>
                <w:rFonts w:hint="eastAsia" w:ascii="微软雅黑" w:hAnsi="微软雅黑" w:eastAsia="微软雅黑" w:cs="微软雅黑"/>
                <w:color w:val="000000"/>
                <w:sz w:val="20"/>
                <w:szCs w:val="20"/>
              </w:rPr>
              <w:t>】（游览时间不低于30分钟）置身于茂密的丛林之中，拥抱大自然，充分享受和大自然在一起的闲暇时光。下午东南亚特色丛林下午茶，近距离与大自然接触。</w:t>
            </w:r>
          </w:p>
          <w:p>
            <w:pPr>
              <w:tabs>
                <w:tab w:val="left" w:pos="720"/>
              </w:tabs>
              <w:spacing w:line="360" w:lineRule="exact"/>
              <w:ind w:firstLine="400" w:firstLineChars="200"/>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后前往</w:t>
            </w:r>
            <w:r>
              <w:rPr>
                <w:rFonts w:hint="eastAsia" w:ascii="微软雅黑" w:hAnsi="微软雅黑" w:eastAsia="微软雅黑" w:cs="微软雅黑"/>
                <w:b/>
                <w:bCs/>
                <w:color w:val="000000"/>
                <w:szCs w:val="21"/>
              </w:rPr>
              <w:t>【考朗山观景台】</w:t>
            </w:r>
            <w:r>
              <w:rPr>
                <w:rFonts w:hint="eastAsia" w:ascii="微软雅黑" w:hAnsi="微软雅黑" w:eastAsia="微软雅黑" w:cs="微软雅黑"/>
                <w:color w:val="000000"/>
                <w:sz w:val="20"/>
                <w:szCs w:val="20"/>
              </w:rPr>
              <w:t>（游览时间不低于30分钟），考朗山（Khao Rang） 位于普吉镇附近，其实并不高，却也是普吉岛的一个主要观光景点，很多当地人会在此晨练，其中也不乏有很多年轻的泰拳手前来训练。视野辽阔，风景独好山顶视野开阔，从山顶可以鸟瞰整个普吉市区普吉南部地区以及一些离岸岛屿的美景。天气晴朗时还可远眺查龙湾(Ao Chalong)和珊瑚岛(Ko Hea)。尤其夕阳西下之时，美景足够能让你驻足观赏。山顶上有提供各类健身运动及野餐设施的公园，还建有气氛环境很好的饭馆，俨然一座美丽的公园，可以一边用餐，一边欣赏风景。</w:t>
            </w:r>
          </w:p>
          <w:p>
            <w:pPr>
              <w:pStyle w:val="10"/>
              <w:spacing w:line="380" w:lineRule="exact"/>
              <w:ind w:firstLine="400" w:firstLineChars="200"/>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随后前往观看</w:t>
            </w:r>
            <w:r>
              <w:rPr>
                <w:rFonts w:hint="eastAsia" w:ascii="微软雅黑" w:hAnsi="微软雅黑" w:eastAsia="微软雅黑" w:cs="微软雅黑"/>
                <w:b/>
                <w:bCs/>
                <w:color w:val="000000"/>
              </w:rPr>
              <w:t>【国际人妖歌舞表演】</w:t>
            </w:r>
            <w:r>
              <w:rPr>
                <w:rFonts w:hint="eastAsia" w:ascii="微软雅黑" w:hAnsi="微软雅黑" w:eastAsia="微软雅黑" w:cs="微软雅黑"/>
                <w:color w:val="000000"/>
                <w:sz w:val="20"/>
                <w:szCs w:val="20"/>
              </w:rPr>
              <w:t>(不低于60分钟）。在这里你可以领略泰国特色的人妖表演，“绝色天香”，美不胜收。人妖表演以各国民族舞蹈和代表歌曲为主，民族风，摇滚风，豪放派，婉约派，应有尽有。让您大开眼界！看看那些比女人还要女人的人妖们，风情万种令人难忘的表演。后返回酒店。</w:t>
            </w:r>
          </w:p>
          <w:p>
            <w:pPr>
              <w:tabs>
                <w:tab w:val="left" w:pos="720"/>
              </w:tabs>
              <w:spacing w:line="360" w:lineRule="exact"/>
              <w:ind w:firstLine="420" w:firstLineChars="200"/>
              <w:rPr>
                <w:rFonts w:ascii="微软雅黑" w:hAnsi="微软雅黑" w:eastAsia="微软雅黑" w:cs="微软雅黑"/>
                <w:color w:val="000000"/>
                <w:sz w:val="20"/>
                <w:szCs w:val="20"/>
                <w:lang w:val="zh-CN"/>
              </w:rPr>
            </w:pPr>
            <w:r>
              <w:rPr>
                <w:rFonts w:hint="eastAsia" w:ascii="微软雅黑" w:hAnsi="微软雅黑" w:eastAsia="微软雅黑" w:cs="微软雅黑"/>
                <w:color w:val="000000"/>
                <w:highlight w:val="lightGray"/>
                <w:lang w:val="zh-CN"/>
              </w:rPr>
              <w:t>友情提醒</w:t>
            </w:r>
            <w:r>
              <w:rPr>
                <w:rFonts w:hint="eastAsia" w:ascii="微软雅黑" w:hAnsi="微软雅黑" w:eastAsia="微软雅黑" w:cs="微软雅黑"/>
                <w:color w:val="000000"/>
                <w:lang w:val="zh-CN"/>
              </w:rPr>
              <w:t>：人妖合照需个人支付合影小费。</w:t>
            </w:r>
            <w:r>
              <w:rPr>
                <w:rFonts w:hint="eastAsia" w:ascii="微软雅黑" w:hAnsi="微软雅黑" w:eastAsia="微软雅黑" w:cs="微软雅黑"/>
                <w:color w:val="000000"/>
                <w:sz w:val="20"/>
                <w:szCs w:val="20"/>
                <w:lang w:val="zh-CN"/>
              </w:rPr>
              <w:t>自由活动期间，请客人务必保管好财物，注意个人安全！自由活动不含正餐、不含用车、不含导游领队服务。</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567" w:hRule="atLeast"/>
          <w:jc w:val="center"/>
        </w:trPr>
        <w:tc>
          <w:tcPr>
            <w:tcW w:w="10904" w:type="dxa"/>
            <w:gridSpan w:val="10"/>
            <w:tcBorders>
              <w:tl2br w:val="nil"/>
              <w:tr2bl w:val="nil"/>
            </w:tcBorders>
            <w:shd w:val="clear" w:color="auto" w:fill="auto"/>
            <w:vAlign w:val="center"/>
          </w:tcPr>
          <w:p>
            <w:pPr>
              <w:spacing w:before="156" w:beforeLines="50" w:after="156" w:afterLines="50" w:line="380" w:lineRule="exact"/>
              <w:jc w:val="left"/>
              <w:rPr>
                <w:rFonts w:hint="eastAsia" w:ascii="微软雅黑" w:hAnsi="微软雅黑" w:eastAsia="微软雅黑" w:cs="微软雅黑"/>
                <w:b/>
                <w:color w:val="EE7228"/>
                <w:sz w:val="30"/>
                <w:szCs w:val="30"/>
                <w:lang w:eastAsia="zh-CN"/>
              </w:rPr>
            </w:pPr>
            <w:bookmarkStart w:id="0" w:name="OLE_LINK2"/>
            <w:r>
              <w:rPr>
                <w:rFonts w:hint="eastAsia" w:ascii="微软雅黑" w:hAnsi="微软雅黑" w:eastAsia="微软雅黑" w:cs="微软雅黑"/>
                <w:b/>
                <w:color w:val="E90B6E"/>
                <w:sz w:val="30"/>
                <w:szCs w:val="30"/>
              </w:rPr>
              <w:t xml:space="preserve">D3: </w:t>
            </w:r>
            <w:bookmarkEnd w:id="0"/>
            <w:r>
              <w:rPr>
                <w:rFonts w:hint="eastAsia" w:ascii="微软雅黑" w:hAnsi="微软雅黑" w:eastAsia="微软雅黑" w:cs="微软雅黑"/>
                <w:b/>
                <w:color w:val="E90B6E"/>
                <w:sz w:val="30"/>
                <w:szCs w:val="30"/>
                <w:lang w:eastAsia="zh-CN"/>
              </w:rPr>
              <w:t>酒店休息→</w:t>
            </w:r>
            <w:r>
              <w:rPr>
                <w:rFonts w:hint="eastAsia" w:ascii="微软雅黑" w:hAnsi="微软雅黑" w:eastAsia="微软雅黑" w:cs="微软雅黑"/>
                <w:b/>
                <w:color w:val="E90B6E"/>
                <w:sz w:val="30"/>
                <w:szCs w:val="30"/>
              </w:rPr>
              <w:t>攀牙湾一日游</w:t>
            </w:r>
            <w:r>
              <w:rPr>
                <w:rFonts w:hint="eastAsia" w:ascii="微软雅黑" w:hAnsi="微软雅黑" w:eastAsia="微软雅黑" w:cs="微软雅黑"/>
                <w:b/>
                <w:color w:val="E90B6E"/>
                <w:sz w:val="30"/>
                <w:szCs w:val="30"/>
                <w:lang w:eastAsia="zh-CN"/>
              </w:rPr>
              <w:t>（泛舟、</w:t>
            </w:r>
            <w:r>
              <w:rPr>
                <w:rFonts w:hint="eastAsia" w:ascii="微软雅黑" w:hAnsi="微软雅黑" w:eastAsia="微软雅黑" w:cs="微软雅黑"/>
                <w:b/>
                <w:color w:val="E90B6E"/>
                <w:sz w:val="30"/>
                <w:szCs w:val="30"/>
              </w:rPr>
              <w:t>感受大自然的鬼斧神工</w:t>
            </w:r>
            <w:r>
              <w:rPr>
                <w:rFonts w:hint="eastAsia" w:ascii="微软雅黑" w:hAnsi="微软雅黑" w:eastAsia="微软雅黑" w:cs="微软雅黑"/>
                <w:b/>
                <w:color w:val="E90B6E"/>
                <w:sz w:val="30"/>
                <w:szCs w:val="30"/>
                <w:lang w:eastAsia="zh-CN"/>
              </w:rPr>
              <w:t>）</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400" w:hRule="atLeast"/>
          <w:jc w:val="center"/>
        </w:trPr>
        <w:tc>
          <w:tcPr>
            <w:tcW w:w="2455" w:type="dxa"/>
            <w:tcBorders>
              <w:tl2br w:val="nil"/>
              <w:tr2bl w:val="nil"/>
            </w:tcBorders>
            <w:shd w:val="clear" w:color="auto" w:fill="FFFFFF"/>
          </w:tcPr>
          <w:p>
            <w:pPr>
              <w:spacing w:line="380" w:lineRule="exact"/>
              <w:jc w:val="left"/>
              <w:rPr>
                <w:rFonts w:ascii="微软雅黑" w:hAnsi="微软雅黑" w:eastAsia="微软雅黑" w:cs="微软雅黑"/>
              </w:rPr>
            </w:pPr>
            <w:r>
              <w:rPr>
                <w:rFonts w:hint="eastAsia" w:ascii="微软雅黑" w:hAnsi="微软雅黑" w:eastAsia="微软雅黑" w:cs="微软雅黑"/>
              </w:rPr>
              <w:t>早餐：酒店内</w:t>
            </w:r>
          </w:p>
        </w:tc>
        <w:tc>
          <w:tcPr>
            <w:tcW w:w="2513" w:type="dxa"/>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rPr>
              <w:t>午餐：</w:t>
            </w:r>
            <w:r>
              <w:rPr>
                <w:rFonts w:hint="eastAsia" w:ascii="微软雅黑" w:hAnsi="微软雅黑" w:eastAsia="微软雅黑" w:cs="微软雅黑"/>
                <w:color w:val="000000"/>
                <w:sz w:val="20"/>
                <w:szCs w:val="20"/>
              </w:rPr>
              <w:t>攀牙湾海上餐厅</w:t>
            </w:r>
          </w:p>
        </w:tc>
        <w:tc>
          <w:tcPr>
            <w:tcW w:w="3192" w:type="dxa"/>
            <w:gridSpan w:val="7"/>
            <w:tcBorders>
              <w:tl2br w:val="nil"/>
              <w:tr2bl w:val="nil"/>
            </w:tcBorders>
            <w:shd w:val="clear" w:color="auto" w:fill="FFFFFF"/>
          </w:tcPr>
          <w:p>
            <w:pPr>
              <w:spacing w:line="380" w:lineRule="exact"/>
              <w:rPr>
                <w:rFonts w:hint="eastAsia" w:ascii="微软雅黑" w:hAnsi="微软雅黑" w:eastAsia="微软雅黑" w:cs="微软雅黑"/>
                <w:color w:val="000000"/>
                <w:sz w:val="20"/>
                <w:szCs w:val="20"/>
                <w:lang w:val="en-US" w:eastAsia="zh-CN"/>
              </w:rPr>
            </w:pPr>
            <w:r>
              <w:rPr>
                <w:rFonts w:hint="eastAsia" w:ascii="微软雅黑" w:hAnsi="微软雅黑" w:eastAsia="微软雅黑" w:cs="微软雅黑"/>
              </w:rPr>
              <w:t>晚餐：</w:t>
            </w:r>
            <w:r>
              <w:rPr>
                <w:rFonts w:hint="eastAsia" w:ascii="微软雅黑" w:hAnsi="微软雅黑" w:eastAsia="微软雅黑" w:cs="微软雅黑"/>
                <w:color w:val="000000"/>
                <w:sz w:val="20"/>
                <w:szCs w:val="20"/>
              </w:rPr>
              <w:t>价值1000人</w:t>
            </w:r>
            <w:r>
              <w:rPr>
                <w:rFonts w:ascii="微软雅黑" w:hAnsi="微软雅黑" w:eastAsia="微软雅黑" w:cs="微软雅黑"/>
                <w:color w:val="000000"/>
                <w:sz w:val="20"/>
                <w:szCs w:val="20"/>
              </w:rPr>
              <w:t>民</w:t>
            </w:r>
            <w:r>
              <w:rPr>
                <w:rFonts w:hint="eastAsia" w:ascii="微软雅黑" w:hAnsi="微软雅黑" w:eastAsia="微软雅黑" w:cs="微软雅黑"/>
                <w:color w:val="000000"/>
                <w:sz w:val="20"/>
                <w:szCs w:val="20"/>
              </w:rPr>
              <w:t>币</w:t>
            </w:r>
            <w:r>
              <w:rPr>
                <w:rFonts w:hint="eastAsia" w:ascii="微软雅黑" w:hAnsi="微软雅黑" w:eastAsia="微软雅黑" w:cs="微软雅黑"/>
                <w:color w:val="000000"/>
                <w:sz w:val="20"/>
                <w:szCs w:val="20"/>
                <w:lang w:val="en-US" w:eastAsia="zh-CN"/>
              </w:rPr>
              <w:t>/桌</w:t>
            </w:r>
          </w:p>
          <w:p>
            <w:pPr>
              <w:spacing w:line="380" w:lineRule="exact"/>
              <w:ind w:firstLine="1000" w:firstLineChars="500"/>
              <w:rPr>
                <w:rFonts w:ascii="微软雅黑" w:hAnsi="微软雅黑" w:eastAsia="微软雅黑" w:cs="微软雅黑"/>
              </w:rPr>
            </w:pPr>
            <w:r>
              <w:rPr>
                <w:rFonts w:hint="eastAsia" w:ascii="微软雅黑" w:hAnsi="微软雅黑" w:eastAsia="微软雅黑" w:cs="微软雅黑"/>
                <w:color w:val="000000"/>
                <w:sz w:val="20"/>
                <w:szCs w:val="20"/>
              </w:rPr>
              <w:t>特色养生餐</w:t>
            </w:r>
          </w:p>
        </w:tc>
        <w:tc>
          <w:tcPr>
            <w:tcW w:w="2744" w:type="dxa"/>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rPr>
              <w:t>住宿：普吉岛</w:t>
            </w:r>
            <w:r>
              <w:rPr>
                <w:rFonts w:hint="eastAsia" w:ascii="微软雅黑" w:hAnsi="微软雅黑" w:eastAsia="微软雅黑" w:cs="微软雅黑"/>
                <w:lang w:eastAsia="zh-CN"/>
              </w:rPr>
              <w:t>海边</w:t>
            </w:r>
            <w:r>
              <w:rPr>
                <w:rFonts w:hint="eastAsia" w:ascii="微软雅黑" w:hAnsi="微软雅黑" w:eastAsia="微软雅黑" w:cs="微软雅黑"/>
              </w:rPr>
              <w:t>酒店</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90" w:hRule="atLeast"/>
          <w:jc w:val="center"/>
        </w:trPr>
        <w:tc>
          <w:tcPr>
            <w:tcW w:w="10904" w:type="dxa"/>
            <w:gridSpan w:val="10"/>
            <w:tcBorders>
              <w:tl2br w:val="nil"/>
              <w:tr2bl w:val="nil"/>
            </w:tcBorders>
          </w:tcPr>
          <w:p>
            <w:pPr>
              <w:pStyle w:val="10"/>
              <w:spacing w:line="380" w:lineRule="exact"/>
              <w:ind w:firstLine="400" w:firstLineChars="200"/>
              <w:rPr>
                <w:rFonts w:ascii="微软雅黑" w:hAnsi="微软雅黑" w:eastAsia="微软雅黑" w:cs="微软雅黑"/>
                <w:color w:val="000000"/>
                <w:kern w:val="2"/>
                <w:lang w:val="zh-CN"/>
              </w:rPr>
            </w:pPr>
            <w:r>
              <w:rPr>
                <w:rFonts w:hint="eastAsia" w:ascii="微软雅黑" w:hAnsi="微软雅黑" w:eastAsia="微软雅黑" w:cs="微软雅黑"/>
                <w:color w:val="000000"/>
                <w:sz w:val="20"/>
                <w:szCs w:val="20"/>
                <w:lang w:val="zh-CN"/>
              </w:rPr>
              <w:t>前往码头，搭乘船游览有小桂林之称的</w:t>
            </w:r>
            <w:r>
              <w:rPr>
                <w:rFonts w:hint="eastAsia" w:ascii="微软雅黑" w:hAnsi="微软雅黑" w:eastAsia="微软雅黑" w:cs="微软雅黑"/>
                <w:b/>
                <w:bCs/>
                <w:color w:val="000000"/>
                <w:lang w:val="zh-CN"/>
              </w:rPr>
              <w:t>【攀牙湾】</w:t>
            </w:r>
            <w:r>
              <w:rPr>
                <w:rFonts w:hint="eastAsia" w:ascii="微软雅黑" w:hAnsi="微软雅黑" w:eastAsia="微软雅黑" w:cs="微软雅黑"/>
                <w:color w:val="000000"/>
                <w:sz w:val="20"/>
                <w:szCs w:val="20"/>
                <w:lang w:val="zh-CN"/>
              </w:rPr>
              <w:t>（船程约</w:t>
            </w:r>
            <w:r>
              <w:rPr>
                <w:rFonts w:hint="eastAsia" w:ascii="微软雅黑" w:hAnsi="微软雅黑" w:eastAsia="微软雅黑" w:cs="微软雅黑"/>
                <w:color w:val="000000"/>
                <w:sz w:val="20"/>
                <w:szCs w:val="20"/>
              </w:rPr>
              <w:t>30分钟</w:t>
            </w:r>
            <w:r>
              <w:rPr>
                <w:rFonts w:hint="eastAsia" w:ascii="微软雅黑" w:hAnsi="微软雅黑" w:eastAsia="微软雅黑" w:cs="微软雅黑"/>
                <w:color w:val="000000"/>
                <w:sz w:val="20"/>
                <w:szCs w:val="20"/>
                <w:lang w:val="zh-CN"/>
              </w:rPr>
              <w:t>）——它是由奇异迷人的石群和矗立海中的断崖岛屿所组成的，因而得名——“泰国小桂林”。一路乘游船观赏由石灰岩所组成的大小岛屿，你会禁不住感叹大自然的神奇。登上经典电影007取景地之一的著名景点——</w:t>
            </w:r>
            <w:r>
              <w:rPr>
                <w:rFonts w:hint="eastAsia" w:ascii="微软雅黑" w:hAnsi="微软雅黑" w:eastAsia="微软雅黑" w:cs="微软雅黑"/>
                <w:b/>
                <w:bCs/>
                <w:color w:val="000000"/>
                <w:lang w:val="zh-CN"/>
              </w:rPr>
              <w:t>【占士邦007岛】</w:t>
            </w:r>
            <w:r>
              <w:rPr>
                <w:rFonts w:hint="eastAsia" w:ascii="微软雅黑" w:hAnsi="微软雅黑" w:eastAsia="微软雅黑" w:cs="微软雅黑"/>
                <w:color w:val="000000"/>
                <w:sz w:val="20"/>
                <w:szCs w:val="20"/>
                <w:lang w:val="zh-CN"/>
              </w:rPr>
              <w:t>（游览时间不低于</w:t>
            </w:r>
            <w:r>
              <w:rPr>
                <w:rFonts w:hint="eastAsia" w:ascii="微软雅黑" w:hAnsi="微软雅黑" w:eastAsia="微软雅黑" w:cs="微软雅黑"/>
                <w:color w:val="000000"/>
                <w:sz w:val="20"/>
                <w:szCs w:val="20"/>
              </w:rPr>
              <w:t>30分钟</w:t>
            </w:r>
            <w:r>
              <w:rPr>
                <w:rFonts w:hint="eastAsia" w:ascii="微软雅黑" w:hAnsi="微软雅黑" w:eastAsia="微软雅黑" w:cs="微软雅黑"/>
                <w:color w:val="000000"/>
                <w:sz w:val="20"/>
                <w:szCs w:val="20"/>
                <w:lang w:val="zh-CN"/>
              </w:rPr>
              <w:t>）。后参观【海上威尼斯村落】（游览时间不低于</w:t>
            </w:r>
            <w:r>
              <w:rPr>
                <w:rFonts w:hint="eastAsia" w:ascii="微软雅黑" w:hAnsi="微软雅黑" w:eastAsia="微软雅黑" w:cs="微软雅黑"/>
                <w:color w:val="000000"/>
                <w:sz w:val="20"/>
                <w:szCs w:val="20"/>
              </w:rPr>
              <w:t>30分钟</w:t>
            </w:r>
            <w:r>
              <w:rPr>
                <w:rFonts w:hint="eastAsia" w:ascii="微软雅黑" w:hAnsi="微软雅黑" w:eastAsia="微软雅黑" w:cs="微软雅黑"/>
                <w:color w:val="000000"/>
                <w:sz w:val="20"/>
                <w:szCs w:val="20"/>
                <w:lang w:val="zh-CN"/>
              </w:rPr>
              <w:t>），在船上一边享受天然美丽的海岛风景，一边享用美味泰式回教海鲜餐, 为您营造一个属于自己的浪漫时刻与难忘回忆。午餐后，前往电影《割喉岛》拍摄而为世人所知的</w:t>
            </w:r>
            <w:r>
              <w:rPr>
                <w:rFonts w:hint="eastAsia" w:ascii="微软雅黑" w:hAnsi="微软雅黑" w:eastAsia="微软雅黑" w:cs="微软雅黑"/>
                <w:b/>
                <w:bCs/>
                <w:color w:val="000000"/>
                <w:lang w:val="zh-CN"/>
              </w:rPr>
              <w:t>【割喉群岛】</w:t>
            </w:r>
            <w:r>
              <w:rPr>
                <w:rFonts w:hint="eastAsia" w:ascii="微软雅黑" w:hAnsi="微软雅黑" w:eastAsia="微软雅黑" w:cs="微软雅黑"/>
                <w:color w:val="000000"/>
                <w:sz w:val="20"/>
                <w:szCs w:val="20"/>
                <w:lang w:val="zh-CN"/>
              </w:rPr>
              <w:t>（游览时间不低于</w:t>
            </w:r>
            <w:r>
              <w:rPr>
                <w:rFonts w:hint="eastAsia" w:ascii="微软雅黑" w:hAnsi="微软雅黑" w:eastAsia="微软雅黑" w:cs="微软雅黑"/>
                <w:color w:val="000000"/>
                <w:sz w:val="20"/>
                <w:szCs w:val="20"/>
              </w:rPr>
              <w:t>15分钟</w:t>
            </w:r>
            <w:r>
              <w:rPr>
                <w:rFonts w:hint="eastAsia" w:ascii="微软雅黑" w:hAnsi="微软雅黑" w:eastAsia="微软雅黑" w:cs="微软雅黑"/>
                <w:color w:val="000000"/>
                <w:sz w:val="20"/>
                <w:szCs w:val="20"/>
                <w:lang w:val="zh-CN"/>
              </w:rPr>
              <w:t>），换乘橡皮艇环游，开始海上的泛舟之旅。饱览大自然的鬼斧神工，这里可见通天的礁岩、享受穿梭钟乳石洞的乐趣，观看割喉岛内部岩洞的神奇景观。欣赏完攀牙湾的奇特美景后乘船返回码头。后返回酒店。</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552" w:hRule="atLeast"/>
          <w:jc w:val="center"/>
        </w:trPr>
        <w:tc>
          <w:tcPr>
            <w:tcW w:w="10904" w:type="dxa"/>
            <w:gridSpan w:val="10"/>
            <w:tcBorders>
              <w:tl2br w:val="nil"/>
              <w:tr2bl w:val="nil"/>
            </w:tcBorders>
            <w:shd w:val="clear" w:color="auto" w:fill="auto"/>
            <w:vAlign w:val="center"/>
          </w:tcPr>
          <w:p>
            <w:pPr>
              <w:spacing w:line="380" w:lineRule="exact"/>
              <w:jc w:val="left"/>
              <w:rPr>
                <w:rFonts w:ascii="微软雅黑" w:hAnsi="微软雅黑" w:eastAsia="微软雅黑" w:cs="微软雅黑"/>
                <w:b/>
                <w:color w:val="EE7228"/>
                <w:sz w:val="30"/>
                <w:szCs w:val="30"/>
              </w:rPr>
            </w:pPr>
            <w:r>
              <w:rPr>
                <w:rFonts w:hint="eastAsia" w:ascii="微软雅黑" w:hAnsi="微软雅黑" w:eastAsia="微软雅黑" w:cs="微软雅黑"/>
                <w:b/>
                <w:color w:val="E90B6E"/>
                <w:sz w:val="30"/>
                <w:szCs w:val="30"/>
              </w:rPr>
              <w:t>D4: 珠宝展示中心→帆船【龙目珊瑚岛】→神仙半岛→青蛙夜市</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367" w:hRule="atLeast"/>
          <w:jc w:val="center"/>
        </w:trPr>
        <w:tc>
          <w:tcPr>
            <w:tcW w:w="2455" w:type="dxa"/>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color w:val="000000"/>
              </w:rPr>
              <w:t>早餐：酒店内</w:t>
            </w:r>
          </w:p>
        </w:tc>
        <w:tc>
          <w:tcPr>
            <w:tcW w:w="2513" w:type="dxa"/>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color w:val="000000"/>
              </w:rPr>
              <w:t>午餐：岛上简餐</w:t>
            </w:r>
          </w:p>
        </w:tc>
        <w:tc>
          <w:tcPr>
            <w:tcW w:w="2569" w:type="dxa"/>
            <w:gridSpan w:val="4"/>
            <w:tcBorders>
              <w:tl2br w:val="nil"/>
              <w:tr2bl w:val="nil"/>
            </w:tcBorders>
            <w:shd w:val="clear" w:color="auto" w:fill="FFFFFF"/>
          </w:tcPr>
          <w:p>
            <w:pPr>
              <w:spacing w:line="380" w:lineRule="exact"/>
              <w:rPr>
                <w:rFonts w:hint="eastAsia" w:ascii="微软雅黑" w:hAnsi="微软雅黑" w:eastAsia="微软雅黑" w:cs="微软雅黑"/>
                <w:lang w:eastAsia="zh-CN"/>
              </w:rPr>
            </w:pPr>
            <w:r>
              <w:rPr>
                <w:rFonts w:hint="eastAsia" w:ascii="微软雅黑" w:hAnsi="微软雅黑" w:eastAsia="微软雅黑" w:cs="微软雅黑"/>
                <w:color w:val="000000"/>
              </w:rPr>
              <w:t>晚餐：</w:t>
            </w:r>
            <w:r>
              <w:rPr>
                <w:rFonts w:hint="eastAsia" w:ascii="微软雅黑" w:hAnsi="微软雅黑" w:eastAsia="微软雅黑" w:cs="微软雅黑"/>
                <w:color w:val="000000"/>
                <w:sz w:val="20"/>
                <w:szCs w:val="20"/>
                <w:lang w:eastAsia="zh-CN"/>
              </w:rPr>
              <w:t>泰南手抓饭</w:t>
            </w:r>
          </w:p>
        </w:tc>
        <w:tc>
          <w:tcPr>
            <w:tcW w:w="3367" w:type="dxa"/>
            <w:gridSpan w:val="4"/>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rPr>
              <w:t>住宿：普吉指定酒店</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535" w:hRule="atLeast"/>
          <w:jc w:val="center"/>
        </w:trPr>
        <w:tc>
          <w:tcPr>
            <w:tcW w:w="10904" w:type="dxa"/>
            <w:gridSpan w:val="10"/>
            <w:tcBorders>
              <w:tl2br w:val="nil"/>
              <w:tr2bl w:val="nil"/>
            </w:tcBorders>
          </w:tcPr>
          <w:p>
            <w:pPr>
              <w:pStyle w:val="3"/>
              <w:widowControl/>
              <w:spacing w:before="0" w:beforeAutospacing="0" w:after="0" w:afterAutospacing="0" w:line="380" w:lineRule="exact"/>
              <w:ind w:firstLine="400" w:firstLineChars="200"/>
              <w:rPr>
                <w:rFonts w:ascii="微软雅黑" w:hAnsi="微软雅黑" w:eastAsia="微软雅黑" w:cs="微软雅黑"/>
                <w:color w:val="000000"/>
                <w:kern w:val="2"/>
                <w:sz w:val="20"/>
                <w:szCs w:val="20"/>
              </w:rPr>
            </w:pPr>
            <w:r>
              <w:rPr>
                <w:rFonts w:hint="eastAsia" w:ascii="微软雅黑" w:hAnsi="微软雅黑" w:eastAsia="微软雅黑" w:cs="微软雅黑"/>
                <w:color w:val="000000"/>
                <w:kern w:val="2"/>
                <w:sz w:val="20"/>
                <w:szCs w:val="20"/>
              </w:rPr>
              <w:t>早餐后，乘车前往【</w:t>
            </w:r>
            <w:r>
              <w:rPr>
                <w:rFonts w:hint="eastAsia" w:ascii="微软雅黑" w:hAnsi="微软雅黑" w:eastAsia="微软雅黑" w:cs="微软雅黑"/>
                <w:b/>
                <w:bCs/>
                <w:color w:val="000000"/>
                <w:kern w:val="2"/>
                <w:sz w:val="20"/>
                <w:szCs w:val="20"/>
              </w:rPr>
              <w:t>珠宝展示中心</w:t>
            </w:r>
            <w:r>
              <w:rPr>
                <w:rFonts w:hint="eastAsia" w:ascii="微软雅黑" w:hAnsi="微软雅黑" w:eastAsia="微软雅黑" w:cs="微软雅黑"/>
                <w:color w:val="000000"/>
                <w:kern w:val="2"/>
                <w:sz w:val="20"/>
                <w:szCs w:val="20"/>
              </w:rPr>
              <w:t>】，内有泰国精品特产(世界ISO9002质量鉴定保证)各式各样红、蓝宝石、印度洋深海珍珠、泰丝等让您自由选购，苑内休息厅备有各种饮料供您免费品尝。乘车前往码头，乘坐双体帆船前往</w:t>
            </w:r>
            <w:r>
              <w:rPr>
                <w:rFonts w:hint="eastAsia" w:ascii="微软雅黑" w:hAnsi="微软雅黑" w:eastAsia="微软雅黑" w:cs="微软雅黑"/>
                <w:b/>
                <w:bCs/>
                <w:color w:val="000000"/>
                <w:kern w:val="2"/>
                <w:sz w:val="21"/>
                <w:szCs w:val="21"/>
              </w:rPr>
              <w:t>【龙目珊瑚岛】</w:t>
            </w:r>
            <w:r>
              <w:rPr>
                <w:rFonts w:hint="eastAsia" w:ascii="微软雅黑" w:hAnsi="微软雅黑" w:eastAsia="微软雅黑" w:cs="微软雅黑"/>
                <w:color w:val="000000"/>
                <w:kern w:val="2"/>
                <w:sz w:val="20"/>
                <w:szCs w:val="20"/>
              </w:rPr>
              <w:t>（含往返船程不低于180分钟）。珍珠岛免费16合1：香蕉船、钓鱼、桌球、飞镖、免费游泳圈、迷你麻将、足球、沙滩排球、迷你高尔夫、橡皮艇、免费浮潜蛙镜、沙滩椅、救生衣、纸牌、掷飞盘、藤球，以上设施均是免费项目，请提前联系导游领取，按时归还，损坏设施照价赔偿。岛上其他付费的娱乐活动供游客自主选择参加，与旅行社无关。</w:t>
            </w:r>
          </w:p>
          <w:p>
            <w:pPr>
              <w:tabs>
                <w:tab w:val="left" w:pos="720"/>
              </w:tabs>
              <w:spacing w:line="360" w:lineRule="exact"/>
              <w:ind w:firstLine="400" w:firstLineChars="200"/>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zh-CN"/>
              </w:rPr>
              <w:t>而后前往</w:t>
            </w:r>
            <w:r>
              <w:rPr>
                <w:rFonts w:hint="eastAsia" w:ascii="微软雅黑" w:hAnsi="微软雅黑" w:eastAsia="微软雅黑" w:cs="微软雅黑"/>
                <w:b/>
                <w:bCs/>
                <w:color w:val="000000"/>
                <w:szCs w:val="21"/>
                <w:lang w:val="zh-CN"/>
              </w:rPr>
              <w:t>【神仙半岛】</w:t>
            </w:r>
            <w:r>
              <w:rPr>
                <w:rFonts w:hint="eastAsia" w:ascii="微软雅黑" w:hAnsi="微软雅黑" w:eastAsia="微软雅黑" w:cs="微软雅黑"/>
                <w:color w:val="000000"/>
                <w:sz w:val="20"/>
                <w:szCs w:val="20"/>
              </w:rPr>
              <w:t>(游览时间不低于30分钟）</w:t>
            </w:r>
            <w:r>
              <w:rPr>
                <w:rFonts w:hint="eastAsia" w:ascii="微软雅黑" w:hAnsi="微软雅黑" w:eastAsia="微软雅黑" w:cs="微软雅黑"/>
                <w:color w:val="000000"/>
                <w:sz w:val="20"/>
                <w:szCs w:val="20"/>
                <w:lang w:val="zh-CN"/>
              </w:rPr>
              <w:t>，近距离与大海接触，神仙半岛观看日落。神仙半岛(PromThepCape)，突出于普吉岛最南端、距市区18公里的朋帖海岬，在泰语中的意思为「上帝的岬角」，由于在观景台上供奉了一尊四面佛故名之，当地人也称它为「神仙半岛」。神仙半岛的历史可源自于昔日航海家从大陆往马来西亚半岛行驶时，无意间发现此地，便开启了神仙半岛的历史，成为航海家和船员广为人知的地点，欣赏印度洋的魅力海景风情。</w:t>
            </w:r>
          </w:p>
          <w:p>
            <w:pPr>
              <w:spacing w:line="360" w:lineRule="exact"/>
              <w:ind w:firstLine="400"/>
              <w:rPr>
                <w:rFonts w:hint="eastAsia"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晚餐后，前往当地最具人气和特色的</w:t>
            </w:r>
            <w:r>
              <w:rPr>
                <w:rFonts w:hint="eastAsia" w:ascii="微软雅黑" w:hAnsi="微软雅黑" w:eastAsia="微软雅黑" w:cs="微软雅黑"/>
                <w:b/>
                <w:bCs/>
                <w:color w:val="000000"/>
                <w:szCs w:val="21"/>
              </w:rPr>
              <w:t>【青蛙夜市】</w:t>
            </w:r>
            <w:r>
              <w:rPr>
                <w:rFonts w:hint="eastAsia" w:ascii="微软雅黑" w:hAnsi="微软雅黑" w:eastAsia="微软雅黑" w:cs="微软雅黑"/>
                <w:color w:val="000000"/>
                <w:sz w:val="20"/>
                <w:szCs w:val="20"/>
              </w:rPr>
              <w:t>（游览时间不低于90分钟），</w:t>
            </w:r>
            <w:r>
              <w:rPr>
                <w:rFonts w:hint="eastAsia" w:ascii="微软雅黑" w:hAnsi="微软雅黑" w:eastAsia="微软雅黑"/>
                <w:szCs w:val="21"/>
              </w:rPr>
              <w:t>普吉青蛙夜市可谓普吉热闹的市集之一，有上百种食品和服饰的小摊档，游客能在这里找到便宜的当地商品和手工精品。由于前来光顾的一般都是当地人，因此商品的价格一般都比较便宜。市集内有各种熟食摊档，游客可以一边品尝小吃一边选购商品。普吉青蛙夜市可以说是当地一个性价比非常高的购物景点，因此前来买便宜货的当地人络绎不绝。</w:t>
            </w:r>
            <w:r>
              <w:rPr>
                <w:rFonts w:hint="eastAsia" w:ascii="微软雅黑" w:hAnsi="微软雅黑" w:eastAsia="微软雅黑" w:cs="微软雅黑"/>
                <w:color w:val="000000"/>
                <w:sz w:val="20"/>
                <w:szCs w:val="20"/>
              </w:rPr>
              <w:t>在这里，你可以感受一下普吉当地人的传统夜市，临街小酒吧，各类特色小吃、果汁饮料，各种精美服饰、鞋帽，琳琅满目，物美价廉，任君挑选。</w:t>
            </w:r>
          </w:p>
          <w:p>
            <w:pPr>
              <w:spacing w:line="360" w:lineRule="exact"/>
              <w:ind w:firstLine="400"/>
              <w:rPr>
                <w:rFonts w:hint="eastAsia" w:ascii="微软雅黑" w:hAnsi="微软雅黑" w:eastAsia="微软雅黑" w:cs="微软雅黑"/>
                <w:color w:val="000000"/>
                <w:sz w:val="20"/>
                <w:szCs w:val="20"/>
              </w:rPr>
            </w:pPr>
          </w:p>
          <w:p>
            <w:pPr>
              <w:tabs>
                <w:tab w:val="left" w:pos="720"/>
              </w:tabs>
              <w:spacing w:line="360" w:lineRule="exact"/>
              <w:ind w:firstLine="360" w:firstLineChars="200"/>
              <w:rPr>
                <w:rFonts w:ascii="微软雅黑" w:hAnsi="微软雅黑" w:eastAsia="微软雅黑" w:cs="微软雅黑"/>
                <w:color w:val="000000"/>
                <w:szCs w:val="21"/>
                <w:lang w:val="zh-CN"/>
              </w:rPr>
            </w:pPr>
            <w:r>
              <w:rPr>
                <w:rFonts w:hint="eastAsia" w:ascii="微软雅黑" w:hAnsi="微软雅黑" w:eastAsia="微软雅黑" w:cs="微软雅黑"/>
                <w:b/>
                <w:bCs/>
                <w:color w:val="262626" w:themeColor="text1" w:themeTint="D9"/>
                <w:sz w:val="18"/>
                <w:szCs w:val="18"/>
                <w:highlight w:val="lightGray"/>
                <w:lang w:val="zh-CN"/>
                <w14:textFill>
                  <w14:solidFill>
                    <w14:schemeClr w14:val="tx1">
                      <w14:lumMod w14:val="85000"/>
                      <w14:lumOff w14:val="15000"/>
                    </w14:schemeClr>
                  </w14:solidFill>
                </w14:textFill>
              </w:rPr>
              <w:t>友情提醒</w:t>
            </w:r>
            <w:r>
              <w:rPr>
                <w:rFonts w:hint="eastAsia" w:ascii="微软雅黑" w:hAnsi="微软雅黑" w:eastAsia="微软雅黑" w:cs="微软雅黑"/>
                <w:b/>
                <w:bCs/>
                <w:color w:val="262626" w:themeColor="text1" w:themeTint="D9"/>
                <w:sz w:val="18"/>
                <w:szCs w:val="18"/>
                <w:lang w:val="zh-CN"/>
                <w14:textFill>
                  <w14:solidFill>
                    <w14:schemeClr w14:val="tx1">
                      <w14:lumMod w14:val="85000"/>
                      <w14:lumOff w14:val="15000"/>
                    </w14:schemeClr>
                  </w14:solidFill>
                </w14:textFill>
              </w:rPr>
              <w:t>：参加岛上各种类水上项目一定在正规的工作人员处报名参加，切误随意跟陌生人前往，如因个人因素造成的意外损失由个人全权承担，我社只负责协助处理。所有水上活动均存在潜在危险，请根据自身情况慎重选择；心脑血管疾病患者严谨参加任何水上项目；</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615" w:hRule="atLeast"/>
          <w:jc w:val="center"/>
        </w:trPr>
        <w:tc>
          <w:tcPr>
            <w:tcW w:w="10904" w:type="dxa"/>
            <w:gridSpan w:val="10"/>
            <w:tcBorders>
              <w:tl2br w:val="nil"/>
              <w:tr2bl w:val="nil"/>
            </w:tcBorders>
            <w:shd w:val="clear" w:color="auto" w:fill="auto"/>
            <w:vAlign w:val="center"/>
          </w:tcPr>
          <w:p>
            <w:pPr>
              <w:spacing w:line="380" w:lineRule="exact"/>
              <w:jc w:val="left"/>
              <w:rPr>
                <w:rFonts w:ascii="微软雅黑" w:hAnsi="微软雅黑" w:eastAsia="微软雅黑" w:cs="微软雅黑"/>
                <w:b/>
                <w:color w:val="EE7228"/>
                <w:sz w:val="30"/>
                <w:szCs w:val="30"/>
              </w:rPr>
            </w:pPr>
            <w:r>
              <w:rPr>
                <w:rFonts w:hint="eastAsia" w:ascii="微软雅黑" w:hAnsi="微软雅黑" w:eastAsia="微软雅黑" w:cs="微软雅黑"/>
                <w:b/>
                <w:color w:val="E90B6E"/>
                <w:sz w:val="30"/>
                <w:szCs w:val="30"/>
              </w:rPr>
              <w:t xml:space="preserve">D5: </w:t>
            </w:r>
            <w:r>
              <w:rPr>
                <w:rFonts w:hint="eastAsia" w:ascii="微软雅黑" w:hAnsi="微软雅黑" w:eastAsia="微软雅黑" w:cs="微软雅黑"/>
                <w:b/>
                <w:color w:val="E90B6E"/>
                <w:sz w:val="30"/>
                <w:szCs w:val="30"/>
                <w:lang w:val="zh-CN"/>
              </w:rPr>
              <w:t>【卧佛海龙寺】</w:t>
            </w:r>
            <w:r>
              <w:rPr>
                <w:rFonts w:hint="eastAsia" w:ascii="微软雅黑" w:hAnsi="微软雅黑" w:eastAsia="微软雅黑" w:cs="微软雅黑"/>
                <w:b/>
                <w:color w:val="E90B6E"/>
                <w:sz w:val="30"/>
                <w:szCs w:val="30"/>
              </w:rPr>
              <w:t>→四面佛→专业养生讲师特色养生课堂→燕窝</w:t>
            </w:r>
            <w:r>
              <w:rPr>
                <w:rFonts w:hint="eastAsia" w:ascii="微软雅黑" w:hAnsi="微软雅黑" w:eastAsia="微软雅黑" w:cs="微软雅黑"/>
                <w:b/>
                <w:color w:val="E90B6E"/>
                <w:sz w:val="30"/>
                <w:szCs w:val="30"/>
                <w:lang w:eastAsia="zh-CN"/>
              </w:rPr>
              <w:t>下午茶</w:t>
            </w:r>
            <w:r>
              <w:rPr>
                <w:rFonts w:hint="eastAsia" w:ascii="微软雅黑" w:hAnsi="微软雅黑" w:eastAsia="微软雅黑" w:cs="微软雅黑"/>
                <w:b/>
                <w:color w:val="E90B6E"/>
                <w:sz w:val="30"/>
                <w:szCs w:val="30"/>
              </w:rPr>
              <w:t>→</w:t>
            </w:r>
            <w:r>
              <w:rPr>
                <w:rFonts w:hint="eastAsia" w:ascii="微软雅黑" w:hAnsi="微软雅黑" w:eastAsia="微软雅黑" w:cs="微软雅黑"/>
                <w:b/>
                <w:color w:val="E90B6E"/>
                <w:sz w:val="30"/>
                <w:szCs w:val="30"/>
                <w:lang w:val="zh-CN"/>
              </w:rPr>
              <w:t>山顶大佛观看普吉全景</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350" w:hRule="atLeast"/>
          <w:jc w:val="center"/>
        </w:trPr>
        <w:tc>
          <w:tcPr>
            <w:tcW w:w="2455" w:type="dxa"/>
            <w:tcBorders>
              <w:tl2br w:val="nil"/>
              <w:tr2bl w:val="nil"/>
            </w:tcBorders>
            <w:shd w:val="clear" w:color="auto" w:fill="FFFFFF"/>
          </w:tcPr>
          <w:p>
            <w:pPr>
              <w:spacing w:line="380" w:lineRule="exact"/>
              <w:rPr>
                <w:rFonts w:ascii="微软雅黑" w:hAnsi="微软雅黑" w:eastAsia="微软雅黑" w:cs="微软雅黑"/>
                <w:color w:val="000000"/>
              </w:rPr>
            </w:pPr>
            <w:r>
              <w:rPr>
                <w:rFonts w:hint="eastAsia" w:ascii="微软雅黑" w:hAnsi="微软雅黑" w:eastAsia="微软雅黑" w:cs="微软雅黑"/>
              </w:rPr>
              <w:t>早餐：酒店内</w:t>
            </w:r>
          </w:p>
        </w:tc>
        <w:tc>
          <w:tcPr>
            <w:tcW w:w="2567" w:type="dxa"/>
            <w:gridSpan w:val="2"/>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color w:val="000000"/>
              </w:rPr>
              <w:t>中餐：</w:t>
            </w:r>
            <w:r>
              <w:rPr>
                <w:rFonts w:hint="eastAsia" w:ascii="微软雅黑" w:hAnsi="微软雅黑" w:eastAsia="微软雅黑" w:cs="微软雅黑"/>
              </w:rPr>
              <w:t>阿金泰国际自助餐</w:t>
            </w:r>
          </w:p>
        </w:tc>
        <w:tc>
          <w:tcPr>
            <w:tcW w:w="2625" w:type="dxa"/>
            <w:gridSpan w:val="4"/>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rPr>
              <w:t>晚餐：白金谷日式料理</w:t>
            </w:r>
          </w:p>
        </w:tc>
        <w:tc>
          <w:tcPr>
            <w:tcW w:w="3257" w:type="dxa"/>
            <w:gridSpan w:val="3"/>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rPr>
              <w:t>住宿：普吉指定酒店</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90" w:hRule="atLeast"/>
          <w:jc w:val="center"/>
        </w:trPr>
        <w:tc>
          <w:tcPr>
            <w:tcW w:w="10904" w:type="dxa"/>
            <w:gridSpan w:val="10"/>
            <w:tcBorders>
              <w:tl2br w:val="nil"/>
              <w:tr2bl w:val="nil"/>
            </w:tcBorders>
          </w:tcPr>
          <w:p>
            <w:pPr>
              <w:pStyle w:val="10"/>
              <w:spacing w:line="380" w:lineRule="exact"/>
              <w:ind w:firstLine="400" w:firstLineChars="200"/>
              <w:rPr>
                <w:rFonts w:ascii="微软雅黑" w:hAnsi="微软雅黑" w:eastAsia="微软雅黑" w:cs="微软雅黑"/>
                <w:color w:val="000000"/>
                <w:sz w:val="20"/>
                <w:szCs w:val="20"/>
                <w:lang w:val="zh-CN"/>
              </w:rPr>
            </w:pPr>
            <w:r>
              <w:rPr>
                <w:rFonts w:hint="eastAsia" w:ascii="微软雅黑" w:hAnsi="微软雅黑" w:eastAsia="微软雅黑" w:cs="微软雅黑"/>
                <w:color w:val="000000"/>
                <w:sz w:val="20"/>
                <w:szCs w:val="20"/>
                <w:lang w:val="zh-CN"/>
              </w:rPr>
              <w:t>早餐后，前往泰国著名的</w:t>
            </w:r>
            <w:r>
              <w:rPr>
                <w:rFonts w:hint="eastAsia" w:ascii="微软雅黑" w:hAnsi="微软雅黑" w:eastAsia="微软雅黑" w:cs="微软雅黑"/>
                <w:b/>
                <w:bCs/>
                <w:color w:val="000000"/>
                <w:lang w:val="zh-CN"/>
              </w:rPr>
              <w:t>【卧佛海龙寺】</w:t>
            </w:r>
            <w:r>
              <w:rPr>
                <w:rFonts w:hint="eastAsia" w:ascii="微软雅黑" w:hAnsi="微软雅黑" w:eastAsia="微软雅黑" w:cs="微软雅黑"/>
                <w:color w:val="000000"/>
                <w:sz w:val="20"/>
                <w:szCs w:val="20"/>
                <w:lang w:val="zh-CN"/>
              </w:rPr>
              <w:t>（</w:t>
            </w:r>
            <w:r>
              <w:rPr>
                <w:rFonts w:hint="eastAsia" w:ascii="微软雅黑" w:hAnsi="微软雅黑" w:eastAsia="微软雅黑" w:cs="微软雅黑"/>
              </w:rPr>
              <w:t>游览时间不低于60分钟</w:t>
            </w:r>
            <w:r>
              <w:rPr>
                <w:rFonts w:hint="eastAsia" w:ascii="微软雅黑" w:hAnsi="微软雅黑" w:eastAsia="微软雅黑" w:cs="微软雅黑"/>
                <w:color w:val="000000"/>
                <w:sz w:val="20"/>
                <w:szCs w:val="20"/>
                <w:lang w:val="zh-CN"/>
              </w:rPr>
              <w:t>） 膜拜，为亲人祈福，佛像前后左右有四副面孔，分别代 表慈、悲、喜、舍四种梵心。神像摆放在工艺精细的花岗岩神龛内，正襟危坐，全身金碧辉煌。四面佛的四面顺时 针方向第一面求平安、第二面求事业、第三面求爱情婚姻、第四面求金钱。烧一套香烛，插一小束花在佛前，据说是很灵的。寺庙架构独具风格，色彩鲜艳，建造精致，庙中香火旺盛，供奉着倍受崇敬的高僧塑像。随后参观</w:t>
            </w:r>
            <w:r>
              <w:rPr>
                <w:rFonts w:hint="eastAsia" w:ascii="微软雅黑" w:hAnsi="微软雅黑" w:eastAsia="微软雅黑" w:cs="微软雅黑"/>
                <w:b/>
                <w:bCs/>
                <w:color w:val="000000"/>
                <w:lang w:val="zh-CN"/>
              </w:rPr>
              <w:t>【乳胶中心】</w:t>
            </w:r>
            <w:r>
              <w:t>,</w:t>
            </w:r>
            <w:r>
              <w:rPr>
                <w:rFonts w:hint="eastAsia" w:ascii="微软雅黑" w:hAnsi="微软雅黑" w:eastAsia="微软雅黑" w:cs="微软雅黑"/>
                <w:color w:val="000000"/>
                <w:sz w:val="20"/>
                <w:szCs w:val="20"/>
                <w:lang w:val="zh-CN"/>
              </w:rPr>
              <w:t>你可以在此见识到泰国南部闻名的天然乳胶,所制成的乳胶枕头及床垫,也是馈赠亲友的最佳礼物。</w:t>
            </w:r>
          </w:p>
          <w:p>
            <w:pPr>
              <w:pStyle w:val="10"/>
              <w:spacing w:line="380" w:lineRule="exact"/>
              <w:rPr>
                <w:rFonts w:ascii="微软雅黑" w:hAnsi="微软雅黑" w:eastAsia="微软雅黑" w:cs="微软雅黑"/>
                <w:color w:val="000000"/>
                <w:sz w:val="20"/>
                <w:szCs w:val="20"/>
                <w:lang w:val="zh-CN"/>
              </w:rPr>
            </w:pPr>
            <w:r>
              <w:rPr>
                <w:rFonts w:hint="eastAsia" w:ascii="微软雅黑" w:hAnsi="微软雅黑" w:eastAsia="微软雅黑" w:cs="微软雅黑"/>
                <w:b/>
                <w:bCs/>
                <w:color w:val="000000"/>
                <w:lang w:val="zh-CN"/>
              </w:rPr>
              <w:t>【专业养生讲师特色养生课堂】</w:t>
            </w:r>
            <w:r>
              <w:rPr>
                <w:rFonts w:hint="eastAsia" w:ascii="微软雅黑" w:hAnsi="微软雅黑" w:eastAsia="微软雅黑" w:cs="微软雅黑"/>
                <w:color w:val="000000"/>
                <w:sz w:val="20"/>
                <w:szCs w:val="20"/>
                <w:lang w:val="zh-CN"/>
              </w:rPr>
              <w:t>，每人赠送鱼翅一碗，深海鱼油一板。（由专业医生为老年人讲解养生知识）</w:t>
            </w:r>
          </w:p>
          <w:p>
            <w:pPr>
              <w:pStyle w:val="10"/>
              <w:spacing w:line="380" w:lineRule="exact"/>
              <w:rPr>
                <w:rFonts w:ascii="微软雅黑" w:hAnsi="微软雅黑" w:eastAsia="微软雅黑" w:cs="微软雅黑"/>
                <w:color w:val="000000"/>
                <w:sz w:val="20"/>
                <w:szCs w:val="20"/>
                <w:lang w:val="zh-CN"/>
              </w:rPr>
            </w:pPr>
            <w:r>
              <w:rPr>
                <w:rFonts w:hint="eastAsia" w:ascii="微软雅黑" w:hAnsi="微软雅黑" w:eastAsia="微软雅黑" w:cs="微软雅黑"/>
                <w:color w:val="000000"/>
                <w:kern w:val="2"/>
              </w:rPr>
              <w:t>随后</w:t>
            </w:r>
            <w:r>
              <w:rPr>
                <w:rFonts w:hint="eastAsia" w:ascii="微软雅黑" w:hAnsi="微软雅黑" w:eastAsia="微软雅黑" w:cs="微软雅黑"/>
                <w:color w:val="000000"/>
                <w:kern w:val="2"/>
                <w:lang w:eastAsia="zh-CN"/>
              </w:rPr>
              <w:t>前往指定下午茶品尝点</w:t>
            </w:r>
            <w:r>
              <w:rPr>
                <w:rFonts w:hint="eastAsia" w:ascii="微软雅黑" w:hAnsi="微软雅黑" w:eastAsia="微软雅黑" w:cs="微软雅黑"/>
                <w:color w:val="000000"/>
                <w:kern w:val="2"/>
              </w:rPr>
              <w:t>【</w:t>
            </w:r>
            <w:r>
              <w:rPr>
                <w:rFonts w:hint="eastAsia" w:ascii="微软雅黑" w:hAnsi="微软雅黑" w:eastAsia="微软雅黑" w:cs="微软雅黑"/>
                <w:b/>
                <w:bCs/>
                <w:color w:val="000000"/>
                <w:kern w:val="2"/>
                <w:sz w:val="22"/>
                <w:szCs w:val="22"/>
              </w:rPr>
              <w:t>燕窝中心</w:t>
            </w:r>
            <w:r>
              <w:rPr>
                <w:rFonts w:hint="eastAsia" w:ascii="微软雅黑" w:hAnsi="微软雅黑" w:eastAsia="微软雅黑" w:cs="微软雅黑"/>
                <w:color w:val="000000"/>
                <w:kern w:val="2"/>
              </w:rPr>
              <w:t>】，</w:t>
            </w:r>
            <w:r>
              <w:rPr>
                <w:rFonts w:hint="eastAsia" w:ascii="微软雅黑" w:hAnsi="微软雅黑" w:eastAsia="微软雅黑" w:cs="微软雅黑"/>
                <w:color w:val="000000"/>
                <w:kern w:val="2"/>
                <w:lang w:eastAsia="zh-CN"/>
              </w:rPr>
              <w:t>赠送</w:t>
            </w:r>
            <w:r>
              <w:rPr>
                <w:rFonts w:hint="eastAsia" w:ascii="微软雅黑" w:hAnsi="微软雅黑" w:eastAsia="微软雅黑" w:cs="微软雅黑"/>
                <w:color w:val="000000"/>
                <w:kern w:val="2"/>
              </w:rPr>
              <w:t>品尝</w:t>
            </w:r>
            <w:r>
              <w:rPr>
                <w:rFonts w:hint="eastAsia" w:ascii="微软雅黑" w:hAnsi="微软雅黑" w:eastAsia="微软雅黑" w:cs="微软雅黑"/>
                <w:color w:val="000000"/>
                <w:kern w:val="2"/>
                <w:lang w:eastAsia="zh-CN"/>
              </w:rPr>
              <w:t>每人</w:t>
            </w:r>
            <w:r>
              <w:rPr>
                <w:rFonts w:hint="eastAsia" w:ascii="微软雅黑" w:hAnsi="微软雅黑" w:eastAsia="微软雅黑" w:cs="微软雅黑"/>
                <w:color w:val="000000"/>
                <w:kern w:val="2"/>
              </w:rPr>
              <w:t>一碗燕窝（不低于 30 分钟）。</w:t>
            </w:r>
          </w:p>
          <w:p>
            <w:pPr>
              <w:spacing w:line="380" w:lineRule="exact"/>
              <w:rPr>
                <w:rFonts w:ascii="微软雅黑" w:hAnsi="微软雅黑" w:eastAsia="微软雅黑" w:cs="微软雅黑"/>
                <w:color w:val="000000"/>
                <w:sz w:val="20"/>
                <w:szCs w:val="20"/>
                <w:lang w:val="zh-CN"/>
              </w:rPr>
            </w:pPr>
            <w:r>
              <w:rPr>
                <w:rFonts w:hint="eastAsia" w:ascii="微软雅黑" w:hAnsi="微软雅黑" w:eastAsia="微软雅黑" w:cs="微软雅黑"/>
                <w:color w:val="000000"/>
                <w:sz w:val="20"/>
                <w:szCs w:val="20"/>
                <w:lang w:val="zh-CN"/>
              </w:rPr>
              <w:t>后前往</w:t>
            </w:r>
            <w:r>
              <w:rPr>
                <w:rFonts w:hint="eastAsia" w:ascii="微软雅黑" w:hAnsi="微软雅黑" w:eastAsia="微软雅黑" w:cs="微软雅黑"/>
                <w:b/>
                <w:bCs/>
                <w:color w:val="000000"/>
                <w:sz w:val="22"/>
                <w:szCs w:val="22"/>
              </w:rPr>
              <w:t>【山顶大佛】，</w:t>
            </w:r>
            <w:r>
              <w:rPr>
                <w:rFonts w:hint="eastAsia" w:ascii="微软雅黑" w:hAnsi="微软雅黑" w:eastAsia="微软雅黑" w:cs="微软雅黑"/>
                <w:color w:val="000000"/>
                <w:sz w:val="20"/>
                <w:szCs w:val="20"/>
                <w:lang w:val="zh-CN"/>
              </w:rPr>
              <w:t>观看普吉全景。净白的佛像耸立在山顶，仿佛佛祖保佑着这一方的土地，因此来这里的人首要会选择的就是来看看这个佛像。</w:t>
            </w:r>
            <w:r>
              <w:rPr>
                <w:rFonts w:ascii="微软雅黑" w:hAnsi="微软雅黑" w:eastAsia="微软雅黑" w:cs="微软雅黑"/>
                <w:color w:val="000000"/>
                <w:sz w:val="20"/>
                <w:szCs w:val="20"/>
                <w:lang w:val="zh-CN"/>
              </w:rPr>
              <w:t>普吉大部分的天气都是不用加滤镜的大晴天，而洁白的佛像在蓝天的照耀下，一定会让你印象深刻，如果运气好的话，你还可以看到小沙尼在佛像下面虔诚的祈祷礼佛哦~</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477" w:hRule="atLeast"/>
          <w:jc w:val="center"/>
        </w:trPr>
        <w:tc>
          <w:tcPr>
            <w:tcW w:w="10904" w:type="dxa"/>
            <w:gridSpan w:val="10"/>
            <w:tcBorders>
              <w:tl2br w:val="nil"/>
              <w:tr2bl w:val="nil"/>
            </w:tcBorders>
            <w:shd w:val="clear" w:color="auto" w:fill="auto"/>
            <w:vAlign w:val="center"/>
          </w:tcPr>
          <w:p>
            <w:pPr>
              <w:spacing w:before="156" w:beforeLines="50" w:after="156" w:afterLines="50" w:line="380" w:lineRule="exact"/>
              <w:jc w:val="left"/>
              <w:rPr>
                <w:rFonts w:hint="eastAsia" w:ascii="微软雅黑" w:hAnsi="微软雅黑" w:eastAsia="微软雅黑" w:cs="微软雅黑"/>
                <w:b/>
                <w:color w:val="E90B6E"/>
                <w:sz w:val="30"/>
                <w:szCs w:val="30"/>
                <w:lang w:val="en-US" w:eastAsia="zh-CN"/>
              </w:rPr>
            </w:pPr>
            <w:r>
              <w:rPr>
                <w:rFonts w:hint="eastAsia" w:ascii="微软雅黑" w:hAnsi="微软雅黑" w:eastAsia="微软雅黑" w:cs="微软雅黑"/>
                <w:b/>
                <w:color w:val="E90B6E"/>
                <w:sz w:val="30"/>
                <w:szCs w:val="30"/>
              </w:rPr>
              <w:t>D6: 人蛇大战表演→</w:t>
            </w:r>
            <w:r>
              <w:rPr>
                <w:rFonts w:hint="eastAsia" w:ascii="微软雅黑" w:hAnsi="微软雅黑" w:eastAsia="微软雅黑" w:cs="微软雅黑"/>
                <w:b/>
                <w:color w:val="E90B6E"/>
                <w:sz w:val="30"/>
                <w:szCs w:val="30"/>
                <w:lang w:val="zh-CN"/>
              </w:rPr>
              <w:t>KINGPOWER皇权免税店</w:t>
            </w:r>
            <w:r>
              <w:rPr>
                <w:rFonts w:hint="eastAsia" w:ascii="微软雅黑" w:hAnsi="微软雅黑" w:eastAsia="微软雅黑" w:cs="微软雅黑"/>
                <w:b/>
                <w:color w:val="E90B6E"/>
                <w:sz w:val="30"/>
                <w:szCs w:val="30"/>
                <w:lang w:val="en-US" w:eastAsia="zh-CN"/>
              </w:rPr>
              <w:t xml:space="preserve">  AIR  成都</w:t>
            </w:r>
          </w:p>
          <w:p>
            <w:pPr>
              <w:spacing w:line="380" w:lineRule="exact"/>
              <w:jc w:val="left"/>
              <w:rPr>
                <w:rFonts w:hint="eastAsia" w:ascii="微软雅黑" w:hAnsi="微软雅黑" w:eastAsia="微软雅黑" w:cs="微软雅黑"/>
                <w:b/>
                <w:color w:val="EE7228"/>
                <w:sz w:val="30"/>
                <w:szCs w:val="30"/>
              </w:rPr>
            </w:pPr>
            <w:r>
              <w:rPr>
                <w:rFonts w:ascii="微软雅黑" w:hAnsi="微软雅黑" w:eastAsia="微软雅黑" w:cs="微软雅黑"/>
                <w:b/>
                <w:sz w:val="24"/>
              </w:rPr>
              <w:t>参考航班</w:t>
            </w:r>
            <w:r>
              <w:rPr>
                <w:rFonts w:hint="eastAsia" w:ascii="微软雅黑" w:hAnsi="微软雅黑" w:eastAsia="微软雅黑" w:cs="微软雅黑"/>
                <w:b/>
                <w:sz w:val="24"/>
              </w:rPr>
              <w:t>：D</w:t>
            </w:r>
            <w:r>
              <w:rPr>
                <w:rFonts w:ascii="微软雅黑" w:hAnsi="微软雅黑" w:eastAsia="微软雅黑" w:cs="微软雅黑"/>
                <w:b/>
                <w:sz w:val="24"/>
              </w:rPr>
              <w:t>D3140 2100-0130+1</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367" w:hRule="atLeast"/>
          <w:jc w:val="center"/>
        </w:trPr>
        <w:tc>
          <w:tcPr>
            <w:tcW w:w="2455" w:type="dxa"/>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rPr>
              <w:t>早餐：酒店内</w:t>
            </w:r>
          </w:p>
        </w:tc>
        <w:tc>
          <w:tcPr>
            <w:tcW w:w="3233" w:type="dxa"/>
            <w:gridSpan w:val="3"/>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rPr>
              <w:t>午餐：</w:t>
            </w:r>
            <w:r>
              <w:rPr>
                <w:rFonts w:hint="eastAsia" w:ascii="微软雅黑" w:hAnsi="微软雅黑" w:eastAsia="微软雅黑" w:cs="微软雅黑"/>
                <w:lang w:val="zh-CN"/>
              </w:rPr>
              <w:t>KINGPOWER国际自助餐</w:t>
            </w:r>
          </w:p>
        </w:tc>
        <w:tc>
          <w:tcPr>
            <w:tcW w:w="2280" w:type="dxa"/>
            <w:gridSpan w:val="4"/>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rPr>
              <w:t>晚餐：自理</w:t>
            </w:r>
          </w:p>
        </w:tc>
        <w:tc>
          <w:tcPr>
            <w:tcW w:w="2936" w:type="dxa"/>
            <w:gridSpan w:val="2"/>
            <w:tcBorders>
              <w:tl2br w:val="nil"/>
              <w:tr2bl w:val="nil"/>
            </w:tcBorders>
            <w:shd w:val="clear" w:color="auto" w:fill="FFFFFF"/>
          </w:tcPr>
          <w:p>
            <w:pPr>
              <w:spacing w:line="380" w:lineRule="exact"/>
              <w:rPr>
                <w:rFonts w:ascii="微软雅黑" w:hAnsi="微软雅黑" w:eastAsia="微软雅黑" w:cs="微软雅黑"/>
              </w:rPr>
            </w:pPr>
            <w:r>
              <w:rPr>
                <w:rFonts w:hint="eastAsia" w:ascii="微软雅黑" w:hAnsi="微软雅黑" w:eastAsia="微软雅黑" w:cs="微软雅黑"/>
              </w:rPr>
              <w:t>住宿：无</w:t>
            </w:r>
          </w:p>
        </w:tc>
      </w:tr>
      <w:tr>
        <w:tblPrEx>
          <w:tblBorders>
            <w:top w:val="single" w:color="F84185" w:sz="18" w:space="0"/>
            <w:left w:val="single" w:color="F84185" w:sz="18" w:space="0"/>
            <w:bottom w:val="single" w:color="F84185" w:sz="18" w:space="0"/>
            <w:right w:val="single" w:color="F84185" w:sz="18" w:space="0"/>
            <w:insideH w:val="single" w:color="F84185" w:sz="18" w:space="0"/>
            <w:insideV w:val="single" w:color="F84185" w:sz="18" w:space="0"/>
          </w:tblBorders>
          <w:tblLayout w:type="fixed"/>
          <w:tblCellMar>
            <w:top w:w="0" w:type="dxa"/>
            <w:left w:w="142" w:type="dxa"/>
            <w:bottom w:w="0" w:type="dxa"/>
            <w:right w:w="108" w:type="dxa"/>
          </w:tblCellMar>
        </w:tblPrEx>
        <w:trPr>
          <w:trHeight w:val="448" w:hRule="atLeast"/>
          <w:jc w:val="center"/>
        </w:trPr>
        <w:tc>
          <w:tcPr>
            <w:tcW w:w="10904" w:type="dxa"/>
            <w:gridSpan w:val="10"/>
            <w:tcBorders>
              <w:tl2br w:val="nil"/>
              <w:tr2bl w:val="nil"/>
            </w:tcBorders>
          </w:tcPr>
          <w:p>
            <w:pPr>
              <w:spacing w:line="380" w:lineRule="exac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 xml:space="preserve">   随后前往参观</w:t>
            </w:r>
            <w:r>
              <w:rPr>
                <w:rFonts w:hint="eastAsia" w:ascii="微软雅黑" w:hAnsi="微软雅黑" w:eastAsia="微软雅黑" w:cs="微软雅黑"/>
                <w:b/>
                <w:bCs/>
                <w:color w:val="000000"/>
                <w:szCs w:val="21"/>
              </w:rPr>
              <w:t>【人蛇大战表演】</w:t>
            </w:r>
            <w:r>
              <w:rPr>
                <w:rFonts w:hint="eastAsia" w:ascii="微软雅黑" w:hAnsi="微软雅黑" w:eastAsia="微软雅黑" w:cs="微软雅黑"/>
                <w:color w:val="000000"/>
                <w:sz w:val="20"/>
                <w:szCs w:val="20"/>
              </w:rPr>
              <w:t>（游览时间不低于60分钟）首先听取蛇毒知识讲解，随后观看人蛇表演。毒蛇研究中心只在泰国、巴西、印度三地才有，只有这些地方才会有号称蛇王的“金刚王眼镜蛇”，因其以眼镜蛇为食，故而练就了无与伦比的阴阳剧毒。泰国皇家毒蛇中心的“空手捉蛇表演”将使您惊呼连连、印象深刻。</w:t>
            </w:r>
          </w:p>
          <w:p>
            <w:pPr>
              <w:spacing w:line="380" w:lineRule="exac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zh-CN"/>
              </w:rPr>
              <w:t>前往</w:t>
            </w:r>
            <w:r>
              <w:rPr>
                <w:rFonts w:hint="eastAsia" w:ascii="微软雅黑" w:hAnsi="微软雅黑" w:eastAsia="微软雅黑" w:cs="微软雅黑"/>
                <w:b/>
                <w:bCs/>
                <w:color w:val="000000"/>
                <w:szCs w:val="21"/>
                <w:lang w:val="zh-CN"/>
              </w:rPr>
              <w:t>【KINGPOWER</w:t>
            </w:r>
            <w:r>
              <w:rPr>
                <w:rFonts w:hint="eastAsia" w:ascii="微软雅黑" w:hAnsi="微软雅黑" w:eastAsia="微软雅黑" w:cs="微软雅黑"/>
                <w:b/>
                <w:bCs/>
                <w:color w:val="000000"/>
                <w:szCs w:val="21"/>
              </w:rPr>
              <w:t>国际免税店</w:t>
            </w:r>
            <w:r>
              <w:rPr>
                <w:rFonts w:hint="eastAsia" w:ascii="微软雅黑" w:hAnsi="微软雅黑" w:eastAsia="微软雅黑" w:cs="微软雅黑"/>
                <w:b/>
                <w:bCs/>
                <w:color w:val="000000"/>
                <w:szCs w:val="21"/>
                <w:lang w:val="zh-CN"/>
              </w:rPr>
              <w:t>】</w:t>
            </w:r>
            <w:r>
              <w:rPr>
                <w:rFonts w:hint="eastAsia" w:ascii="微软雅黑" w:hAnsi="微软雅黑" w:eastAsia="微软雅黑" w:cs="微软雅黑"/>
                <w:color w:val="000000"/>
                <w:sz w:val="20"/>
                <w:szCs w:val="20"/>
              </w:rPr>
              <w:t>（游览时间不低于120分钟）。</w:t>
            </w:r>
            <w:r>
              <w:rPr>
                <w:rFonts w:hint="eastAsia" w:ascii="微软雅黑" w:hAnsi="微软雅黑" w:eastAsia="微软雅黑" w:cs="微软雅黑"/>
                <w:color w:val="000000"/>
                <w:sz w:val="20"/>
                <w:szCs w:val="20"/>
              </w:rPr>
              <w:fldChar w:fldCharType="begin"/>
            </w:r>
            <w:r>
              <w:rPr>
                <w:rFonts w:hint="eastAsia" w:ascii="微软雅黑" w:hAnsi="微软雅黑" w:eastAsia="微软雅黑" w:cs="微软雅黑"/>
                <w:color w:val="000000"/>
                <w:sz w:val="20"/>
                <w:szCs w:val="20"/>
              </w:rPr>
              <w:instrText xml:space="preserve"> HYPERLINK "https://baike.so.com/doc/2252374-2383103.html" \t "https://baike.so.com/doc/_blank" </w:instrText>
            </w:r>
            <w:r>
              <w:rPr>
                <w:rFonts w:hint="eastAsia" w:ascii="微软雅黑" w:hAnsi="微软雅黑" w:eastAsia="微软雅黑" w:cs="微软雅黑"/>
                <w:color w:val="000000"/>
                <w:sz w:val="20"/>
                <w:szCs w:val="20"/>
              </w:rPr>
              <w:fldChar w:fldCharType="separate"/>
            </w:r>
            <w:r>
              <w:rPr>
                <w:rFonts w:hint="eastAsia" w:ascii="微软雅黑" w:hAnsi="微软雅黑" w:eastAsia="微软雅黑" w:cs="微软雅黑"/>
                <w:color w:val="000000"/>
                <w:sz w:val="20"/>
                <w:szCs w:val="20"/>
              </w:rPr>
              <w:t>泰国</w:t>
            </w:r>
            <w:r>
              <w:rPr>
                <w:rFonts w:hint="eastAsia" w:ascii="微软雅黑" w:hAnsi="微软雅黑" w:eastAsia="微软雅黑" w:cs="微软雅黑"/>
                <w:color w:val="000000"/>
                <w:sz w:val="20"/>
                <w:szCs w:val="20"/>
              </w:rPr>
              <w:fldChar w:fldCharType="end"/>
            </w:r>
            <w:r>
              <w:rPr>
                <w:rFonts w:hint="eastAsia" w:ascii="微软雅黑" w:hAnsi="微软雅黑" w:eastAsia="微软雅黑" w:cs="微软雅黑"/>
                <w:color w:val="000000"/>
                <w:sz w:val="20"/>
                <w:szCs w:val="20"/>
              </w:rPr>
              <w:t>王权</w:t>
            </w:r>
            <w:r>
              <w:fldChar w:fldCharType="begin"/>
            </w:r>
            <w:r>
              <w:instrText xml:space="preserve"> HYPERLINK "https://baike.so.com/doc/5511743-5747500.html" \t "https://baike.so.com/doc/_blank" </w:instrText>
            </w:r>
            <w:r>
              <w:fldChar w:fldCharType="separate"/>
            </w:r>
            <w:r>
              <w:rPr>
                <w:rFonts w:hint="eastAsia" w:ascii="微软雅黑" w:hAnsi="微软雅黑" w:eastAsia="微软雅黑" w:cs="微软雅黑"/>
                <w:color w:val="000000"/>
                <w:sz w:val="20"/>
                <w:szCs w:val="20"/>
              </w:rPr>
              <w:t>免税店</w:t>
            </w:r>
            <w:r>
              <w:rPr>
                <w:rFonts w:hint="eastAsia" w:ascii="微软雅黑" w:hAnsi="微软雅黑" w:eastAsia="微软雅黑" w:cs="微软雅黑"/>
                <w:color w:val="000000"/>
                <w:sz w:val="20"/>
                <w:szCs w:val="20"/>
              </w:rPr>
              <w:fldChar w:fldCharType="end"/>
            </w:r>
            <w:r>
              <w:rPr>
                <w:rFonts w:hint="eastAsia" w:ascii="微软雅黑" w:hAnsi="微软雅黑" w:eastAsia="微软雅黑" w:cs="微软雅黑"/>
                <w:color w:val="000000"/>
                <w:sz w:val="20"/>
                <w:szCs w:val="20"/>
              </w:rPr>
              <w:t>隶属于泰国</w:t>
            </w:r>
            <w:r>
              <w:fldChar w:fldCharType="begin"/>
            </w:r>
            <w:r>
              <w:instrText xml:space="preserve"> HYPERLINK "https://baike.so.com/doc/5373970-10430455.html" \t "https://baike.so.com/doc/_blank" </w:instrText>
            </w:r>
            <w:r>
              <w:fldChar w:fldCharType="separate"/>
            </w:r>
            <w:r>
              <w:rPr>
                <w:rFonts w:hint="eastAsia" w:ascii="微软雅黑" w:hAnsi="微软雅黑" w:eastAsia="微软雅黑" w:cs="微软雅黑"/>
                <w:color w:val="000000"/>
                <w:sz w:val="20"/>
                <w:szCs w:val="20"/>
              </w:rPr>
              <w:t>王权</w:t>
            </w:r>
            <w:r>
              <w:rPr>
                <w:rFonts w:hint="eastAsia" w:ascii="微软雅黑" w:hAnsi="微软雅黑" w:eastAsia="微软雅黑" w:cs="微软雅黑"/>
                <w:color w:val="000000"/>
                <w:sz w:val="20"/>
                <w:szCs w:val="20"/>
              </w:rPr>
              <w:fldChar w:fldCharType="end"/>
            </w:r>
            <w:r>
              <w:rPr>
                <w:rFonts w:hint="eastAsia" w:ascii="微软雅黑" w:hAnsi="微软雅黑" w:eastAsia="微软雅黑" w:cs="微软雅黑"/>
                <w:color w:val="000000"/>
                <w:sz w:val="20"/>
                <w:szCs w:val="20"/>
              </w:rPr>
              <w:t>国际</w:t>
            </w:r>
            <w:r>
              <w:fldChar w:fldCharType="begin"/>
            </w:r>
            <w:r>
              <w:instrText xml:space="preserve"> HYPERLINK "https://baike.so.com/doc/5602410-5815015.html" \t "https://baike.so.com/doc/_blank" </w:instrText>
            </w:r>
            <w:r>
              <w:fldChar w:fldCharType="separate"/>
            </w:r>
            <w:r>
              <w:rPr>
                <w:rFonts w:hint="eastAsia" w:ascii="微软雅黑" w:hAnsi="微软雅黑" w:eastAsia="微软雅黑" w:cs="微软雅黑"/>
                <w:color w:val="000000"/>
                <w:sz w:val="20"/>
                <w:szCs w:val="20"/>
              </w:rPr>
              <w:t>集团</w:t>
            </w:r>
            <w:r>
              <w:rPr>
                <w:rFonts w:hint="eastAsia" w:ascii="微软雅黑" w:hAnsi="微软雅黑" w:eastAsia="微软雅黑" w:cs="微软雅黑"/>
                <w:color w:val="000000"/>
                <w:sz w:val="20"/>
                <w:szCs w:val="20"/>
              </w:rPr>
              <w:fldChar w:fldCharType="end"/>
            </w:r>
            <w:r>
              <w:rPr>
                <w:rFonts w:hint="eastAsia" w:ascii="微软雅黑" w:hAnsi="微软雅黑" w:eastAsia="微软雅黑" w:cs="微软雅黑"/>
                <w:color w:val="000000"/>
                <w:sz w:val="20"/>
                <w:szCs w:val="20"/>
              </w:rPr>
              <w:t>旗下，汇聚众多</w:t>
            </w:r>
            <w:r>
              <w:fldChar w:fldCharType="begin"/>
            </w:r>
            <w:r>
              <w:instrText xml:space="preserve"> HYPERLINK "https://baike.so.com/doc/5397782-5635132.html" \t "https://baike.so.com/doc/_blank" </w:instrText>
            </w:r>
            <w:r>
              <w:fldChar w:fldCharType="separate"/>
            </w:r>
            <w:r>
              <w:rPr>
                <w:rFonts w:hint="eastAsia" w:ascii="微软雅黑" w:hAnsi="微软雅黑" w:eastAsia="微软雅黑" w:cs="微软雅黑"/>
                <w:color w:val="000000"/>
                <w:sz w:val="20"/>
                <w:szCs w:val="20"/>
              </w:rPr>
              <w:t>世界</w:t>
            </w:r>
            <w:r>
              <w:rPr>
                <w:rFonts w:hint="eastAsia" w:ascii="微软雅黑" w:hAnsi="微软雅黑" w:eastAsia="微软雅黑" w:cs="微软雅黑"/>
                <w:color w:val="000000"/>
                <w:sz w:val="20"/>
                <w:szCs w:val="20"/>
              </w:rPr>
              <w:fldChar w:fldCharType="end"/>
            </w:r>
            <w:r>
              <w:rPr>
                <w:rFonts w:hint="eastAsia" w:ascii="微软雅黑" w:hAnsi="微软雅黑" w:eastAsia="微软雅黑" w:cs="微软雅黑"/>
                <w:color w:val="000000"/>
                <w:sz w:val="20"/>
                <w:szCs w:val="20"/>
              </w:rPr>
              <w:t>时尚热销品牌，购物空间优雅舒适，也是泰国主流免税店。KingPower提供了大量的优质产品以满足每位旅客的需求，包括酒类、烟草、香水、化妆品、糖果、手表、钢笔、打火机、时装服饰及珠宝首饰。</w:t>
            </w:r>
          </w:p>
          <w:p>
            <w:pPr>
              <w:spacing w:line="380" w:lineRule="exact"/>
              <w:ind w:firstLine="400" w:firstLineChars="200"/>
              <w:rPr>
                <w:rFonts w:ascii="微软雅黑" w:hAnsi="微软雅黑" w:eastAsia="微软雅黑" w:cs="微软雅黑"/>
                <w:color w:val="000000"/>
                <w:sz w:val="20"/>
                <w:szCs w:val="20"/>
                <w:shd w:val="clear" w:color="auto" w:fill="FFFFFF"/>
              </w:rPr>
            </w:pPr>
            <w:r>
              <w:rPr>
                <w:rFonts w:hint="eastAsia" w:ascii="微软雅黑" w:hAnsi="微软雅黑" w:eastAsia="微软雅黑" w:cs="微软雅黑"/>
                <w:color w:val="000000"/>
                <w:sz w:val="20"/>
                <w:szCs w:val="20"/>
                <w:shd w:val="clear" w:color="auto" w:fill="FFFFFF"/>
              </w:rPr>
              <w:t>到了和美丽的普吉岛说再见的时候了，普吉国际机场办理相关出境手续后，等待乘机，返回目的地，结束愉快的旅程！</w:t>
            </w:r>
          </w:p>
          <w:p>
            <w:pPr>
              <w:spacing w:line="380" w:lineRule="exact"/>
              <w:rPr>
                <w:rFonts w:hint="eastAsia" w:ascii="微软雅黑" w:hAnsi="微软雅黑" w:eastAsia="微软雅黑" w:cs="微软雅黑"/>
                <w:color w:val="000000"/>
                <w:sz w:val="20"/>
                <w:szCs w:val="20"/>
                <w:shd w:val="clear" w:color="auto" w:fill="FFFFFF"/>
                <w:lang w:val="zh-CN"/>
              </w:rPr>
            </w:pPr>
          </w:p>
          <w:p>
            <w:pPr>
              <w:spacing w:line="380" w:lineRule="exact"/>
              <w:rPr>
                <w:rFonts w:ascii="微软雅黑" w:hAnsi="微软雅黑" w:eastAsia="微软雅黑" w:cs="微软雅黑"/>
                <w:color w:val="000000"/>
                <w:sz w:val="20"/>
                <w:szCs w:val="20"/>
                <w:lang w:val="zh-CN"/>
              </w:rPr>
            </w:pPr>
            <w:r>
              <w:rPr>
                <w:rFonts w:hint="eastAsia" w:ascii="微软雅黑" w:hAnsi="微软雅黑" w:eastAsia="微软雅黑" w:cs="微软雅黑"/>
                <w:color w:val="000000"/>
                <w:sz w:val="20"/>
                <w:szCs w:val="20"/>
                <w:shd w:val="clear" w:color="auto" w:fill="FFFFFF"/>
                <w:lang w:val="zh-CN"/>
              </w:rPr>
              <w:t>友情提醒：国际航班至少提前三个小时到达机场办理相关手续。</w:t>
            </w:r>
          </w:p>
        </w:tc>
      </w:tr>
    </w:tbl>
    <w:p>
      <w:pPr>
        <w:kinsoku w:val="0"/>
        <w:overflowPunct w:val="0"/>
        <w:autoSpaceDE w:val="0"/>
        <w:autoSpaceDN w:val="0"/>
        <w:adjustRightInd w:val="0"/>
        <w:snapToGrid w:val="0"/>
        <w:spacing w:line="600" w:lineRule="exact"/>
        <w:ind w:firstLine="2401" w:firstLineChars="500"/>
        <w:rPr>
          <w:rFonts w:ascii="微软雅黑" w:hAnsi="微软雅黑" w:eastAsia="微软雅黑" w:cs="微软雅黑"/>
          <w:b/>
          <w:color w:val="EE7228"/>
          <w:sz w:val="48"/>
          <w:szCs w:val="48"/>
          <w:lang w:val="zh-CN"/>
        </w:rPr>
      </w:pPr>
    </w:p>
    <w:p>
      <w:pPr>
        <w:kinsoku w:val="0"/>
        <w:overflowPunct w:val="0"/>
        <w:autoSpaceDE w:val="0"/>
        <w:autoSpaceDN w:val="0"/>
        <w:adjustRightInd w:val="0"/>
        <w:snapToGrid w:val="0"/>
        <w:spacing w:line="600" w:lineRule="exact"/>
        <w:ind w:firstLine="2401" w:firstLineChars="500"/>
        <w:rPr>
          <w:rFonts w:ascii="微软雅黑" w:hAnsi="微软雅黑" w:eastAsia="微软雅黑" w:cs="微软雅黑"/>
          <w:b/>
          <w:color w:val="EE7228"/>
          <w:sz w:val="48"/>
          <w:szCs w:val="48"/>
          <w:lang w:val="zh-CN"/>
        </w:rPr>
      </w:pPr>
    </w:p>
    <w:p>
      <w:pPr>
        <w:kinsoku w:val="0"/>
        <w:overflowPunct w:val="0"/>
        <w:autoSpaceDE w:val="0"/>
        <w:autoSpaceDN w:val="0"/>
        <w:adjustRightInd w:val="0"/>
        <w:snapToGrid w:val="0"/>
        <w:spacing w:line="600" w:lineRule="exact"/>
        <w:ind w:firstLine="2401" w:firstLineChars="500"/>
        <w:rPr>
          <w:rFonts w:ascii="微软雅黑" w:hAnsi="微软雅黑" w:eastAsia="微软雅黑" w:cs="微软雅黑"/>
          <w:b/>
          <w:color w:val="EE7228"/>
          <w:sz w:val="48"/>
          <w:szCs w:val="48"/>
          <w:lang w:val="zh-CN"/>
        </w:rPr>
      </w:pPr>
      <w:r>
        <w:rPr>
          <w:rFonts w:hint="eastAsia" w:ascii="微软雅黑" w:hAnsi="微软雅黑" w:eastAsia="微软雅黑" w:cs="微软雅黑"/>
          <w:b/>
          <w:color w:val="EE7228"/>
          <w:sz w:val="48"/>
          <w:szCs w:val="48"/>
          <w:lang w:val="zh-CN"/>
        </w:rPr>
        <w:t>服 务 标 准</w:t>
      </w:r>
    </w:p>
    <w:tbl>
      <w:tblPr>
        <w:tblStyle w:val="4"/>
        <w:tblW w:w="10978" w:type="dxa"/>
        <w:jc w:val="center"/>
        <w:tblInd w:w="0" w:type="dxa"/>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
      <w:tblGrid>
        <w:gridCol w:w="1168"/>
        <w:gridCol w:w="9810"/>
      </w:tblGrid>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340" w:hRule="atLeast"/>
          <w:jc w:val="center"/>
        </w:trPr>
        <w:tc>
          <w:tcPr>
            <w:tcW w:w="1168" w:type="dxa"/>
            <w:tcBorders>
              <w:tl2br w:val="nil"/>
              <w:tr2bl w:val="nil"/>
            </w:tcBorders>
            <w:shd w:val="clear" w:color="auto" w:fill="auto"/>
            <w:vAlign w:val="center"/>
          </w:tcPr>
          <w:p>
            <w:pPr>
              <w:adjustRightInd w:val="0"/>
              <w:spacing w:line="356" w:lineRule="exact"/>
              <w:jc w:val="center"/>
              <w:rPr>
                <w:rFonts w:ascii="微软雅黑" w:hAnsi="微软雅黑" w:eastAsia="微软雅黑" w:cs="微软雅黑"/>
                <w:b/>
                <w:szCs w:val="21"/>
              </w:rPr>
            </w:pPr>
            <w:r>
              <w:rPr>
                <w:rFonts w:hint="eastAsia" w:ascii="微软雅黑" w:hAnsi="微软雅黑" w:eastAsia="微软雅黑" w:cs="微软雅黑"/>
                <w:b/>
                <w:szCs w:val="21"/>
              </w:rPr>
              <w:t xml:space="preserve">交通标准:  </w:t>
            </w:r>
          </w:p>
        </w:tc>
        <w:tc>
          <w:tcPr>
            <w:tcW w:w="9810" w:type="dxa"/>
            <w:tcBorders>
              <w:tl2br w:val="nil"/>
              <w:tr2bl w:val="nil"/>
            </w:tcBorders>
            <w:shd w:val="clear" w:color="auto" w:fill="auto"/>
          </w:tcPr>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color w:val="000000"/>
                <w:szCs w:val="21"/>
              </w:rPr>
              <w:t>成都—普吉往返机票、税金、燃油附加费，全程旅游观光巴士</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1285" w:hRule="atLeast"/>
          <w:jc w:val="center"/>
        </w:trPr>
        <w:tc>
          <w:tcPr>
            <w:tcW w:w="1168" w:type="dxa"/>
            <w:tcBorders>
              <w:tl2br w:val="nil"/>
              <w:tr2bl w:val="nil"/>
            </w:tcBorders>
            <w:shd w:val="clear" w:color="auto" w:fill="auto"/>
            <w:vAlign w:val="center"/>
          </w:tcPr>
          <w:p>
            <w:pPr>
              <w:adjustRightInd w:val="0"/>
              <w:spacing w:line="356" w:lineRule="exact"/>
              <w:jc w:val="center"/>
              <w:rPr>
                <w:rFonts w:ascii="微软雅黑" w:hAnsi="微软雅黑" w:eastAsia="微软雅黑" w:cs="微软雅黑"/>
                <w:b/>
                <w:szCs w:val="21"/>
              </w:rPr>
            </w:pPr>
            <w:r>
              <w:rPr>
                <w:rFonts w:hint="eastAsia" w:ascii="微软雅黑" w:hAnsi="微软雅黑" w:eastAsia="微软雅黑" w:cs="微软雅黑"/>
                <w:b/>
                <w:szCs w:val="21"/>
              </w:rPr>
              <w:t xml:space="preserve">住宿标准: </w:t>
            </w:r>
          </w:p>
        </w:tc>
        <w:tc>
          <w:tcPr>
            <w:tcW w:w="9810" w:type="dxa"/>
            <w:tcBorders>
              <w:tl2br w:val="nil"/>
              <w:tr2bl w:val="nil"/>
            </w:tcBorders>
            <w:shd w:val="clear" w:color="auto" w:fill="auto"/>
          </w:tcPr>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行程所列酒店两人一房，</w:t>
            </w:r>
            <w:r>
              <w:rPr>
                <w:rFonts w:hint="eastAsia" w:ascii="微软雅黑" w:hAnsi="微软雅黑" w:eastAsia="微软雅黑" w:cs="微软雅黑"/>
                <w:color w:val="000000"/>
                <w:szCs w:val="21"/>
              </w:rPr>
              <w:t>十二岁以下儿童不占床。</w:t>
            </w:r>
            <w:r>
              <w:rPr>
                <w:rFonts w:hint="eastAsia" w:ascii="微软雅黑" w:hAnsi="微软雅黑" w:eastAsia="微软雅黑" w:cs="微软雅黑"/>
                <w:szCs w:val="21"/>
              </w:rPr>
              <w:t>由导游及领队根据整团的情况统一调配，夫妻团员可以在不影响总房数的前提下尽量安排同一间房，但若全团出现单男单女的情况，导游有权调配房间，保留拆分夫妻团员房间的权利，若客人坚持己见须由客人支付所增加的房费（现付酒店前台）。</w:t>
            </w:r>
            <w:r>
              <w:rPr>
                <w:rFonts w:hint="eastAsia" w:ascii="微软雅黑" w:hAnsi="微软雅黑" w:eastAsia="微软雅黑" w:cs="微软雅黑"/>
                <w:color w:val="000000"/>
                <w:szCs w:val="21"/>
              </w:rPr>
              <w:t>东南亚团队中18岁以下小孩不可（不含）参加指压按摩、SPA等项目。</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545" w:hRule="atLeast"/>
          <w:jc w:val="center"/>
        </w:trPr>
        <w:tc>
          <w:tcPr>
            <w:tcW w:w="1168" w:type="dxa"/>
            <w:tcBorders>
              <w:tl2br w:val="nil"/>
              <w:tr2bl w:val="nil"/>
            </w:tcBorders>
            <w:shd w:val="clear" w:color="auto" w:fill="auto"/>
            <w:vAlign w:val="center"/>
          </w:tcPr>
          <w:p>
            <w:pPr>
              <w:adjustRightInd w:val="0"/>
              <w:spacing w:line="356" w:lineRule="exact"/>
              <w:jc w:val="center"/>
              <w:rPr>
                <w:rFonts w:ascii="微软雅黑" w:hAnsi="微软雅黑" w:eastAsia="微软雅黑" w:cs="微软雅黑"/>
                <w:b/>
                <w:szCs w:val="21"/>
              </w:rPr>
            </w:pPr>
            <w:r>
              <w:rPr>
                <w:rFonts w:hint="eastAsia" w:ascii="微软雅黑" w:hAnsi="微软雅黑" w:eastAsia="微软雅黑" w:cs="微软雅黑"/>
                <w:b/>
                <w:szCs w:val="21"/>
              </w:rPr>
              <w:t xml:space="preserve">用餐标准: </w:t>
            </w:r>
          </w:p>
        </w:tc>
        <w:tc>
          <w:tcPr>
            <w:tcW w:w="9810" w:type="dxa"/>
            <w:tcBorders>
              <w:tl2br w:val="nil"/>
              <w:tr2bl w:val="nil"/>
            </w:tcBorders>
            <w:shd w:val="clear" w:color="auto" w:fill="auto"/>
          </w:tcPr>
          <w:p>
            <w:pPr>
              <w:adjustRightInd w:val="0"/>
              <w:spacing w:line="356"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早餐5顿：酒店自助早餐，为房费包含，客人自愿不吃不退钱</w:t>
            </w:r>
          </w:p>
          <w:p>
            <w:pPr>
              <w:adjustRightInd w:val="0"/>
              <w:spacing w:line="356" w:lineRule="exact"/>
              <w:rPr>
                <w:rFonts w:ascii="微软雅黑" w:hAnsi="微软雅黑" w:eastAsia="微软雅黑" w:cs="微软雅黑"/>
                <w:bCs/>
                <w:color w:val="000000"/>
                <w:szCs w:val="21"/>
              </w:rPr>
            </w:pPr>
            <w:r>
              <w:rPr>
                <w:rFonts w:hint="eastAsia" w:ascii="微软雅黑" w:hAnsi="微软雅黑" w:eastAsia="微软雅黑" w:cs="微软雅黑"/>
                <w:color w:val="000000"/>
                <w:szCs w:val="21"/>
              </w:rPr>
              <w:t>正餐9顿：</w:t>
            </w:r>
            <w:r>
              <w:rPr>
                <w:rFonts w:hint="eastAsia" w:ascii="微软雅黑" w:hAnsi="微软雅黑" w:eastAsia="微软雅黑" w:cs="微软雅黑"/>
                <w:bCs/>
                <w:color w:val="000000"/>
                <w:szCs w:val="21"/>
              </w:rPr>
              <w:t>正餐7菜1汤或自助或特色餐（30元/人），茶水+水果，不足十人菜量相应减少。</w:t>
            </w:r>
          </w:p>
          <w:p>
            <w:pPr>
              <w:adjustRightInd w:val="0"/>
              <w:spacing w:line="356" w:lineRule="exact"/>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价值1000人名币特色养生餐菜谱：山药炜土鸡汤、鱿鱼炒韭菜、鱼头豆腐、黄豆炖猪蹄、枸杞山药肚、风味牛肉、海带小炖肉、姜汁菠菜、虾仁炒豆腐、木耳炒鸡蛋。</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355" w:hRule="atLeast"/>
          <w:jc w:val="center"/>
        </w:trPr>
        <w:tc>
          <w:tcPr>
            <w:tcW w:w="1168" w:type="dxa"/>
            <w:tcBorders>
              <w:tl2br w:val="nil"/>
              <w:tr2bl w:val="nil"/>
            </w:tcBorders>
            <w:shd w:val="clear" w:color="auto" w:fill="auto"/>
            <w:vAlign w:val="center"/>
          </w:tcPr>
          <w:p>
            <w:pPr>
              <w:adjustRightInd w:val="0"/>
              <w:spacing w:line="356" w:lineRule="exact"/>
              <w:jc w:val="center"/>
              <w:rPr>
                <w:rFonts w:ascii="微软雅黑" w:hAnsi="微软雅黑" w:eastAsia="微软雅黑" w:cs="微软雅黑"/>
                <w:b/>
                <w:szCs w:val="21"/>
              </w:rPr>
            </w:pPr>
            <w:r>
              <w:rPr>
                <w:rFonts w:hint="eastAsia" w:ascii="微软雅黑" w:hAnsi="微软雅黑" w:eastAsia="微软雅黑" w:cs="微软雅黑"/>
                <w:b/>
                <w:szCs w:val="21"/>
              </w:rPr>
              <w:t xml:space="preserve">景点门票: </w:t>
            </w:r>
          </w:p>
        </w:tc>
        <w:tc>
          <w:tcPr>
            <w:tcW w:w="9810" w:type="dxa"/>
            <w:tcBorders>
              <w:tl2br w:val="nil"/>
              <w:tr2bl w:val="nil"/>
            </w:tcBorders>
            <w:shd w:val="clear" w:color="auto" w:fill="auto"/>
          </w:tcPr>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行程所含景点（区）门票为第一大门票。</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1168" w:type="dxa"/>
            <w:tcBorders>
              <w:tl2br w:val="nil"/>
              <w:tr2bl w:val="nil"/>
            </w:tcBorders>
            <w:shd w:val="clear" w:color="auto" w:fill="auto"/>
            <w:vAlign w:val="center"/>
          </w:tcPr>
          <w:p>
            <w:pPr>
              <w:adjustRightInd w:val="0"/>
              <w:spacing w:line="356" w:lineRule="exact"/>
              <w:jc w:val="center"/>
              <w:rPr>
                <w:rFonts w:ascii="微软雅黑" w:hAnsi="微软雅黑" w:eastAsia="微软雅黑" w:cs="微软雅黑"/>
                <w:b/>
                <w:szCs w:val="21"/>
              </w:rPr>
            </w:pPr>
            <w:r>
              <w:rPr>
                <w:rFonts w:hint="eastAsia" w:ascii="微软雅黑" w:hAnsi="微软雅黑" w:eastAsia="微软雅黑" w:cs="微软雅黑"/>
                <w:b/>
                <w:szCs w:val="21"/>
              </w:rPr>
              <w:t xml:space="preserve">导游安排: </w:t>
            </w:r>
          </w:p>
        </w:tc>
        <w:tc>
          <w:tcPr>
            <w:tcW w:w="9810" w:type="dxa"/>
            <w:tcBorders>
              <w:tl2br w:val="nil"/>
              <w:tr2bl w:val="nil"/>
            </w:tcBorders>
            <w:shd w:val="clear" w:color="auto" w:fill="auto"/>
          </w:tcPr>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全程境外中文导游、司机服务</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90" w:hRule="atLeast"/>
          <w:jc w:val="center"/>
        </w:trPr>
        <w:tc>
          <w:tcPr>
            <w:tcW w:w="1168" w:type="dxa"/>
            <w:tcBorders>
              <w:tl2br w:val="nil"/>
              <w:tr2bl w:val="nil"/>
            </w:tcBorders>
            <w:shd w:val="clear" w:color="auto" w:fill="auto"/>
            <w:vAlign w:val="center"/>
          </w:tcPr>
          <w:p>
            <w:pPr>
              <w:adjustRightInd w:val="0"/>
              <w:spacing w:line="356" w:lineRule="exact"/>
              <w:jc w:val="center"/>
              <w:rPr>
                <w:rFonts w:ascii="微软雅黑" w:hAnsi="微软雅黑" w:eastAsia="微软雅黑" w:cs="微软雅黑"/>
                <w:b/>
                <w:szCs w:val="21"/>
              </w:rPr>
            </w:pPr>
            <w:r>
              <w:rPr>
                <w:rFonts w:hint="eastAsia" w:ascii="微软雅黑" w:hAnsi="微软雅黑" w:eastAsia="微软雅黑" w:cs="微软雅黑"/>
                <w:b/>
                <w:szCs w:val="21"/>
              </w:rPr>
              <w:t xml:space="preserve">儿童标准: </w:t>
            </w:r>
          </w:p>
        </w:tc>
        <w:tc>
          <w:tcPr>
            <w:tcW w:w="9810" w:type="dxa"/>
            <w:tcBorders>
              <w:tl2br w:val="nil"/>
              <w:tr2bl w:val="nil"/>
            </w:tcBorders>
            <w:shd w:val="clear" w:color="auto" w:fill="auto"/>
          </w:tcPr>
          <w:p>
            <w:pPr>
              <w:adjustRightInd w:val="0"/>
              <w:spacing w:line="356" w:lineRule="exact"/>
              <w:rPr>
                <w:rFonts w:hint="eastAsia" w:ascii="微软雅黑" w:hAnsi="微软雅黑" w:eastAsia="微软雅黑" w:cs="微软雅黑"/>
                <w:szCs w:val="21"/>
              </w:rPr>
            </w:pPr>
            <w:r>
              <w:rPr>
                <w:rFonts w:hint="eastAsia" w:ascii="微软雅黑" w:hAnsi="微软雅黑" w:eastAsia="微软雅黑" w:cs="微软雅黑"/>
                <w:szCs w:val="21"/>
              </w:rPr>
              <w:t>2岁（含）至12岁（不含）者，不占床位，不含早餐。12岁（含）至18岁者视为成人，则其加占床费用，与成人享受同等标准。</w:t>
            </w:r>
          </w:p>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color w:val="000000"/>
                <w:szCs w:val="21"/>
              </w:rPr>
              <w:t>备注：东南亚团队中18岁以下者不可（不含）参加指压按摩、SPA等项目，费用不退。</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90" w:hRule="atLeast"/>
          <w:jc w:val="center"/>
        </w:trPr>
        <w:tc>
          <w:tcPr>
            <w:tcW w:w="1168" w:type="dxa"/>
            <w:tcBorders>
              <w:tl2br w:val="nil"/>
              <w:tr2bl w:val="nil"/>
            </w:tcBorders>
            <w:shd w:val="clear" w:color="auto" w:fill="auto"/>
            <w:vAlign w:val="center"/>
          </w:tcPr>
          <w:p>
            <w:pPr>
              <w:adjustRightInd w:val="0"/>
              <w:spacing w:line="356" w:lineRule="exact"/>
              <w:jc w:val="center"/>
              <w:rPr>
                <w:rFonts w:ascii="微软雅黑" w:hAnsi="微软雅黑" w:eastAsia="微软雅黑" w:cs="微软雅黑"/>
                <w:b/>
                <w:szCs w:val="21"/>
              </w:rPr>
            </w:pPr>
            <w:r>
              <w:rPr>
                <w:rFonts w:hint="eastAsia" w:ascii="微软雅黑" w:hAnsi="微软雅黑" w:eastAsia="微软雅黑" w:cs="微软雅黑"/>
                <w:b/>
                <w:szCs w:val="21"/>
              </w:rPr>
              <w:t xml:space="preserve">费用不含: </w:t>
            </w:r>
          </w:p>
        </w:tc>
        <w:tc>
          <w:tcPr>
            <w:tcW w:w="9810" w:type="dxa"/>
            <w:tcBorders>
              <w:tl2br w:val="nil"/>
              <w:tr2bl w:val="nil"/>
            </w:tcBorders>
            <w:shd w:val="clear" w:color="auto" w:fill="auto"/>
          </w:tcPr>
          <w:p>
            <w:pPr>
              <w:numPr>
                <w:ilvl w:val="0"/>
                <w:numId w:val="1"/>
              </w:numPr>
              <w:adjustRightInd w:val="0"/>
              <w:spacing w:line="356"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rPr>
              <w:t>护照费（客人可自行办理），泰国落地签证费</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通关小费</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导游</w:t>
            </w:r>
            <w:r>
              <w:rPr>
                <w:rFonts w:hint="eastAsia" w:ascii="微软雅黑" w:hAnsi="微软雅黑" w:eastAsia="微软雅黑" w:cs="微软雅黑"/>
                <w:szCs w:val="21"/>
                <w:lang w:eastAsia="zh-CN"/>
              </w:rPr>
              <w:t>服务费</w:t>
            </w:r>
          </w:p>
          <w:p>
            <w:pPr>
              <w:numPr>
                <w:ilvl w:val="0"/>
                <w:numId w:val="0"/>
              </w:num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2、旅游意外险（为了减少游客在旅途中因意外事故而产生的损失，我社诚挚的建议每位游客在出行前至少购买一份与行程匹配的“人身意外保险”，具体赔付标准参照保险公司的相关理赔条款。</w:t>
            </w:r>
          </w:p>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3、国际油价波动引起的“机票燃油附加税”的临时上涨费用，超重行李托运费。</w:t>
            </w:r>
          </w:p>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4、游客自行出发点至机场的往返交通费用。</w:t>
            </w:r>
          </w:p>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5、旅游期间一切私人性质的消费，如：自由活动期间的交通餐费，洗衣/通讯/娱乐/私人购物等。</w:t>
            </w:r>
          </w:p>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6、按照国际惯例，小费是给服务人员服务的报酬和认可，若境外相关服务人员（酒店、餐厅等）服务出色，游客可适当给予服务小费（金额20铢-100铢不等）。</w:t>
            </w:r>
          </w:p>
          <w:p>
            <w:pPr>
              <w:adjustRightInd w:val="0"/>
              <w:spacing w:line="356" w:lineRule="exact"/>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7、因天气/海啸/地震/战争等人力不可抗因素而导致的额外费用。</w:t>
            </w:r>
          </w:p>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8、行程中未罗列的其他一切费用。</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90" w:hRule="atLeast"/>
          <w:jc w:val="center"/>
        </w:trPr>
        <w:tc>
          <w:tcPr>
            <w:tcW w:w="1168" w:type="dxa"/>
            <w:tcBorders>
              <w:tl2br w:val="nil"/>
              <w:tr2bl w:val="nil"/>
            </w:tcBorders>
            <w:shd w:val="clear" w:color="auto" w:fill="auto"/>
            <w:vAlign w:val="center"/>
          </w:tcPr>
          <w:p>
            <w:pPr>
              <w:adjustRightInd w:val="0"/>
              <w:spacing w:line="356" w:lineRule="exact"/>
              <w:jc w:val="center"/>
              <w:rPr>
                <w:rFonts w:ascii="微软雅黑" w:hAnsi="微软雅黑" w:eastAsia="微软雅黑" w:cs="微软雅黑"/>
                <w:b/>
                <w:szCs w:val="21"/>
              </w:rPr>
            </w:pPr>
            <w:r>
              <w:rPr>
                <w:rFonts w:hint="eastAsia" w:ascii="微软雅黑" w:hAnsi="微软雅黑" w:eastAsia="微软雅黑" w:cs="微软雅黑"/>
                <w:b/>
                <w:szCs w:val="21"/>
              </w:rPr>
              <w:t>参考酒店：</w:t>
            </w:r>
          </w:p>
        </w:tc>
        <w:tc>
          <w:tcPr>
            <w:tcW w:w="9810" w:type="dxa"/>
            <w:tcBorders>
              <w:tl2br w:val="nil"/>
              <w:tr2bl w:val="nil"/>
            </w:tcBorders>
            <w:shd w:val="clear" w:color="auto" w:fill="auto"/>
          </w:tcPr>
          <w:p>
            <w:pPr>
              <w:adjustRightInd w:val="0"/>
              <w:spacing w:line="356" w:lineRule="exact"/>
              <w:rPr>
                <w:rFonts w:hint="eastAsia" w:ascii="微软雅黑" w:hAnsi="微软雅黑" w:eastAsia="微软雅黑" w:cs="微软雅黑"/>
                <w:b/>
                <w:bCs/>
                <w:szCs w:val="21"/>
              </w:rPr>
            </w:pPr>
            <w:r>
              <w:rPr>
                <w:rFonts w:hint="eastAsia" w:ascii="微软雅黑" w:hAnsi="微软雅黑" w:eastAsia="微软雅黑" w:cs="微软雅黑"/>
                <w:b/>
                <w:bCs/>
                <w:szCs w:val="21"/>
              </w:rPr>
              <w:t>（东南亚酒店无挂星制度，行程参考酒店标准以携程、Agoda、Booking等权威网站用户评定星级为准,因条件有限，如遇参考酒店房满，恕不保证房型，仅安排星级同级酒店）</w:t>
            </w:r>
          </w:p>
          <w:p>
            <w:pPr>
              <w:adjustRightInd w:val="0"/>
              <w:spacing w:line="356" w:lineRule="exact"/>
              <w:rPr>
                <w:rFonts w:hint="eastAsia" w:ascii="微软雅黑" w:hAnsi="微软雅黑" w:eastAsia="微软雅黑" w:cs="微软雅黑"/>
                <w:b/>
                <w:bCs/>
                <w:szCs w:val="21"/>
              </w:rPr>
            </w:pPr>
          </w:p>
          <w:p>
            <w:pPr>
              <w:spacing w:line="380" w:lineRule="exact"/>
              <w:jc w:val="center"/>
              <w:rPr>
                <w:rFonts w:hint="eastAsia" w:ascii="宋体" w:hAnsi="宋体" w:cs="黑体"/>
                <w:color w:val="FFFFFF"/>
                <w:sz w:val="18"/>
                <w:szCs w:val="18"/>
                <w:highlight w:val="darkRed"/>
              </w:rPr>
            </w:pPr>
            <w:r>
              <w:rPr>
                <w:rFonts w:hint="eastAsia" w:ascii="宋体" w:hAnsi="宋体" w:cs="黑体"/>
                <w:color w:val="FFFFFF"/>
                <w:sz w:val="18"/>
                <w:szCs w:val="18"/>
                <w:highlight w:val="darkRed"/>
              </w:rPr>
              <w:t>普吉岛【海边国际四星】参考酒店</w:t>
            </w:r>
          </w:p>
          <w:p>
            <w:pPr>
              <w:adjustRightInd w:val="0"/>
              <w:spacing w:line="356" w:lineRule="exact"/>
              <w:ind w:firstLine="720" w:firstLineChars="400"/>
              <w:rPr>
                <w:rFonts w:ascii="微软雅黑" w:hAnsi="微软雅黑" w:eastAsia="微软雅黑" w:cs="微软雅黑"/>
                <w:highlight w:val="darkRed"/>
              </w:rPr>
            </w:pPr>
            <w:r>
              <w:rPr>
                <w:rFonts w:hint="eastAsia" w:ascii="宋体" w:hAnsi="宋体" w:cs="黑体"/>
                <w:color w:val="FFFFFF"/>
                <w:sz w:val="18"/>
                <w:szCs w:val="18"/>
                <w:highlight w:val="darkRed"/>
              </w:rPr>
              <w:t>【如遇旺季节假日或会议期间以下酒店满房则换为同等级国五酒店入住，带来不便请见谅！】</w:t>
            </w:r>
          </w:p>
          <w:p>
            <w:pPr>
              <w:adjustRightInd w:val="0"/>
              <w:spacing w:line="356" w:lineRule="exact"/>
              <w:rPr>
                <w:rFonts w:hint="eastAsia" w:ascii="黑体" w:hAnsi="黑体" w:eastAsia="黑体" w:cs="黑体"/>
                <w:b/>
                <w:bCs/>
              </w:rPr>
            </w:pPr>
            <w:r>
              <w:rPr>
                <w:rFonts w:hint="eastAsia" w:ascii="黑体" w:hAnsi="黑体" w:eastAsia="黑体" w:cs="黑体"/>
                <w:b/>
                <w:bCs/>
              </w:rPr>
              <w:t xml:space="preserve">普吉岛阿丽那腊邦道海滩度假村Arinara Bangtao Beach Resort Phuket  </w:t>
            </w:r>
          </w:p>
          <w:p>
            <w:pPr>
              <w:adjustRightInd w:val="0"/>
              <w:spacing w:line="356" w:lineRule="exact"/>
              <w:rPr>
                <w:rFonts w:hint="eastAsia" w:ascii="黑体" w:hAnsi="黑体" w:eastAsia="黑体" w:cs="黑体"/>
                <w:b/>
                <w:bCs/>
              </w:rPr>
            </w:pPr>
            <w:r>
              <w:rPr>
                <w:rFonts w:hint="eastAsia" w:ascii="黑体" w:hAnsi="黑体" w:eastAsia="黑体" w:cs="黑体"/>
                <w:b/>
                <w:bCs/>
              </w:rPr>
              <w:t xml:space="preserve">普吉岛素帕莱温泉度假酒店   Supalai Resort &amp; Spa Phuket   </w:t>
            </w:r>
          </w:p>
          <w:p>
            <w:pPr>
              <w:adjustRightInd w:val="0"/>
              <w:spacing w:line="356" w:lineRule="exact"/>
              <w:rPr>
                <w:rFonts w:ascii="微软雅黑" w:hAnsi="微软雅黑" w:eastAsia="微软雅黑" w:cs="微软雅黑"/>
              </w:rPr>
            </w:pPr>
            <w:r>
              <w:rPr>
                <w:rFonts w:hint="eastAsia" w:ascii="微软雅黑" w:hAnsi="微软雅黑" w:eastAsia="微软雅黑" w:cs="黑体"/>
                <w:b/>
                <w:bCs/>
                <w:sz w:val="18"/>
                <w:szCs w:val="18"/>
              </w:rPr>
              <w:t>The Pixel Panwa【海滩区酒店】</w:t>
            </w:r>
          </w:p>
          <w:p>
            <w:pPr>
              <w:adjustRightInd w:val="0"/>
              <w:spacing w:line="356" w:lineRule="exact"/>
              <w:rPr>
                <w:rFonts w:ascii="微软雅黑" w:hAnsi="微软雅黑" w:eastAsia="微软雅黑" w:cs="微软雅黑"/>
              </w:rPr>
            </w:pPr>
            <w:r>
              <w:rPr>
                <w:rFonts w:hint="eastAsia" w:ascii="微软雅黑" w:hAnsi="微软雅黑" w:eastAsia="微软雅黑" w:cs="黑体"/>
                <w:b/>
                <w:bCs/>
                <w:sz w:val="18"/>
                <w:szCs w:val="18"/>
              </w:rPr>
              <w:t>Peach Hill Resort And Spa Phuket  【海滩区酒店】 http://www.peach-hill.com/</w:t>
            </w:r>
          </w:p>
          <w:p>
            <w:pPr>
              <w:adjustRightInd w:val="0"/>
              <w:spacing w:line="356" w:lineRule="exact"/>
              <w:rPr>
                <w:rFonts w:ascii="微软雅黑" w:hAnsi="微软雅黑" w:eastAsia="微软雅黑" w:cs="微软雅黑"/>
              </w:rPr>
            </w:pPr>
            <w:r>
              <w:rPr>
                <w:rFonts w:hint="eastAsia" w:ascii="黑体" w:hAnsi="黑体" w:eastAsia="黑体" w:cs="黑体"/>
                <w:b/>
                <w:bCs/>
              </w:rPr>
              <w:t>迪瓦莱迈考海滩酒店 D Varee Mai Khao Beach</w:t>
            </w:r>
          </w:p>
          <w:p>
            <w:pPr>
              <w:adjustRightInd w:val="0"/>
              <w:spacing w:line="356" w:lineRule="exact"/>
              <w:rPr>
                <w:rFonts w:ascii="微软雅黑" w:hAnsi="微软雅黑" w:eastAsia="微软雅黑" w:cs="微软雅黑"/>
              </w:rPr>
            </w:pPr>
            <w:r>
              <w:rPr>
                <w:rFonts w:hint="eastAsia" w:ascii="黑体" w:hAnsi="黑体" w:eastAsia="黑体" w:cs="黑体"/>
                <w:b/>
                <w:bCs/>
              </w:rPr>
              <w:t>普吉岛苏林海滩马乐泰酒店 Manathai Surin Phuket </w:t>
            </w:r>
          </w:p>
          <w:p>
            <w:pPr>
              <w:adjustRightInd w:val="0"/>
              <w:spacing w:line="356" w:lineRule="exact"/>
              <w:rPr>
                <w:rFonts w:ascii="微软雅黑" w:hAnsi="微软雅黑" w:eastAsia="微软雅黑" w:cs="微软雅黑"/>
              </w:rPr>
            </w:pPr>
            <w:r>
              <w:rPr>
                <w:rFonts w:hint="eastAsia" w:ascii="黑体" w:hAnsi="黑体" w:eastAsia="黑体" w:cs="黑体"/>
                <w:b/>
                <w:bCs/>
              </w:rPr>
              <w:t>班德拉海滩度假酒店 Bandara Phuket Beach Resort</w:t>
            </w:r>
          </w:p>
          <w:p>
            <w:pPr>
              <w:adjustRightInd w:val="0"/>
              <w:spacing w:line="356" w:lineRule="exact"/>
              <w:rPr>
                <w:rFonts w:ascii="微软雅黑" w:hAnsi="微软雅黑" w:eastAsia="微软雅黑" w:cs="微软雅黑"/>
              </w:rPr>
            </w:pPr>
          </w:p>
          <w:p>
            <w:pPr>
              <w:adjustRightInd w:val="0"/>
              <w:spacing w:line="356" w:lineRule="exact"/>
              <w:rPr>
                <w:rFonts w:ascii="微软雅黑" w:hAnsi="微软雅黑" w:eastAsia="微软雅黑" w:cs="微软雅黑"/>
              </w:rPr>
            </w:pPr>
          </w:p>
          <w:p>
            <w:pPr>
              <w:adjustRightInd w:val="0"/>
              <w:spacing w:line="360" w:lineRule="exact"/>
              <w:rPr>
                <w:rFonts w:hint="eastAsia" w:ascii="宋体" w:hAnsi="宋体" w:cs="宋体"/>
                <w:sz w:val="18"/>
                <w:szCs w:val="18"/>
              </w:rPr>
            </w:pPr>
            <w:r>
              <w:rPr>
                <w:rFonts w:hint="eastAsia" w:ascii="宋体" w:hAnsi="宋体" w:cs="宋体"/>
                <w:sz w:val="18"/>
                <w:szCs w:val="18"/>
              </w:rPr>
              <w:t>如遇房满，我社将会为客人更换同级同质合约酒店，各酒店装修风格地理位置等或有不同，如与旅客预期不一，我社深表歉意，敬请谅解。</w:t>
            </w:r>
          </w:p>
          <w:p>
            <w:pPr>
              <w:tabs>
                <w:tab w:val="left" w:pos="6180"/>
              </w:tabs>
              <w:adjustRightInd w:val="0"/>
              <w:snapToGrid w:val="0"/>
              <w:spacing w:line="380" w:lineRule="exact"/>
              <w:ind w:right="-1352" w:rightChars="-644" w:firstLine="1446" w:firstLineChars="800"/>
              <w:jc w:val="left"/>
              <w:rPr>
                <w:rFonts w:hint="eastAsia" w:ascii="宋体" w:hAnsi="宋体" w:cs="黑体"/>
                <w:b/>
                <w:bCs/>
                <w:color w:val="E7457A"/>
                <w:sz w:val="18"/>
                <w:szCs w:val="18"/>
              </w:rPr>
            </w:pPr>
            <w:r>
              <w:rPr>
                <w:rFonts w:hint="eastAsia" w:ascii="宋体" w:hAnsi="宋体" w:cs="黑体"/>
                <w:b/>
                <w:bCs/>
                <w:color w:val="E7457A"/>
                <w:sz w:val="18"/>
                <w:szCs w:val="18"/>
              </w:rPr>
              <w:t>*如遇连续假期.旺季或行程中酒店满房期间，则以同等级酒店代替，造成不便、敬请见谅*</w:t>
            </w:r>
          </w:p>
          <w:p>
            <w:pPr>
              <w:adjustRightInd w:val="0"/>
              <w:spacing w:line="356" w:lineRule="exact"/>
              <w:rPr>
                <w:rFonts w:ascii="微软雅黑" w:hAnsi="微软雅黑" w:eastAsia="微软雅黑" w:cs="微软雅黑"/>
              </w:rPr>
            </w:pPr>
          </w:p>
          <w:p>
            <w:pPr>
              <w:adjustRightInd w:val="0"/>
              <w:spacing w:line="356" w:lineRule="exact"/>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普吉5晚酒店住宿含早（由于航班时间为晚上 22:30-01:30，因当地酒店入住时间为下午14：0</w:t>
            </w:r>
            <w:r>
              <w:rPr>
                <w:rFonts w:hint="eastAsia" w:ascii="微软雅黑" w:hAnsi="微软雅黑" w:eastAsia="微软雅黑" w:cs="微软雅黑"/>
                <w:szCs w:val="21"/>
                <w:lang w:val="en-US" w:eastAsia="zh-CN"/>
              </w:rPr>
              <w:t>0)</w:t>
            </w:r>
          </w:p>
          <w:p>
            <w:pPr>
              <w:adjustRightInd w:val="0"/>
              <w:spacing w:line="356" w:lineRule="exact"/>
              <w:rPr>
                <w:rFonts w:ascii="微软雅黑" w:hAnsi="微软雅黑" w:eastAsia="微软雅黑" w:cs="微软雅黑"/>
                <w:szCs w:val="21"/>
              </w:rPr>
            </w:pPr>
            <w:r>
              <w:rPr>
                <w:rFonts w:hint="eastAsia" w:ascii="微软雅黑" w:hAnsi="微软雅黑" w:eastAsia="微软雅黑" w:cs="微软雅黑"/>
                <w:szCs w:val="21"/>
              </w:rPr>
              <w:t>为保障游客能在第一时间入住酒店休息，所有第一天的房间都是为游客预订好并提前付清所有费用，产</w:t>
            </w:r>
          </w:p>
          <w:p>
            <w:pPr>
              <w:adjustRightInd w:val="0"/>
              <w:spacing w:line="356" w:lineRule="exact"/>
              <w:rPr>
                <w:rFonts w:ascii="微软雅黑" w:hAnsi="微软雅黑" w:eastAsia="微软雅黑" w:cs="微软雅黑"/>
                <w:b/>
                <w:color w:val="F24D0C"/>
                <w:szCs w:val="21"/>
              </w:rPr>
            </w:pPr>
            <w:r>
              <w:rPr>
                <w:rFonts w:hint="eastAsia" w:ascii="微软雅黑" w:hAnsi="微软雅黑" w:eastAsia="微软雅黑" w:cs="微软雅黑"/>
                <w:szCs w:val="21"/>
              </w:rPr>
              <w:t>品价格为打包价，一概不予退还。</w:t>
            </w:r>
          </w:p>
        </w:tc>
      </w:tr>
    </w:tbl>
    <w:p>
      <w:pPr>
        <w:kinsoku w:val="0"/>
        <w:overflowPunct w:val="0"/>
        <w:autoSpaceDE w:val="0"/>
        <w:autoSpaceDN w:val="0"/>
        <w:adjustRightInd w:val="0"/>
        <w:snapToGrid w:val="0"/>
        <w:spacing w:line="600" w:lineRule="exact"/>
        <w:ind w:right="-1226" w:rightChars="-584"/>
        <w:rPr>
          <w:rFonts w:ascii="微软雅黑" w:hAnsi="微软雅黑" w:eastAsia="微软雅黑" w:cs="微软雅黑"/>
          <w:b/>
          <w:color w:val="2B5EE1"/>
          <w:sz w:val="48"/>
          <w:szCs w:val="48"/>
        </w:rPr>
      </w:pPr>
      <w:r>
        <w:rPr>
          <w:rFonts w:hint="eastAsia" w:ascii="微软雅黑" w:hAnsi="微软雅黑" w:eastAsia="微软雅黑" w:cs="微软雅黑"/>
          <w:b/>
          <w:sz w:val="48"/>
          <w:szCs w:val="48"/>
        </w:rPr>
        <w:t xml:space="preserve">               </w:t>
      </w:r>
      <w:r>
        <w:rPr>
          <w:rFonts w:hint="eastAsia" w:ascii="微软雅黑" w:hAnsi="微软雅黑" w:eastAsia="微软雅黑" w:cs="微软雅黑"/>
          <w:b/>
          <w:color w:val="2B5EE1"/>
          <w:sz w:val="48"/>
          <w:szCs w:val="48"/>
        </w:rPr>
        <w:t xml:space="preserve"> </w:t>
      </w:r>
    </w:p>
    <w:p>
      <w:pPr>
        <w:kinsoku w:val="0"/>
        <w:overflowPunct w:val="0"/>
        <w:autoSpaceDE w:val="0"/>
        <w:autoSpaceDN w:val="0"/>
        <w:adjustRightInd w:val="0"/>
        <w:snapToGrid w:val="0"/>
        <w:spacing w:line="600" w:lineRule="exact"/>
        <w:ind w:firstLine="2401" w:firstLineChars="500"/>
        <w:rPr>
          <w:rFonts w:ascii="微软雅黑" w:hAnsi="微软雅黑" w:eastAsia="微软雅黑" w:cs="微软雅黑"/>
          <w:b/>
          <w:color w:val="397BD9"/>
          <w:sz w:val="48"/>
          <w:szCs w:val="48"/>
        </w:rPr>
      </w:pPr>
    </w:p>
    <w:p>
      <w:pPr>
        <w:kinsoku w:val="0"/>
        <w:overflowPunct w:val="0"/>
        <w:autoSpaceDE w:val="0"/>
        <w:autoSpaceDN w:val="0"/>
        <w:adjustRightInd w:val="0"/>
        <w:snapToGrid w:val="0"/>
        <w:spacing w:line="600" w:lineRule="exact"/>
        <w:ind w:firstLine="2401" w:firstLineChars="500"/>
        <w:rPr>
          <w:rFonts w:ascii="宋体" w:hAnsi="宋体"/>
          <w:bCs/>
          <w:color w:val="EC526B"/>
          <w:sz w:val="48"/>
          <w:szCs w:val="48"/>
        </w:rPr>
      </w:pPr>
      <w:r>
        <w:rPr>
          <w:rFonts w:hint="eastAsia" w:ascii="微软雅黑" w:hAnsi="微软雅黑" w:eastAsia="微软雅黑" w:cs="微软雅黑"/>
          <w:b/>
          <w:color w:val="EC526B"/>
          <w:sz w:val="48"/>
          <w:szCs w:val="48"/>
        </w:rPr>
        <w:t>特 别 说 明</w:t>
      </w:r>
    </w:p>
    <w:tbl>
      <w:tblPr>
        <w:tblStyle w:val="4"/>
        <w:tblpPr w:leftFromText="180" w:rightFromText="180" w:vertAnchor="text" w:horzAnchor="page" w:tblpXSpec="center" w:tblpY="867"/>
        <w:tblOverlap w:val="never"/>
        <w:tblW w:w="10968" w:type="dxa"/>
        <w:jc w:val="center"/>
        <w:tblInd w:w="0" w:type="dxa"/>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
      <w:tblGrid>
        <w:gridCol w:w="584"/>
        <w:gridCol w:w="10384"/>
      </w:tblGrid>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kinsoku w:val="0"/>
              <w:overflowPunct w:val="0"/>
              <w:autoSpaceDE w:val="0"/>
              <w:autoSpaceDN w:val="0"/>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1.</w:t>
            </w:r>
          </w:p>
        </w:tc>
        <w:tc>
          <w:tcPr>
            <w:tcW w:w="10384" w:type="dxa"/>
            <w:tcBorders>
              <w:tl2br w:val="nil"/>
              <w:tr2bl w:val="nil"/>
            </w:tcBorders>
          </w:tcPr>
          <w:p>
            <w:pPr>
              <w:kinsoku w:val="0"/>
              <w:overflowPunct w:val="0"/>
              <w:autoSpaceDE w:val="0"/>
              <w:autoSpaceDN w:val="0"/>
              <w:spacing w:line="350" w:lineRule="exact"/>
              <w:ind w:firstLine="2" w:firstLineChars="1"/>
              <w:rPr>
                <w:rFonts w:ascii="微软雅黑" w:hAnsi="微软雅黑" w:eastAsia="微软雅黑" w:cs="微软雅黑"/>
                <w:b/>
                <w:szCs w:val="21"/>
              </w:rPr>
            </w:pPr>
            <w:r>
              <w:rPr>
                <w:rFonts w:hint="eastAsia" w:ascii="微软雅黑" w:hAnsi="微软雅黑" w:eastAsia="微软雅黑" w:cs="微软雅黑"/>
                <w:szCs w:val="21"/>
              </w:rPr>
              <w:t>签证所须资料：旅客提供真实有效的护照原件（有效期6个月以上、有足够空白页），一张2寸白底免冠彩照（近半年内），机场交领队。</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1709" w:hRule="atLeast"/>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2.</w:t>
            </w:r>
          </w:p>
        </w:tc>
        <w:tc>
          <w:tcPr>
            <w:tcW w:w="10384" w:type="dxa"/>
            <w:tcBorders>
              <w:tl2br w:val="nil"/>
              <w:tr2bl w:val="nil"/>
            </w:tcBorders>
          </w:tcPr>
          <w:p>
            <w:pPr>
              <w:spacing w:line="350" w:lineRule="exact"/>
              <w:jc w:val="left"/>
              <w:rPr>
                <w:rFonts w:ascii="微软雅黑" w:hAnsi="微软雅黑" w:eastAsia="微软雅黑" w:cs="微软雅黑"/>
                <w:szCs w:val="21"/>
              </w:rPr>
            </w:pPr>
            <w:r>
              <w:rPr>
                <w:rFonts w:hint="eastAsia" w:ascii="微软雅黑" w:hAnsi="微软雅黑" w:eastAsia="微软雅黑" w:cs="微软雅黑"/>
                <w:szCs w:val="21"/>
              </w:rPr>
              <w:t>关于飞机票：①</w:t>
            </w:r>
            <w:r>
              <w:rPr>
                <w:rFonts w:hint="eastAsia" w:ascii="微软雅黑" w:hAnsi="微软雅黑" w:eastAsia="微软雅黑" w:cs="微软雅黑"/>
                <w:bCs/>
                <w:szCs w:val="21"/>
              </w:rPr>
              <w:t>行程内航班机位系切位包销，机票全款已支付航空公司，所有房款已经支付给酒店，游客一旦签订.，机票不得改签和退票，酒店费用无法退还，费用全损。</w:t>
            </w:r>
            <w:r>
              <w:rPr>
                <w:rFonts w:hint="eastAsia" w:ascii="微软雅黑" w:hAnsi="微软雅黑" w:eastAsia="微软雅黑" w:cs="微软雅黑"/>
                <w:szCs w:val="21"/>
              </w:rPr>
              <w:t>②报名时，须提供护照扫描件或复印件（信息须清晰有效），以便我社出票报关等使用。③飞机票为我社代订，因航空公司航班调整、延误、取消等意外事件，造成行程延期或取消等，由客人自行承担，本社只协助安排。④行程内航班及时间仅作参考，飞机具体的抵离时间以实际的航班情况为准。</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3.</w:t>
            </w:r>
          </w:p>
        </w:tc>
        <w:tc>
          <w:tcPr>
            <w:tcW w:w="10384" w:type="dxa"/>
            <w:tcBorders>
              <w:tl2br w:val="nil"/>
              <w:tr2bl w:val="nil"/>
            </w:tcBorders>
          </w:tcPr>
          <w:p>
            <w:pPr>
              <w:spacing w:line="350" w:lineRule="exact"/>
              <w:rPr>
                <w:rFonts w:ascii="微软雅黑" w:hAnsi="微软雅黑" w:eastAsia="微软雅黑" w:cs="微软雅黑"/>
                <w:b/>
                <w:color w:val="0000FF"/>
                <w:szCs w:val="21"/>
              </w:rPr>
            </w:pPr>
            <w:r>
              <w:rPr>
                <w:rFonts w:hint="eastAsia" w:ascii="微软雅黑" w:hAnsi="微软雅黑" w:eastAsia="微软雅黑" w:cs="微软雅黑"/>
                <w:szCs w:val="21"/>
              </w:rPr>
              <w:t>以上行程安排由于航班、签证，当地交通、天气以及其他特殊原因，游客自愿同意旅行社在不减少旅游景点不降低服务标准的情况下，对行程景点的游览顺序及出团日期进行适当调整。</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4.</w:t>
            </w:r>
          </w:p>
        </w:tc>
        <w:tc>
          <w:tcPr>
            <w:tcW w:w="10384" w:type="dxa"/>
            <w:tcBorders>
              <w:tl2br w:val="nil"/>
              <w:tr2bl w:val="nil"/>
            </w:tcBorders>
          </w:tcPr>
          <w:p>
            <w:pPr>
              <w:spacing w:line="350" w:lineRule="exact"/>
              <w:rPr>
                <w:rFonts w:ascii="微软雅黑" w:hAnsi="微软雅黑" w:eastAsia="微软雅黑" w:cs="微软雅黑"/>
                <w:kern w:val="0"/>
                <w:szCs w:val="21"/>
              </w:rPr>
            </w:pPr>
            <w:r>
              <w:rPr>
                <w:rFonts w:hint="eastAsia" w:ascii="微软雅黑" w:hAnsi="微软雅黑" w:eastAsia="微软雅黑" w:cs="微软雅黑"/>
                <w:szCs w:val="21"/>
              </w:rPr>
              <w:t>行程内的交通、住宿、景点门票均为提前付费采购，若游客因自身原因而未能游览则视为自愿放弃，或者因天气等不可抗力因素造成游览项目调整或减少时，旅行社将不退还费用，敬请谅解。</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5.</w:t>
            </w:r>
          </w:p>
        </w:tc>
        <w:tc>
          <w:tcPr>
            <w:tcW w:w="10384" w:type="dxa"/>
            <w:tcBorders>
              <w:tl2br w:val="nil"/>
              <w:tr2bl w:val="nil"/>
            </w:tcBorders>
          </w:tcPr>
          <w:p>
            <w:pPr>
              <w:spacing w:line="350" w:lineRule="exact"/>
              <w:rPr>
                <w:rFonts w:ascii="微软雅黑" w:hAnsi="微软雅黑" w:eastAsia="微软雅黑" w:cs="微软雅黑"/>
                <w:szCs w:val="21"/>
              </w:rPr>
            </w:pPr>
            <w:r>
              <w:rPr>
                <w:rFonts w:hint="eastAsia" w:ascii="微软雅黑" w:hAnsi="微软雅黑" w:eastAsia="微软雅黑" w:cs="微软雅黑"/>
                <w:szCs w:val="21"/>
              </w:rPr>
              <w:t>行程中如遇特殊原因而导致团队无法用餐时，领队会在抵达前提前告知游客，并按标准进行整团退餐，敬请谅解。</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6.</w:t>
            </w:r>
          </w:p>
        </w:tc>
        <w:tc>
          <w:tcPr>
            <w:tcW w:w="10384" w:type="dxa"/>
            <w:tcBorders>
              <w:tl2br w:val="nil"/>
              <w:tr2bl w:val="nil"/>
            </w:tcBorders>
          </w:tcPr>
          <w:p>
            <w:pPr>
              <w:spacing w:line="350" w:lineRule="exact"/>
              <w:rPr>
                <w:rFonts w:ascii="微软雅黑" w:hAnsi="微软雅黑" w:eastAsia="微软雅黑" w:cs="微软雅黑"/>
                <w:szCs w:val="21"/>
              </w:rPr>
            </w:pPr>
            <w:bookmarkStart w:id="1" w:name="OLE_LINK6"/>
            <w:r>
              <w:rPr>
                <w:rFonts w:hint="eastAsia" w:ascii="微软雅黑" w:hAnsi="微软雅黑" w:eastAsia="微软雅黑" w:cs="微软雅黑"/>
                <w:szCs w:val="21"/>
              </w:rPr>
              <w:t>东南亚酒店没有官方公布的星级标准，没有挂星制度。行程中所标明的星级标准为当地行业参考标准，我社以携程、AGODA、BOOKING等订房网客户评定星级为准。</w:t>
            </w:r>
            <w:bookmarkEnd w:id="1"/>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451" w:hRule="atLeast"/>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7.</w:t>
            </w:r>
          </w:p>
        </w:tc>
        <w:tc>
          <w:tcPr>
            <w:tcW w:w="10384" w:type="dxa"/>
            <w:tcBorders>
              <w:tl2br w:val="nil"/>
              <w:tr2bl w:val="nil"/>
            </w:tcBorders>
          </w:tcPr>
          <w:p>
            <w:pPr>
              <w:spacing w:line="350" w:lineRule="exact"/>
              <w:rPr>
                <w:rFonts w:ascii="微软雅黑" w:hAnsi="微软雅黑" w:eastAsia="微软雅黑" w:cs="微软雅黑"/>
                <w:b/>
                <w:bCs/>
                <w:color w:val="0000FF"/>
                <w:szCs w:val="21"/>
              </w:rPr>
            </w:pPr>
            <w:r>
              <w:rPr>
                <w:rFonts w:hint="eastAsia" w:ascii="微软雅黑" w:hAnsi="微软雅黑" w:eastAsia="微软雅黑" w:cs="微软雅黑"/>
                <w:szCs w:val="21"/>
              </w:rPr>
              <w:t>团队中出现的单男单女，一律按照拼床方式或加床处理。</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8.</w:t>
            </w:r>
          </w:p>
        </w:tc>
        <w:tc>
          <w:tcPr>
            <w:tcW w:w="10384" w:type="dxa"/>
            <w:tcBorders>
              <w:tl2br w:val="nil"/>
              <w:tr2bl w:val="nil"/>
            </w:tcBorders>
          </w:tcPr>
          <w:p>
            <w:pPr>
              <w:spacing w:line="350" w:lineRule="exact"/>
              <w:rPr>
                <w:rFonts w:ascii="微软雅黑" w:hAnsi="微软雅黑" w:eastAsia="微软雅黑" w:cs="微软雅黑"/>
                <w:szCs w:val="21"/>
              </w:rPr>
            </w:pPr>
            <w:r>
              <w:rPr>
                <w:rFonts w:hint="eastAsia" w:ascii="微软雅黑" w:hAnsi="微软雅黑" w:eastAsia="微软雅黑" w:cs="微软雅黑"/>
                <w:szCs w:val="21"/>
                <w:lang w:val="zh-CN"/>
              </w:rPr>
              <w:t>自由活动期间，</w:t>
            </w:r>
            <w:r>
              <w:rPr>
                <w:rFonts w:hint="eastAsia" w:ascii="微软雅黑" w:hAnsi="微软雅黑" w:eastAsia="微软雅黑" w:cs="微软雅黑"/>
                <w:szCs w:val="21"/>
              </w:rPr>
              <w:t>不提供导游、领队、交通、用餐等服务，请根据自身状况及需求自行安排，</w:t>
            </w:r>
            <w:r>
              <w:rPr>
                <w:rFonts w:hint="eastAsia" w:ascii="微软雅黑" w:hAnsi="微软雅黑" w:eastAsia="微软雅黑" w:cs="微软雅黑"/>
                <w:szCs w:val="21"/>
                <w:lang w:val="zh-CN"/>
              </w:rPr>
              <w:t>注意保管好自己的证件及随身物品，贵重物品请妥善保管，注意人身安全。</w:t>
            </w:r>
            <w:r>
              <w:rPr>
                <w:rFonts w:hint="eastAsia" w:ascii="微软雅黑" w:hAnsi="微软雅黑" w:eastAsia="微软雅黑" w:cs="微软雅黑"/>
                <w:szCs w:val="21"/>
              </w:rPr>
              <w:t>在此期间所发生的问题，由客人自行承担相关责任。</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9.</w:t>
            </w:r>
          </w:p>
        </w:tc>
        <w:tc>
          <w:tcPr>
            <w:tcW w:w="10384" w:type="dxa"/>
            <w:tcBorders>
              <w:tl2br w:val="nil"/>
              <w:tr2bl w:val="nil"/>
            </w:tcBorders>
          </w:tcPr>
          <w:p>
            <w:pPr>
              <w:spacing w:line="350" w:lineRule="exact"/>
              <w:rPr>
                <w:rFonts w:ascii="微软雅黑" w:hAnsi="微软雅黑" w:eastAsia="微软雅黑" w:cs="微软雅黑"/>
                <w:szCs w:val="21"/>
                <w:lang w:val="zh-CN"/>
              </w:rPr>
            </w:pPr>
            <w:r>
              <w:rPr>
                <w:rFonts w:hint="eastAsia" w:ascii="微软雅黑" w:hAnsi="微软雅黑" w:eastAsia="微软雅黑" w:cs="微软雅黑"/>
                <w:lang w:val="zh-CN"/>
              </w:rPr>
              <w:t>本行程为跟团游行程，旅途中游客不允许脱团。如因特殊原因必须脱团或提前离团须缴纳</w:t>
            </w:r>
            <w:r>
              <w:rPr>
                <w:rFonts w:hint="eastAsia" w:ascii="微软雅黑" w:hAnsi="微软雅黑" w:eastAsia="微软雅黑" w:cs="微软雅黑"/>
              </w:rPr>
              <w:t>1000元/天/脱团费。</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10.</w:t>
            </w:r>
          </w:p>
        </w:tc>
        <w:tc>
          <w:tcPr>
            <w:tcW w:w="10384" w:type="dxa"/>
            <w:tcBorders>
              <w:tl2br w:val="nil"/>
              <w:tr2bl w:val="nil"/>
            </w:tcBorders>
          </w:tcPr>
          <w:p>
            <w:pPr>
              <w:spacing w:line="350" w:lineRule="exact"/>
              <w:rPr>
                <w:rFonts w:ascii="微软雅黑" w:hAnsi="微软雅黑" w:eastAsia="微软雅黑" w:cs="微软雅黑"/>
                <w:szCs w:val="21"/>
                <w:lang w:val="zh-CN"/>
              </w:rPr>
            </w:pPr>
            <w:r>
              <w:rPr>
                <w:rFonts w:hint="eastAsia" w:ascii="微软雅黑" w:hAnsi="微软雅黑" w:eastAsia="微软雅黑" w:cs="微软雅黑"/>
                <w:szCs w:val="21"/>
              </w:rPr>
              <w:t>如因政变、罢工、水灾地震、交通意外等不可抗力因素导致行程天数及交通、餐食、住宿等相关费用的增加，本社将依照《旅游法》相关规定、按实际发生的情况向游客收取费用。</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11.</w:t>
            </w:r>
          </w:p>
        </w:tc>
        <w:tc>
          <w:tcPr>
            <w:tcW w:w="10384" w:type="dxa"/>
            <w:tcBorders>
              <w:tl2br w:val="nil"/>
              <w:tr2bl w:val="nil"/>
            </w:tcBorders>
          </w:tcPr>
          <w:p>
            <w:pPr>
              <w:spacing w:line="350" w:lineRule="exact"/>
              <w:rPr>
                <w:rFonts w:ascii="微软雅黑" w:hAnsi="微软雅黑" w:eastAsia="微软雅黑" w:cs="微软雅黑"/>
                <w:szCs w:val="21"/>
              </w:rPr>
            </w:pPr>
            <w:r>
              <w:rPr>
                <w:rFonts w:hint="eastAsia" w:ascii="微软雅黑" w:hAnsi="微软雅黑" w:eastAsia="微软雅黑" w:cs="微软雅黑"/>
                <w:szCs w:val="21"/>
              </w:rPr>
              <w:t>因服务能力有限：①本团报名年龄为75岁以下，65-75岁者须有60岁以下的健康亲属陪同；②患有心脏病.高血压.糖尿病.冠心病等建议不参加本团，如强烈要求参团，请提前告知我社，并且必须有年轻健康的亲属陪同；③癌症、癫痫/小儿麻痹症，及有听力视力障碍者，身体残疾行动不便者，有精神疾病无行为控制能力者及孕妇，恕不能参团，望请谅解。如游客隐瞒参团而发生事故，我社不承担任何连带责任！</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12.</w:t>
            </w:r>
          </w:p>
        </w:tc>
        <w:tc>
          <w:tcPr>
            <w:tcW w:w="10384" w:type="dxa"/>
            <w:tcBorders>
              <w:tl2br w:val="nil"/>
              <w:tr2bl w:val="nil"/>
            </w:tcBorders>
          </w:tcPr>
          <w:p>
            <w:pPr>
              <w:spacing w:line="350" w:lineRule="exact"/>
              <w:rPr>
                <w:rFonts w:ascii="微软雅黑" w:hAnsi="微软雅黑" w:eastAsia="微软雅黑" w:cs="微软雅黑"/>
                <w:bCs/>
                <w:szCs w:val="21"/>
              </w:rPr>
            </w:pPr>
            <w:r>
              <w:rPr>
                <w:rFonts w:hint="eastAsia" w:ascii="微软雅黑" w:hAnsi="微软雅黑" w:eastAsia="微软雅黑" w:cs="微软雅黑"/>
                <w:szCs w:val="21"/>
              </w:rPr>
              <w:t>未满18岁的未成年及不具备完全民事行为能力者，请法定代理人陪同出游，如代理人同意未满18岁的未成年及不具备完全民事行为能力者独立参团旅游的，视为其法定代理人完全理解并自愿接受合同内容及行程中的所有约定。</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13.</w:t>
            </w:r>
          </w:p>
        </w:tc>
        <w:tc>
          <w:tcPr>
            <w:tcW w:w="10384" w:type="dxa"/>
            <w:tcBorders>
              <w:tl2br w:val="nil"/>
              <w:tr2bl w:val="nil"/>
            </w:tcBorders>
          </w:tcPr>
          <w:p>
            <w:pPr>
              <w:spacing w:line="350" w:lineRule="exact"/>
              <w:rPr>
                <w:rFonts w:ascii="微软雅黑" w:hAnsi="微软雅黑" w:eastAsia="微软雅黑" w:cs="微软雅黑"/>
                <w:szCs w:val="21"/>
              </w:rPr>
            </w:pPr>
            <w:r>
              <w:rPr>
                <w:rFonts w:hint="eastAsia" w:ascii="微软雅黑" w:hAnsi="微软雅黑" w:eastAsia="微软雅黑" w:cs="微软雅黑"/>
                <w:szCs w:val="21"/>
              </w:rPr>
              <w:t>健康说明：本次为长途旅行，请游客在报名前仔细阅读相关注意事项，在充分了解旅途辛苦和行程中医疗条件有限的前提下，确定自己身体健康状况适合参加本次旅行后方可报名参团。因个人既有病史和身体残障在旅游途中引起的疾病进一步发作和伤亡，旅行社不承担任何责任。旅行社非健康医疗专业咨询机构，无法判定游客身体健康状况是否适合参加本次旅行，游客签订了旅游合同，即视为游客已经了解本次旅行的辛苦程度和行程中医疗条件有限的前提，并征得专业医生的同意。友情说明：①身体健康状况不佳者，请咨询医生是否可以参加本次旅行，根据自身情况备好常用药和急救药品，因自身疾病而引起的后果，游客自行承担责任；②如在旅途中意外受伤，应及时告知随团导游领队或者签约门市，治疗期间的医疗费用由客人自行承担，再</w:t>
            </w:r>
            <w:r>
              <w:rPr>
                <w:rFonts w:hint="eastAsia" w:ascii="微软雅黑" w:hAnsi="微软雅黑" w:eastAsia="微软雅黑" w:cs="微软雅黑"/>
                <w:bCs/>
                <w:szCs w:val="21"/>
              </w:rPr>
              <w:t>根据保险公司理赔相关规定进行报销。</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14.</w:t>
            </w:r>
          </w:p>
        </w:tc>
        <w:tc>
          <w:tcPr>
            <w:tcW w:w="10384" w:type="dxa"/>
            <w:tcBorders>
              <w:tl2br w:val="nil"/>
              <w:tr2bl w:val="nil"/>
            </w:tcBorders>
          </w:tcPr>
          <w:p>
            <w:pPr>
              <w:spacing w:line="350" w:lineRule="exact"/>
              <w:rPr>
                <w:rFonts w:ascii="微软雅黑" w:hAnsi="微软雅黑" w:eastAsia="微软雅黑" w:cs="微软雅黑"/>
                <w:szCs w:val="21"/>
              </w:rPr>
            </w:pPr>
            <w:r>
              <w:rPr>
                <w:rFonts w:hint="eastAsia" w:ascii="微软雅黑" w:hAnsi="微软雅黑" w:eastAsia="微软雅黑" w:cs="微软雅黑"/>
                <w:szCs w:val="21"/>
              </w:rPr>
              <w:t>关于意见单：意见单是评定旅游接待质量的重要依据，请游客在游览行程完毕后，如实填写意见、建议或表扬内容；如有接待质量问题或是争议，请在当地及时提出，双方协商解决，协商未果，可以向有关部门提出投诉。恕不接受虚填、假填或者不填，以及逾期投诉而产生的后续争议，敬请谅解！</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15.</w:t>
            </w:r>
          </w:p>
        </w:tc>
        <w:tc>
          <w:tcPr>
            <w:tcW w:w="10384" w:type="dxa"/>
            <w:tcBorders>
              <w:tl2br w:val="nil"/>
              <w:tr2bl w:val="nil"/>
            </w:tcBorders>
          </w:tcPr>
          <w:p>
            <w:pPr>
              <w:spacing w:line="350" w:lineRule="exact"/>
              <w:rPr>
                <w:rFonts w:ascii="微软雅黑" w:hAnsi="微软雅黑" w:eastAsia="微软雅黑" w:cs="微软雅黑"/>
                <w:color w:val="000000"/>
                <w:szCs w:val="21"/>
              </w:rPr>
            </w:pPr>
            <w:r>
              <w:rPr>
                <w:rFonts w:hint="eastAsia" w:ascii="微软雅黑" w:hAnsi="微软雅黑" w:eastAsia="微软雅黑" w:cs="微软雅黑"/>
                <w:szCs w:val="21"/>
              </w:rPr>
              <w:t>以上行程为参考行程，我社保留因航班、交通、签证等原因而导致行程变化，而对出团日期、行程顺序等做适当调整的权利，具体情况必须如实告知客人，旅行社跟客人协商之后，得到客人同意后调整。旅行社郑重提醒游客不得参观或者参与违反我国法律、法规、社会公德和旅游目的地的相关法律、风俗习惯、宗教禁忌的项目或者活动。</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16.</w:t>
            </w:r>
          </w:p>
        </w:tc>
        <w:tc>
          <w:tcPr>
            <w:tcW w:w="10384" w:type="dxa"/>
            <w:tcBorders>
              <w:tl2br w:val="nil"/>
              <w:tr2bl w:val="nil"/>
            </w:tcBorders>
          </w:tcPr>
          <w:p>
            <w:pPr>
              <w:spacing w:line="350" w:lineRule="exact"/>
              <w:rPr>
                <w:rFonts w:ascii="微软雅黑" w:hAnsi="微软雅黑" w:eastAsia="微软雅黑" w:cs="微软雅黑"/>
                <w:color w:val="000000"/>
              </w:rPr>
            </w:pPr>
            <w:r>
              <w:rPr>
                <w:rFonts w:hint="eastAsia" w:ascii="微软雅黑" w:hAnsi="微软雅黑" w:eastAsia="微软雅黑" w:cs="微软雅黑"/>
                <w:color w:val="000000"/>
              </w:rPr>
              <w:t>温馨提示：特别提醒每位游客在乘坐快艇时，必须穿救生衣，听从导游安排，若不按规定乘坐，发生意外身体伤害，旅行社只负责协助办理意外保险，旅行社将不承担任何责任。由于天气或者其他不可抗力因素导致无法正常出海时，导游会对当天行程进行临时调整</w:t>
            </w:r>
          </w:p>
          <w:p>
            <w:pPr>
              <w:spacing w:line="350" w:lineRule="exact"/>
              <w:rPr>
                <w:rFonts w:ascii="微软雅黑" w:hAnsi="微软雅黑" w:eastAsia="微软雅黑" w:cs="微软雅黑"/>
                <w:szCs w:val="21"/>
              </w:rPr>
            </w:pPr>
            <w:r>
              <w:rPr>
                <w:rFonts w:hint="eastAsia" w:ascii="微软雅黑" w:hAnsi="微软雅黑" w:eastAsia="微软雅黑" w:cs="微软雅黑"/>
                <w:color w:val="000000"/>
              </w:rPr>
              <w:t>近期进入泰国海上风浪较大的季节，为保证游客出行的安全，泰国水警发出警告：55岁以上老人/2岁以下婴儿/孕妇等不可以过海，上岛费用不退。</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584" w:type="dxa"/>
            <w:tcBorders>
              <w:tl2br w:val="nil"/>
              <w:tr2bl w:val="nil"/>
            </w:tcBorders>
            <w:shd w:val="clear" w:color="auto" w:fill="FFFFFF"/>
            <w:vAlign w:val="center"/>
          </w:tcPr>
          <w:p>
            <w:pPr>
              <w:spacing w:line="35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17.</w:t>
            </w:r>
          </w:p>
        </w:tc>
        <w:tc>
          <w:tcPr>
            <w:tcW w:w="10384" w:type="dxa"/>
            <w:tcBorders>
              <w:tl2br w:val="nil"/>
              <w:tr2bl w:val="nil"/>
            </w:tcBorders>
          </w:tcPr>
          <w:p>
            <w:pPr>
              <w:pStyle w:val="11"/>
              <w:widowControl/>
              <w:spacing w:line="350" w:lineRule="exact"/>
              <w:ind w:firstLine="0" w:firstLineChars="0"/>
              <w:jc w:val="left"/>
              <w:rPr>
                <w:rFonts w:ascii="微软雅黑" w:hAnsi="微软雅黑" w:eastAsia="微软雅黑" w:cs="微软雅黑"/>
                <w:color w:val="000000"/>
              </w:rPr>
            </w:pPr>
            <w:r>
              <w:rPr>
                <w:rFonts w:hint="eastAsia" w:ascii="微软雅黑" w:hAnsi="微软雅黑" w:eastAsia="微软雅黑" w:cs="微软雅黑"/>
                <w:color w:val="000000"/>
              </w:rPr>
              <w:t>温馨提示：泰段司机可能会在车上售卖当地小纪念品，是当地车公司、当地司机公会，当地导游公会等当地行为，请客人视自己需要自愿选择购买，不属我社安排的规定项目，游客自行负责。</w:t>
            </w:r>
          </w:p>
          <w:p>
            <w:pPr>
              <w:pStyle w:val="11"/>
              <w:widowControl/>
              <w:spacing w:line="350" w:lineRule="exact"/>
              <w:ind w:firstLine="0" w:firstLineChars="0"/>
              <w:jc w:val="left"/>
              <w:rPr>
                <w:rFonts w:ascii="微软雅黑" w:hAnsi="微软雅黑" w:eastAsia="微软雅黑" w:cs="微软雅黑"/>
                <w:color w:val="000000"/>
              </w:rPr>
            </w:pPr>
            <w:r>
              <w:rPr>
                <w:rFonts w:hint="eastAsia" w:ascii="微软雅黑" w:hAnsi="微软雅黑" w:eastAsia="微软雅黑" w:cs="微软雅黑"/>
                <w:color w:val="000000"/>
              </w:rPr>
              <w:t>泰段行程景点中有当地拍照售卖照片及其影像制品等，如果客人需要，自行购买，部分价格举例：骑大象拍照约100泰铢，人妖表演场合影（客人自备像机自己拍照）约100泰铢。</w:t>
            </w:r>
          </w:p>
          <w:p>
            <w:pPr>
              <w:pStyle w:val="11"/>
              <w:widowControl/>
              <w:spacing w:line="350" w:lineRule="exact"/>
              <w:ind w:firstLine="0" w:firstLineChars="0"/>
              <w:jc w:val="left"/>
              <w:rPr>
                <w:rFonts w:ascii="微软雅黑" w:hAnsi="微软雅黑" w:eastAsia="微软雅黑" w:cs="微软雅黑"/>
                <w:color w:val="FF0000"/>
              </w:rPr>
            </w:pPr>
            <w:r>
              <w:rPr>
                <w:rFonts w:hint="eastAsia" w:ascii="微软雅黑" w:hAnsi="微软雅黑" w:eastAsia="微软雅黑" w:cs="微软雅黑"/>
                <w:color w:val="FF0000"/>
              </w:rPr>
              <w:t>泰段行程中涉及当地习惯性支付服务费的部分价格举例：导游小费100铢/天，住宿酒店每晚每间约20-100泰铢，泰式SPA、泰式按摩、泰式草药按摩服务费约100泰铢/人，骑大象约50-100泰铢/象师，乘马车约50-100泰铢/车夫，泛舟之旅约100泰铢/船夫等。因地区及服务性质不同，可事先参考导游意见，再判断支付服务费的多少。 </w:t>
            </w:r>
          </w:p>
          <w:p>
            <w:pPr>
              <w:spacing w:line="350" w:lineRule="exact"/>
              <w:rPr>
                <w:rFonts w:ascii="微软雅黑" w:hAnsi="微软雅黑" w:eastAsia="微软雅黑" w:cs="微软雅黑"/>
                <w:color w:val="000000"/>
              </w:rPr>
            </w:pPr>
            <w:r>
              <w:rPr>
                <w:rFonts w:hint="eastAsia" w:ascii="微软雅黑" w:hAnsi="微软雅黑" w:eastAsia="微软雅黑" w:cs="微软雅黑"/>
                <w:b/>
                <w:bCs/>
                <w:color w:val="FF0000"/>
              </w:rPr>
              <w:t>泰旅局规定：进入泰国请准备约5000元人民币现金备移民局检查，如因所备现金不足引起移民局拒绝旅客进泰，旅客必须自行负责，与旅行社的责任无关。集体过移民局、边防、海关时请听从领队的指挥，不要私自行动，不要帮陌生人提行李，以防被人利用。</w:t>
            </w:r>
          </w:p>
        </w:tc>
      </w:tr>
    </w:tbl>
    <w:p>
      <w:pPr>
        <w:adjustRightInd w:val="0"/>
        <w:snapToGrid w:val="0"/>
        <w:spacing w:before="312" w:beforeLines="100" w:after="440" w:line="700" w:lineRule="exact"/>
        <w:ind w:right="-1226" w:rightChars="-584" w:firstLine="4322" w:firstLineChars="900"/>
        <w:rPr>
          <w:rFonts w:ascii="微软雅黑" w:hAnsi="微软雅黑" w:eastAsia="微软雅黑" w:cs="微软雅黑"/>
          <w:b/>
          <w:color w:val="397BD9"/>
          <w:sz w:val="48"/>
          <w:szCs w:val="48"/>
        </w:rPr>
      </w:pPr>
    </w:p>
    <w:p>
      <w:pPr>
        <w:adjustRightInd w:val="0"/>
        <w:snapToGrid w:val="0"/>
        <w:spacing w:before="312" w:beforeLines="100" w:after="440" w:line="700" w:lineRule="exact"/>
        <w:ind w:right="-1226" w:rightChars="-584" w:firstLine="2881" w:firstLineChars="600"/>
        <w:jc w:val="left"/>
        <w:rPr>
          <w:rFonts w:ascii="微软雅黑" w:hAnsi="微软雅黑" w:eastAsia="微软雅黑" w:cs="微软雅黑"/>
          <w:b/>
          <w:color w:val="EE7228"/>
          <w:sz w:val="48"/>
          <w:szCs w:val="48"/>
        </w:rPr>
      </w:pPr>
      <w:r>
        <w:rPr>
          <w:rFonts w:hint="eastAsia" w:ascii="微软雅黑" w:hAnsi="微软雅黑" w:eastAsia="微软雅黑" w:cs="微软雅黑"/>
          <w:b/>
          <w:color w:val="EE7228"/>
          <w:sz w:val="48"/>
          <w:szCs w:val="48"/>
        </w:rPr>
        <w:t>旅 游 须 知</w:t>
      </w:r>
    </w:p>
    <w:tbl>
      <w:tblPr>
        <w:tblStyle w:val="4"/>
        <w:tblW w:w="10988" w:type="dxa"/>
        <w:jc w:val="center"/>
        <w:tblInd w:w="0" w:type="dxa"/>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
      <w:tblGrid>
        <w:gridCol w:w="406"/>
        <w:gridCol w:w="10582"/>
      </w:tblGrid>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tcBorders>
              <w:tl2br w:val="nil"/>
              <w:tr2bl w:val="nil"/>
            </w:tcBorders>
          </w:tcPr>
          <w:p>
            <w:pPr>
              <w:spacing w:line="36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 xml:space="preserve">1.  </w:t>
            </w:r>
          </w:p>
        </w:tc>
        <w:tc>
          <w:tcPr>
            <w:tcW w:w="10582" w:type="dxa"/>
            <w:tcBorders>
              <w:tl2br w:val="nil"/>
              <w:tr2bl w:val="nil"/>
            </w:tcBorders>
          </w:tcPr>
          <w:p>
            <w:pPr>
              <w:autoSpaceDN w:val="0"/>
              <w:spacing w:line="360" w:lineRule="exact"/>
              <w:ind w:firstLine="1"/>
              <w:rPr>
                <w:rFonts w:ascii="微软雅黑" w:hAnsi="微软雅黑" w:eastAsia="微软雅黑" w:cs="微软雅黑"/>
                <w:b/>
                <w:szCs w:val="21"/>
              </w:rPr>
            </w:pPr>
            <w:r>
              <w:rPr>
                <w:rFonts w:hint="eastAsia" w:ascii="微软雅黑" w:hAnsi="微软雅黑" w:eastAsia="微软雅黑" w:cs="微软雅黑"/>
                <w:b/>
                <w:szCs w:val="21"/>
              </w:rPr>
              <w:t>旅游出行前准备事项：</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1155" w:hRule="atLeast"/>
          <w:jc w:val="center"/>
        </w:trPr>
        <w:tc>
          <w:tcPr>
            <w:tcW w:w="406" w:type="dxa"/>
            <w:vMerge w:val="restart"/>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①旅行证件</w:t>
            </w:r>
            <w:r>
              <w:rPr>
                <w:rFonts w:hint="eastAsia" w:ascii="微软雅黑" w:hAnsi="微软雅黑" w:eastAsia="微软雅黑" w:cs="微软雅黑"/>
                <w:szCs w:val="21"/>
              </w:rPr>
              <w:t>：请务必携带本人护照（签证），特别是在出入境接受检查时使用，必须随身携带，并请妥善保管。出发前，强烈建议将上述证件各复印一份连同几张护照相片放在手提包中，并记下所持护照号码，以备急用。证件一旦遗失或被偷被抢，要立即报告旅行社，并向警方报案，可拿备用的复印件迅速证明身份，同时请警方出具书面遗失证明，必要时向所在国申请出境签证并向我国驻所在国使领馆提出补办申请。</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②着装：</w:t>
            </w:r>
            <w:r>
              <w:rPr>
                <w:rFonts w:hint="eastAsia" w:ascii="微软雅黑" w:hAnsi="微软雅黑" w:eastAsia="微软雅黑" w:cs="微软雅黑"/>
                <w:szCs w:val="21"/>
              </w:rPr>
              <w:t>准备衣物要根据旅游当地季节的变化而定，泰国属于热带季风气候，全年分为热、雨、旱三季，年平均气温 24-30 摄氏度；请携带泳装、防晒霜、墨镜等，以便你更好的与海水进行亲密接触。</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70" w:hRule="atLeast"/>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shd w:val="clear" w:color="auto" w:fill="FFFFFF"/>
              </w:rPr>
            </w:pPr>
            <w:r>
              <w:rPr>
                <w:rFonts w:hint="eastAsia" w:ascii="微软雅黑" w:hAnsi="微软雅黑" w:eastAsia="微软雅黑" w:cs="微软雅黑"/>
                <w:szCs w:val="21"/>
              </w:rPr>
              <w:t>③</w:t>
            </w:r>
            <w:r>
              <w:rPr>
                <w:rFonts w:hint="eastAsia" w:ascii="微软雅黑" w:hAnsi="微软雅黑" w:eastAsia="微软雅黑" w:cs="微软雅黑"/>
                <w:szCs w:val="21"/>
                <w:shd w:val="clear" w:color="auto" w:fill="FFFFFF"/>
              </w:rPr>
              <w:t>应带物品：旅行中携带物品要少而精，不必要的重要物品尽量少带，以免造成损失。</w:t>
            </w:r>
            <w:r>
              <w:rPr>
                <w:rFonts w:hint="eastAsia" w:ascii="微软雅黑" w:hAnsi="微软雅黑" w:eastAsia="微软雅黑" w:cs="微软雅黑"/>
                <w:szCs w:val="21"/>
              </w:rPr>
              <w:t>出团时请自备牙具、洗漱用品、拖鞋，因东南亚地区酒店不配备此类物品，主要是为了环保及个人卫生。雨伞、太阳镜、护肤品等日用品也请自备，在国外价格较贵。特别注意</w:t>
            </w:r>
            <w:r>
              <w:rPr>
                <w:rFonts w:hint="eastAsia" w:ascii="微软雅黑" w:hAnsi="微软雅黑" w:eastAsia="微软雅黑" w:cs="微软雅黑"/>
                <w:szCs w:val="21"/>
                <w:shd w:val="clear" w:color="auto" w:fill="FFFFFF"/>
              </w:rPr>
              <w:t>携带</w:t>
            </w:r>
            <w:r>
              <w:rPr>
                <w:rFonts w:hint="eastAsia" w:ascii="微软雅黑" w:hAnsi="微软雅黑" w:eastAsia="微软雅黑" w:cs="微软雅黑"/>
                <w:szCs w:val="21"/>
              </w:rPr>
              <w:t>一些必备及常用药品（如感冒药、止泻药、晕车药等）</w:t>
            </w:r>
            <w:r>
              <w:rPr>
                <w:rFonts w:hint="eastAsia" w:ascii="微软雅黑" w:hAnsi="微软雅黑" w:eastAsia="微软雅黑" w:cs="微软雅黑"/>
                <w:szCs w:val="21"/>
                <w:shd w:val="clear" w:color="auto" w:fill="FFFFFF"/>
              </w:rPr>
              <w:t>，以免身体不适。</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414" w:hRule="atLeast"/>
          <w:jc w:val="center"/>
        </w:trPr>
        <w:tc>
          <w:tcPr>
            <w:tcW w:w="406" w:type="dxa"/>
            <w:tcBorders>
              <w:tl2br w:val="nil"/>
              <w:tr2bl w:val="nil"/>
            </w:tcBorders>
            <w:vAlign w:val="center"/>
          </w:tcPr>
          <w:p>
            <w:pPr>
              <w:spacing w:line="36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 xml:space="preserve">2.  </w:t>
            </w:r>
          </w:p>
        </w:tc>
        <w:tc>
          <w:tcPr>
            <w:tcW w:w="10582" w:type="dxa"/>
            <w:tcBorders>
              <w:tl2br w:val="nil"/>
              <w:tr2bl w:val="nil"/>
            </w:tcBorders>
          </w:tcPr>
          <w:p>
            <w:pPr>
              <w:autoSpaceDN w:val="0"/>
              <w:spacing w:line="360" w:lineRule="exact"/>
              <w:rPr>
                <w:rFonts w:ascii="微软雅黑" w:hAnsi="微软雅黑" w:eastAsia="微软雅黑" w:cs="微软雅黑"/>
                <w:b/>
                <w:szCs w:val="21"/>
              </w:rPr>
            </w:pPr>
            <w:r>
              <w:rPr>
                <w:rFonts w:hint="eastAsia" w:ascii="微软雅黑" w:hAnsi="微软雅黑" w:eastAsia="微软雅黑" w:cs="微软雅黑"/>
                <w:b/>
                <w:szCs w:val="21"/>
              </w:rPr>
              <w:t>游客责任提醒：</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restart"/>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参加团体旅游的游客，所持护照均为自备因私护照，泰国为落地签证，出入境时如果遇到因护照引起的问题而影响行程，由此造成的一切损失（包括团费）及相关责任，均由客人自行负责。</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ind w:left="315" w:hanging="315" w:hangingChars="150"/>
              <w:rPr>
                <w:rFonts w:ascii="微软雅黑" w:hAnsi="微软雅黑" w:eastAsia="微软雅黑" w:cs="微软雅黑"/>
                <w:szCs w:val="21"/>
              </w:rPr>
            </w:pPr>
            <w:r>
              <w:rPr>
                <w:rFonts w:hint="eastAsia" w:ascii="微软雅黑" w:hAnsi="微软雅黑" w:eastAsia="微软雅黑" w:cs="微软雅黑"/>
                <w:szCs w:val="21"/>
              </w:rPr>
              <w:t>非中国籍护照的游客，请自备返程签证及相关一切证件，如因证件或返程签证问题无法出入境，由客人自行负责。</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70" w:hRule="atLeast"/>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autoSpaceDN w:val="0"/>
              <w:spacing w:line="360" w:lineRule="exact"/>
              <w:rPr>
                <w:rFonts w:ascii="微软雅黑" w:hAnsi="微软雅黑" w:eastAsia="微软雅黑" w:cs="微软雅黑"/>
                <w:szCs w:val="21"/>
              </w:rPr>
            </w:pPr>
            <w:r>
              <w:rPr>
                <w:rFonts w:hint="eastAsia" w:ascii="微软雅黑" w:hAnsi="微软雅黑" w:eastAsia="微软雅黑" w:cs="微软雅黑"/>
                <w:szCs w:val="21"/>
              </w:rPr>
              <w:t>团体旅游是集体活动集体出发、返回，请遵守时间，以免耽搁其他团友的游览时间。任何人不得逾期或滞留不归。</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70" w:hRule="atLeast"/>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autoSpaceDN w:val="0"/>
              <w:spacing w:line="360" w:lineRule="exact"/>
              <w:rPr>
                <w:rFonts w:ascii="微软雅黑" w:hAnsi="微软雅黑" w:eastAsia="微软雅黑" w:cs="微软雅黑"/>
                <w:szCs w:val="21"/>
              </w:rPr>
            </w:pPr>
            <w:r>
              <w:rPr>
                <w:rFonts w:hint="eastAsia" w:ascii="微软雅黑" w:hAnsi="微软雅黑" w:eastAsia="微软雅黑" w:cs="微软雅黑"/>
                <w:szCs w:val="21"/>
              </w:rPr>
              <w:t>游客不得参观或参与违反我国法律法规、社会公德和旅游目的地的相关法律、风俗习惯、宗教禁忌的项目或活动。</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tcBorders>
              <w:tl2br w:val="nil"/>
              <w:tr2bl w:val="nil"/>
            </w:tcBorders>
            <w:vAlign w:val="center"/>
          </w:tcPr>
          <w:p>
            <w:pPr>
              <w:spacing w:line="36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 xml:space="preserve">3.  </w:t>
            </w:r>
          </w:p>
        </w:tc>
        <w:tc>
          <w:tcPr>
            <w:tcW w:w="10582" w:type="dxa"/>
            <w:tcBorders>
              <w:tl2br w:val="nil"/>
              <w:tr2bl w:val="nil"/>
            </w:tcBorders>
          </w:tcPr>
          <w:p>
            <w:pPr>
              <w:autoSpaceDN w:val="0"/>
              <w:spacing w:line="360" w:lineRule="exact"/>
              <w:rPr>
                <w:rFonts w:ascii="微软雅黑" w:hAnsi="微软雅黑" w:eastAsia="微软雅黑" w:cs="微软雅黑"/>
                <w:b/>
                <w:szCs w:val="21"/>
              </w:rPr>
            </w:pPr>
            <w:r>
              <w:rPr>
                <w:rFonts w:hint="eastAsia" w:ascii="微软雅黑" w:hAnsi="微软雅黑" w:eastAsia="微软雅黑" w:cs="微软雅黑"/>
                <w:b/>
                <w:szCs w:val="21"/>
              </w:rPr>
              <w:t>旅游安全注意事项：</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restart"/>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autoSpaceDN w:val="0"/>
              <w:spacing w:line="360" w:lineRule="exact"/>
              <w:jc w:val="left"/>
              <w:rPr>
                <w:rFonts w:ascii="微软雅黑" w:hAnsi="微软雅黑" w:eastAsia="微软雅黑" w:cs="微软雅黑"/>
                <w:b/>
                <w:szCs w:val="21"/>
              </w:rPr>
            </w:pPr>
            <w:r>
              <w:rPr>
                <w:rFonts w:hint="eastAsia" w:ascii="微软雅黑" w:hAnsi="微软雅黑" w:eastAsia="微软雅黑" w:cs="微软雅黑"/>
                <w:szCs w:val="21"/>
              </w:rPr>
              <w:t>（1）【财产安全】：①出境期间尽量不要携带大量现金和贵重物品，可携带国际信用卡和银联卡。②不要把现金和贵重物品放在托运行李内，</w:t>
            </w:r>
            <w:r>
              <w:rPr>
                <w:rFonts w:hint="eastAsia" w:ascii="微软雅黑" w:hAnsi="微软雅黑" w:eastAsia="微软雅黑" w:cs="微软雅黑"/>
                <w:bCs/>
                <w:szCs w:val="21"/>
              </w:rPr>
              <w:t>一旦行李丢失，上述物品均不在赔付范围之内</w:t>
            </w:r>
            <w:r>
              <w:rPr>
                <w:rFonts w:hint="eastAsia" w:ascii="微软雅黑" w:hAnsi="微软雅黑" w:eastAsia="微软雅黑" w:cs="微软雅黑"/>
                <w:szCs w:val="21"/>
              </w:rPr>
              <w:t>，</w:t>
            </w:r>
            <w:r>
              <w:rPr>
                <w:rFonts w:hint="eastAsia" w:ascii="微软雅黑" w:hAnsi="微软雅黑" w:eastAsia="微软雅黑" w:cs="微软雅黑"/>
                <w:bCs/>
                <w:szCs w:val="21"/>
              </w:rPr>
              <w:t>根据航空公司惯例，名牌行李箱或价格昂贵的行李被损坏或丢失，按普通箱补偿，不另价作赔偿（另上保险的除外）。</w:t>
            </w:r>
            <w:r>
              <w:rPr>
                <w:rFonts w:hint="eastAsia" w:ascii="微软雅黑" w:hAnsi="微软雅黑" w:eastAsia="微软雅黑" w:cs="微软雅黑"/>
                <w:szCs w:val="21"/>
              </w:rPr>
              <w:t>也不要放在外衣口袋或易被刺破的手包中。不要把现金和贵重物品放在酒店或旅游车中，可存放在酒店总台和房间的保险箱中（须保管好凭据、钥匙并记住保险箱密码）。③如发现钱物丢失或被偷盗，如在机场遗或酒店丢失，要与相关方面交涉，可酌情报警处理，并请其出具较为详细的遗失证明。④切勿在公共场所露财，购物时也勿当众清点钞票。</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70" w:hRule="atLeast"/>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autoSpaceDN w:val="0"/>
              <w:spacing w:line="360" w:lineRule="exact"/>
              <w:rPr>
                <w:rFonts w:ascii="微软雅黑" w:hAnsi="微软雅黑" w:eastAsia="微软雅黑" w:cs="微软雅黑"/>
                <w:szCs w:val="21"/>
              </w:rPr>
            </w:pPr>
            <w:r>
              <w:rPr>
                <w:rFonts w:hint="eastAsia" w:ascii="微软雅黑" w:hAnsi="微软雅黑" w:eastAsia="微软雅黑" w:cs="微软雅黑"/>
                <w:szCs w:val="21"/>
              </w:rPr>
              <w:t>（2）【观光安全】：①在拍照、摄像时注意来往车辆有否禁拍标志，不要在设有危险警示标志的地方停留。②如要参加刺激性活动项目，切忌要量力而行，有心脏病、肺病、哮喘病、高血压者切忌参与水上、高空活动。海边戏水，请勿超越安全警戒线，不熟悉水性者，不要独自下水。③参加浮潜时，请一定要穿着救生衣，接受工作人员的讲解，并于船上练习呼吸面具的使用方法，不适者请不要下水。④如有涉及到水上游玩，如游泳、托曳伞、香蕉船、甜甜圈、泛舟、海底漫步、潜水、浮游等刺激性活动时，游客须视自己身体状况而为之，心脏疾病、高低血压、孕妇、气喘病、幼童、年长者、身体状况不佳者或个人所知之疾病者，绝对不适合参加。⑤搭乘快艇或长尾船时，请一定要穿着救生衣，并扶紧坐稳，勿任意走动，55岁以下老人及体弱者请尽量靠船尾坐，防止因风浪带来快艇颠簸而造成伤害。</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142" w:hRule="atLeast"/>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autoSpaceDN w:val="0"/>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3）【住宿安全】：①如果有人送东西到你房间，应打电话向前台证实后再打开房门。②出入房间要随时关门锁门，要保管好自己房间的钥匙。要熟悉酒店的安全通道和紧急出口等疏散标志，遇到火灾时，由紧急出口迅速离开，切勿搭乘电梯。夜间或自由活动时间外出，请告知导游领队，并三五成行，外出前至酒店前台领取酒店名片以免迷路，且特别注意安全。③到酒店的健身房和游泳池锻炼时，要注意自我保护。</w:t>
            </w:r>
            <w:r>
              <w:rPr>
                <w:rFonts w:hint="eastAsia" w:ascii="微软雅黑" w:hAnsi="微软雅黑" w:eastAsia="微软雅黑" w:cs="微软雅黑"/>
                <w:b/>
                <w:bCs/>
                <w:color w:val="FF0000"/>
                <w:szCs w:val="21"/>
              </w:rPr>
              <w:t>注意酒店游泳池开放时间，千万不可于未开放时间擅自入池，也请勿单独一人游泳，餐后请休息片刻方下水，以免抽筋。</w:t>
            </w:r>
            <w:r>
              <w:rPr>
                <w:rFonts w:hint="eastAsia" w:ascii="微软雅黑" w:hAnsi="微软雅黑" w:eastAsia="微软雅黑" w:cs="微软雅黑"/>
                <w:szCs w:val="21"/>
              </w:rPr>
              <w:t>④每次退房前，请检查所携带的行李物品，特别注意证件和重要文件及存放的贵重物品</w:t>
            </w:r>
            <w:r>
              <w:rPr>
                <w:rFonts w:hint="eastAsia" w:ascii="微软雅黑" w:hAnsi="微软雅黑" w:eastAsia="微软雅黑" w:cs="微软雅黑"/>
                <w:szCs w:val="21"/>
                <w:shd w:val="clear" w:color="auto" w:fill="FFFFFF"/>
              </w:rPr>
              <w:t>，避免临时忙乱丢失</w:t>
            </w:r>
            <w:r>
              <w:rPr>
                <w:rFonts w:hint="eastAsia" w:ascii="微软雅黑" w:hAnsi="微软雅黑" w:eastAsia="微软雅黑" w:cs="微软雅黑"/>
                <w:szCs w:val="21"/>
              </w:rPr>
              <w:t>。</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70" w:hRule="atLeast"/>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autoSpaceDN w:val="0"/>
              <w:spacing w:line="360" w:lineRule="exact"/>
              <w:jc w:val="left"/>
              <w:rPr>
                <w:rFonts w:ascii="微软雅黑" w:hAnsi="微软雅黑" w:eastAsia="微软雅黑" w:cs="微软雅黑"/>
                <w:b/>
                <w:szCs w:val="21"/>
              </w:rPr>
            </w:pPr>
            <w:r>
              <w:rPr>
                <w:rFonts w:hint="eastAsia" w:ascii="微软雅黑" w:hAnsi="微软雅黑" w:eastAsia="微软雅黑" w:cs="微软雅黑"/>
                <w:szCs w:val="21"/>
              </w:rPr>
              <w:t>（4）【购物安全】：购物要谨慎，注意识别假冒伪劣商品，想好再买，避免退货麻烦。试衣试鞋时，最好请同行团友陪同和看管物品。多数国家都有购物退税，具体退税标准请咨询购物商店，索取退税支票正确填写，加盖海关章。</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70" w:hRule="atLeast"/>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numPr>
                <w:ilvl w:val="0"/>
                <w:numId w:val="2"/>
              </w:numPr>
              <w:autoSpaceDN w:val="0"/>
              <w:spacing w:line="360" w:lineRule="exact"/>
              <w:rPr>
                <w:rFonts w:ascii="微软雅黑" w:hAnsi="微软雅黑" w:eastAsia="微软雅黑" w:cs="微软雅黑"/>
                <w:szCs w:val="21"/>
                <w:lang w:bidi="th-TH"/>
              </w:rPr>
            </w:pPr>
            <w:r>
              <w:rPr>
                <w:rFonts w:hint="eastAsia" w:ascii="微软雅黑" w:hAnsi="微软雅黑" w:eastAsia="微软雅黑" w:cs="微软雅黑"/>
                <w:szCs w:val="21"/>
              </w:rPr>
              <w:t>【人身安全】：①要远离毒品等相关违禁物品，不要在出入境时替别人携带任何行李物品。②乘车船时，勿将头手伸出窗外，上下车船时要注意来往车辆及身体安全。在乘坐船、快艇等水上交通工具时，请务必穿好救生衣。泰国车辆行车方向在左边，与中国相反，请过马路时注意往来车辆。③如果发生交通事故，不要惊慌，要采取自救和互救措施，保护事故现场，并速向领队和警方报告。如果遇到意外，应保持镇定，立即通知有关机构，包括旅行社、救援机构、保险公司等，并应保留所有单据正本，包括：交通、意外事故证明（公安交管部门出具）；诊断证明、医疗费用收据（医院或医疗机构出具）；法医鉴定证明等，日后交给保险公司索赔用。④要尊重所在国，特别是有特殊宗教习俗国家的风俗习惯，避免因言行举止不当所引发的纠纷。⑤遇到地震等自然灾害或政治动乱、战乱、突发恐怖事件或意外伤害时，要冷静处理并尽快撤离危险地区，并及时报告我国驻所在国使领馆或与国内部门联系寻求营救保护。⑥当人身安全受到威胁和伤害时，应立即向当地警方报案，取得警方的书面证明，要求警方缉拿罪犯或提供保护。⑦我们强烈建议每位游客自行购买旅游意外伤害险，但是，有以下项目不属于保险理赔范围：如因战争、武装冲突、罢工、投保前已存在的疾病、高风险活动如潜水、攀岩、蹦极等。请务必确认您所安排的旅游行程中的活动是否属于承保范围。如有疑问，应向保险公司或保险代理查询。⑧</w:t>
            </w:r>
            <w:r>
              <w:rPr>
                <w:rFonts w:hint="eastAsia" w:ascii="微软雅黑" w:hAnsi="微软雅黑" w:eastAsia="微软雅黑" w:cs="微软雅黑"/>
                <w:szCs w:val="21"/>
                <w:lang w:bidi="th-TH"/>
              </w:rPr>
              <w:t>请带小孩出游的客人照看好身边的小孩以免出现走丢或受伤等意外情况，请听从导游和工作人员的相关安排，切勿擅自活动。</w:t>
            </w:r>
          </w:p>
          <w:p>
            <w:pPr>
              <w:numPr>
                <w:ilvl w:val="0"/>
                <w:numId w:val="2"/>
              </w:numPr>
              <w:autoSpaceDN w:val="0"/>
              <w:spacing w:line="360" w:lineRule="exact"/>
              <w:rPr>
                <w:rFonts w:ascii="微软雅黑" w:hAnsi="微软雅黑" w:eastAsia="微软雅黑" w:cs="微软雅黑"/>
                <w:szCs w:val="21"/>
                <w:lang w:bidi="th-TH"/>
              </w:rPr>
            </w:pPr>
            <w:r>
              <w:rPr>
                <w:rFonts w:hint="eastAsia" w:ascii="微软雅黑" w:hAnsi="微软雅黑" w:eastAsia="微软雅黑" w:cs="微软雅黑"/>
                <w:szCs w:val="21"/>
              </w:rPr>
              <w:t>游客在交通、住宿、餐饮、</w:t>
            </w:r>
            <w:r>
              <w:fldChar w:fldCharType="begin"/>
            </w:r>
            <w:r>
              <w:instrText xml:space="preserve"> HYPERLINK "http://www.lvtour.cn/" </w:instrText>
            </w:r>
            <w:r>
              <w:fldChar w:fldCharType="separate"/>
            </w:r>
            <w:r>
              <w:rPr>
                <w:rFonts w:hint="eastAsia" w:ascii="微软雅黑" w:hAnsi="微软雅黑" w:eastAsia="微软雅黑" w:cs="微软雅黑"/>
                <w:szCs w:val="21"/>
              </w:rPr>
              <w:t>游览观光</w:t>
            </w:r>
            <w:r>
              <w:rPr>
                <w:rFonts w:hint="eastAsia" w:ascii="微软雅黑" w:hAnsi="微软雅黑" w:eastAsia="微软雅黑" w:cs="微软雅黑"/>
                <w:szCs w:val="21"/>
              </w:rPr>
              <w:fldChar w:fldCharType="end"/>
            </w:r>
            <w:r>
              <w:rPr>
                <w:rFonts w:hint="eastAsia" w:ascii="微软雅黑" w:hAnsi="微软雅黑" w:eastAsia="微软雅黑" w:cs="微软雅黑"/>
                <w:szCs w:val="21"/>
              </w:rPr>
              <w:t>等过程中，应当注意相关场所的各种警示、公告、须知、注意、提示等，并遵守执行</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tcBorders>
              <w:tl2br w:val="nil"/>
              <w:tr2bl w:val="nil"/>
            </w:tcBorders>
            <w:vAlign w:val="center"/>
          </w:tcPr>
          <w:p>
            <w:pPr>
              <w:spacing w:line="36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 xml:space="preserve">4.  </w:t>
            </w:r>
          </w:p>
        </w:tc>
        <w:tc>
          <w:tcPr>
            <w:tcW w:w="10582" w:type="dxa"/>
            <w:tcBorders>
              <w:tl2br w:val="nil"/>
              <w:tr2bl w:val="nil"/>
            </w:tcBorders>
          </w:tcPr>
          <w:p>
            <w:pPr>
              <w:autoSpaceDN w:val="0"/>
              <w:spacing w:line="360" w:lineRule="exact"/>
              <w:rPr>
                <w:rFonts w:ascii="微软雅黑" w:hAnsi="微软雅黑" w:eastAsia="微软雅黑" w:cs="微软雅黑"/>
                <w:szCs w:val="21"/>
              </w:rPr>
            </w:pPr>
            <w:r>
              <w:rPr>
                <w:rFonts w:hint="eastAsia" w:ascii="微软雅黑" w:hAnsi="微软雅黑" w:eastAsia="微软雅黑" w:cs="微软雅黑"/>
                <w:b/>
                <w:szCs w:val="21"/>
              </w:rPr>
              <w:t>旅游目的地须知：</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restart"/>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泰国海关只允许每人带1条烟（200支）、1瓶酒（1公升），超带者会被严罚，旅行社无法帮忙解决，切记！</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autoSpaceDN w:val="0"/>
              <w:spacing w:line="360" w:lineRule="exact"/>
              <w:rPr>
                <w:rFonts w:ascii="微软雅黑" w:hAnsi="微软雅黑" w:eastAsia="微软雅黑" w:cs="微软雅黑"/>
                <w:szCs w:val="21"/>
              </w:rPr>
            </w:pPr>
            <w:r>
              <w:rPr>
                <w:rFonts w:hint="eastAsia" w:ascii="微软雅黑" w:hAnsi="微软雅黑" w:eastAsia="微软雅黑" w:cs="微软雅黑"/>
                <w:szCs w:val="21"/>
              </w:rPr>
              <w:t>泰国大皇宫对服装要求较严格，须穿戴整齐，不能穿无袖上衣、短裤、拖鞋等，要注意佛国礼节（可向导游咨询）。</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autoSpaceDN w:val="0"/>
              <w:spacing w:line="360" w:lineRule="exact"/>
              <w:rPr>
                <w:rFonts w:ascii="微软雅黑" w:hAnsi="微软雅黑" w:eastAsia="微软雅黑" w:cs="微软雅黑"/>
                <w:szCs w:val="21"/>
              </w:rPr>
            </w:pPr>
            <w:r>
              <w:rPr>
                <w:rFonts w:hint="eastAsia" w:ascii="微软雅黑" w:hAnsi="微软雅黑" w:eastAsia="微软雅黑" w:cs="微软雅黑"/>
                <w:szCs w:val="21"/>
              </w:rPr>
              <w:t>泰国风俗是不可随意摸别人头部的，和泰人打招呼时，用双手合掌取代握手，不可以用脚去指人或物。</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autoSpaceDN w:val="0"/>
              <w:spacing w:line="360" w:lineRule="exact"/>
              <w:rPr>
                <w:rFonts w:ascii="微软雅黑" w:hAnsi="微软雅黑" w:eastAsia="微软雅黑" w:cs="微软雅黑"/>
                <w:szCs w:val="21"/>
              </w:rPr>
            </w:pPr>
            <w:r>
              <w:rPr>
                <w:rFonts w:hint="eastAsia" w:ascii="微软雅黑" w:hAnsi="微软雅黑" w:eastAsia="微软雅黑" w:cs="微软雅黑"/>
                <w:szCs w:val="21"/>
              </w:rPr>
              <w:t>在泰国，游客不要随意批评及谈论皇室。</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泰国禁赌，即使酒店房间也不能玩牌或打麻将。</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泰国某些项目不适合18岁以下儿童，如SPA按摩、成人秀等，届时请向导游领队咨询。</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电源规格：220伏特、50HZ双孔圆形与三孔扁形插座。</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泰国是习惯支付小费的国家，请尊重该国际惯例。</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vMerge w:val="continue"/>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泰国时间比北京时间晚1小时。</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jc w:val="center"/>
        </w:trPr>
        <w:tc>
          <w:tcPr>
            <w:tcW w:w="406" w:type="dxa"/>
            <w:tcBorders>
              <w:tl2br w:val="nil"/>
              <w:tr2bl w:val="nil"/>
            </w:tcBorders>
            <w:vAlign w:val="center"/>
          </w:tcPr>
          <w:p>
            <w:pPr>
              <w:spacing w:line="360" w:lineRule="exact"/>
              <w:jc w:val="center"/>
              <w:rPr>
                <w:rFonts w:ascii="微软雅黑" w:hAnsi="微软雅黑" w:eastAsia="微软雅黑" w:cs="微软雅黑"/>
                <w:b/>
                <w:i/>
                <w:szCs w:val="21"/>
              </w:rPr>
            </w:pPr>
            <w:r>
              <w:rPr>
                <w:rFonts w:hint="eastAsia" w:ascii="微软雅黑" w:hAnsi="微软雅黑" w:eastAsia="微软雅黑" w:cs="微软雅黑"/>
                <w:b/>
                <w:i/>
                <w:szCs w:val="21"/>
              </w:rPr>
              <w:t xml:space="preserve">5.  </w:t>
            </w:r>
          </w:p>
        </w:tc>
        <w:tc>
          <w:tcPr>
            <w:tcW w:w="10582" w:type="dxa"/>
            <w:tcBorders>
              <w:tl2br w:val="nil"/>
              <w:tr2bl w:val="nil"/>
            </w:tcBorders>
          </w:tcPr>
          <w:p>
            <w:pPr>
              <w:autoSpaceDN w:val="0"/>
              <w:spacing w:line="360" w:lineRule="exact"/>
              <w:rPr>
                <w:rFonts w:ascii="微软雅黑" w:hAnsi="微软雅黑" w:eastAsia="微软雅黑" w:cs="微软雅黑"/>
                <w:szCs w:val="21"/>
              </w:rPr>
            </w:pPr>
            <w:r>
              <w:rPr>
                <w:rStyle w:val="12"/>
                <w:rFonts w:hint="eastAsia" w:ascii="微软雅黑" w:hAnsi="微软雅黑" w:eastAsia="微软雅黑" w:cs="微软雅黑"/>
                <w:b/>
                <w:bCs/>
                <w:szCs w:val="21"/>
              </w:rPr>
              <w:t>中国</w:t>
            </w:r>
            <w:r>
              <w:rPr>
                <w:rStyle w:val="7"/>
                <w:rFonts w:hint="eastAsia" w:ascii="微软雅黑" w:hAnsi="微软雅黑" w:eastAsia="微软雅黑" w:cs="微软雅黑"/>
                <w:szCs w:val="21"/>
              </w:rPr>
              <w:t>公民出国（境）</w:t>
            </w:r>
            <w:r>
              <w:rPr>
                <w:rStyle w:val="12"/>
                <w:rFonts w:hint="eastAsia" w:ascii="微软雅黑" w:hAnsi="微软雅黑" w:eastAsia="微软雅黑" w:cs="微软雅黑"/>
                <w:b/>
                <w:bCs/>
                <w:szCs w:val="21"/>
              </w:rPr>
              <w:t>旅游</w:t>
            </w:r>
            <w:r>
              <w:rPr>
                <w:rStyle w:val="7"/>
                <w:rFonts w:hint="eastAsia" w:ascii="微软雅黑" w:hAnsi="微软雅黑" w:eastAsia="微软雅黑" w:cs="微软雅黑"/>
                <w:szCs w:val="21"/>
              </w:rPr>
              <w:t>文明行为指南：</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Ex>
        <w:trPr>
          <w:trHeight w:val="70" w:hRule="atLeast"/>
          <w:jc w:val="center"/>
        </w:trPr>
        <w:tc>
          <w:tcPr>
            <w:tcW w:w="406" w:type="dxa"/>
            <w:tcBorders>
              <w:tl2br w:val="nil"/>
              <w:tr2bl w:val="nil"/>
            </w:tcBorders>
            <w:vAlign w:val="center"/>
          </w:tcPr>
          <w:p>
            <w:pPr>
              <w:spacing w:line="360" w:lineRule="exact"/>
              <w:jc w:val="center"/>
              <w:rPr>
                <w:rFonts w:ascii="微软雅黑" w:hAnsi="微软雅黑" w:eastAsia="微软雅黑" w:cs="微软雅黑"/>
                <w:b/>
                <w:i/>
                <w:szCs w:val="21"/>
              </w:rPr>
            </w:pPr>
          </w:p>
        </w:tc>
        <w:tc>
          <w:tcPr>
            <w:tcW w:w="10582" w:type="dxa"/>
            <w:tcBorders>
              <w:tl2br w:val="nil"/>
              <w:tr2bl w:val="nil"/>
            </w:tcBorders>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中国公民，出境旅游，注重礼仪，保持尊严。讲究卫生，爱护环境；衣着得体，请勿喧哗。</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尊老爱幼，助人为乐；女士优先，礼貌谦让。出行办事，遵守时间；排队有序，不越黄线。</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文明住宿，不损用品；安静用餐，请勿浪费。健康娱乐，有益身心；赌博色情，坚决拒绝。</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参观游览，遵守规定；习俗禁忌，切勿冒犯。遇有疑难，咨询领馆；文明出行，一路平安。</w:t>
            </w:r>
          </w:p>
        </w:tc>
      </w:tr>
    </w:tbl>
    <w:p>
      <w:pPr>
        <w:spacing w:line="500" w:lineRule="exact"/>
        <w:ind w:left="-1039" w:leftChars="-495" w:firstLine="0" w:firstLineChars="0"/>
        <w:jc w:val="center"/>
        <w:rPr>
          <w:rFonts w:ascii="微软雅黑" w:hAnsi="微软雅黑" w:eastAsia="微软雅黑" w:cs="微软雅黑"/>
          <w:b/>
          <w:bCs/>
          <w:sz w:val="36"/>
          <w:szCs w:val="36"/>
        </w:rPr>
      </w:pPr>
    </w:p>
    <w:p>
      <w:pPr>
        <w:spacing w:line="500" w:lineRule="exact"/>
        <w:ind w:left="-1039" w:leftChars="-495"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旅游补充协议</w:t>
      </w:r>
    </w:p>
    <w:p>
      <w:pPr>
        <w:spacing w:line="360" w:lineRule="exact"/>
        <w:ind w:left="-1039" w:leftChars="-495" w:firstLine="0" w:firstLineChars="0"/>
        <w:jc w:val="left"/>
        <w:rPr>
          <w:rFonts w:ascii="微软雅黑" w:hAnsi="微软雅黑" w:eastAsia="微软雅黑" w:cs="微软雅黑"/>
          <w:szCs w:val="21"/>
        </w:rPr>
      </w:pPr>
    </w:p>
    <w:p>
      <w:pPr>
        <w:spacing w:line="360" w:lineRule="exact"/>
        <w:ind w:left="-1039" w:leftChars="-495" w:firstLine="0" w:firstLineChars="0"/>
        <w:jc w:val="left"/>
        <w:rPr>
          <w:rFonts w:ascii="微软雅黑" w:hAnsi="微软雅黑" w:eastAsia="微软雅黑" w:cs="微软雅黑"/>
          <w:szCs w:val="21"/>
          <w:u w:val="single"/>
        </w:rPr>
      </w:pPr>
      <w:r>
        <w:rPr>
          <w:rFonts w:hint="eastAsia" w:ascii="微软雅黑" w:hAnsi="微软雅黑" w:eastAsia="微软雅黑" w:cs="微软雅黑"/>
          <w:szCs w:val="21"/>
        </w:rPr>
        <w:t>甲方（游客）：</w:t>
      </w:r>
      <w:r>
        <w:rPr>
          <w:rFonts w:hint="eastAsia" w:ascii="微软雅黑" w:hAnsi="微软雅黑" w:eastAsia="微软雅黑" w:cs="微软雅黑"/>
          <w:szCs w:val="21"/>
          <w:u w:val="single"/>
        </w:rPr>
        <w:t xml:space="preserve">                                                                                 </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乙方（旅行社）：</w:t>
      </w:r>
      <w:r>
        <w:rPr>
          <w:rFonts w:hint="eastAsia" w:ascii="微软雅黑" w:hAnsi="微软雅黑" w:eastAsia="微软雅黑" w:cs="微软雅黑"/>
          <w:szCs w:val="21"/>
          <w:u w:val="single"/>
        </w:rPr>
        <w:t xml:space="preserve">                                                                               </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为保障甲乙双方的合法权益，本着公平、公正、公开、自愿协商一致的原则，经甲乙双方充分协商，就本次旅游的购物场所达成一致，</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特签订如下补充协议：</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一、甲方代表与合同变更的说明：甲方签订合同的代表必须征得合同内所有游客的统一，方可代表甲方与旅行社签订合同，合同变更的相关事宜也必须由合同签订人携带合同到旅行社进行变更。</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二、有效身份证明：出境需要带齐护照或通行证件原件。如因个人原因没带有效身份证件造成无法办理入住手续的损失，游客自行承担责任</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三、健康说明：本次长途旅行，时间长，温差大，报名前请仔细阅读相关注意事项。甲方在充分了解旅途的辛苦和行程中医疗条件有限的前提下，确定自身的健康状况适合参加本次旅游活动后，在乙方处报名参团，若因个人有病史和身体残障但未向乙方明示且出具相应的诊断证明在旅游行程中引发疾病所导致伤亡事件发生，乙方不承担任何责任，现有的保险公司责任险和意外险条款中，此种情况也列入保险公司的免赔范围。乙方为非健康医疗专业咨询机构，无法判定甲方的身体健康状况是否适合参加本次旅游活动，甲方与乙方签订旅游合同，即视为甲方已经了解本次旅行的辛苦程度和行程中医疗条件有限的前提，并征得专业医生的同意。A：报名时甲方应确保身体健康，保证自身条件能够完成旅游活动，身体健康状况不佳者，请咨询医生是否可以参加本次旅游活动，根据自身情况备</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好常用药和急救药品，因自身疾病而引起的后果，甲方自行承担责任，出团前甲方须签字确认（旅游者健康状况确认书），B：甲方出现急症请主动通知工作人员，乙方将协助甲方就近送往当地医疗机构检查治疗。C：有听力，视力障碍的游客须有健康旅伴陪同方可参团，个人有精神疾病和无行为控制能力的不能报名参团。</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四、安全防范：乙方的导游人员和其它工作人员无法为甲方提供一对一的服务，乙方工作人员在接待甲方报名时已经充分告知本行程中的注意事项和对甲方身体健康的要求，旅游活动中甲方必须注意自身安全和随行未成年人的安全，保管好个人财务，贵重物品随身携带。</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五、未成年人保护：乙方不接受未满18 周岁，不具备完全民事行为能力的未成年人单独参团，未成年人必须有成年人陪伴，一起报名参团的成人即为其参团过程中的监护人，有责任和义务做好未成年人的安全防范工作，所产生的一切责任由其监护人承担。</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六、旅游保险说明：旅行社已经购买旅行社责任险。为了给游客提供全方位的保障，我们强烈建议客人购买旅游意外险（保费30 元，保额30 万元），如需购买旅游意外险，可由报名旅行社代买，也可自行向保险公司购买。因此保险为旅行社代买，具体的赔付标准，按照保险公司条款操作。若有出险，旅行社有义务协助客人办理理赔手续，但是旅行社无其他垫支或赔偿义务。</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七、不可抗力免责说明：由于不可抗力等不可归责于乙方的客观原因，造成甲方经济损失的，乙方不承担赔偿责任。如恶劣天气，自然灾害，火车延误，飞机延误，汽车塞车等不可抗力原因如造成团队行程更改，延误，滞留或提前结束时，乙方不承担责任。因此发生的费用增减，按未发生费用退还甲方，超支费用由甲方承担的办法处理。</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八、退团说明：甲方报名后因故不能参加本次旅游，须提前告知乙方，因甲方临时退团，所产生的一切损失均由甲方承担（包括机票、酒店、地接、未成团成本增加等），甲方所缴纳的旅游团费不足以弥补损失的，甲方应当按照超出部分的损失予以补足。</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九、甲方在旅游目的地应自觉遵守社会公共秩序和社会公德，尊重当地的风俗习惯、文化传统和宗教信仰，爱护旅游目的地旅游资源，遵守旅游文明行为规范，并主动配合随团领队及当地导游的合理安排。如行程中发生纠纷，甲方不得以拒绝登车，登船，登机等，入住酒店等行为拖延行程或者脱团，否则，除承担给组团旅行社造成的实际损失外，还要承担旅游费用20-30%的违约金。</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十、自由活动期间的声明：本人将在《旅游行程单》约定的自由活动时间内自行安排活动，乙方已充分告知了我在自由活动期间存在的风险和安全注意事项。</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十一、购物和自费游览活动说明：本协议所补充购物场所和自费游览活动均本着游客自愿消费的原则，主动提出申请的原则。无任何强迫或变相强迫。请游客配合进入参观。购物场所购买的物品，请索要并保管好发票和原包装，回团后一个月内，发现存在质量问题的，旅行社协助办理退货。</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东南亚各国是购物天堂，各有特色，大多数名品价格远低于国内售价。在旅行期间，合理的购物安排将会成为您旅行重要收获之一。</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东南亚各国对商品定价都有严格管理，同一国家内同样商品不会有较大价差。但各国之间会存在差别，请您仔细做好攻略后谨慎购买。</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以下推荐商店也是当地人购物场所，不排除某些商品出现略小价差现象，请您自行甄选，我们无法承担退换差价的责任；</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购物行为由旅游者根据自身需要和个人意志，自愿、自主决定旅行社全程绝不强制购物。除本补充确认中的购物场所外，无其他购物店；</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针对您此次出行有购物需求，请携带VISA、MASTER 的信用卡；</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游客在本补充协议约定的购物场所购买的商品，非商品质量问题，旅行社不协助退换；</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游客自行前往非本补充协议中的购物场所购买的商品，旅行社不承担任何责任；</w:t>
      </w:r>
    </w:p>
    <w:p>
      <w:p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pPr>
        <w:numPr>
          <w:ilvl w:val="0"/>
          <w:numId w:val="3"/>
        </w:numPr>
        <w:spacing w:line="360" w:lineRule="exact"/>
        <w:ind w:left="-1039" w:leftChars="-495" w:firstLine="0" w:firstLineChars="0"/>
        <w:jc w:val="left"/>
        <w:rPr>
          <w:rFonts w:ascii="微软雅黑" w:hAnsi="微软雅黑" w:eastAsia="微软雅黑" w:cs="微软雅黑"/>
          <w:szCs w:val="21"/>
        </w:rPr>
      </w:pPr>
      <w:r>
        <w:rPr>
          <w:rFonts w:hint="eastAsia" w:ascii="微软雅黑" w:hAnsi="微软雅黑" w:eastAsia="微软雅黑" w:cs="微软雅黑"/>
          <w:szCs w:val="21"/>
        </w:rPr>
        <w:t>退税说明：退税是游客在国外购物的优惠政策，整个退税手续及流程均由国家控制，经常会出现退税不成功、税单邮递过程中丢失导致无法退税等问题，我们会负责协调处理，但无法承担任何赔偿。另外游客未在旅游团指定商店购物造成未能退税，旅行社不承担任何责任；导游有责任和义务协助贵宾办理退税手续,导游应详细讲解退税流程、注意事项及税单的正确填写。但是如果因为贵宾个人问题（如没有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积极处理，并不能承担您的损失，请贵宾们理解。</w:t>
      </w:r>
    </w:p>
    <w:p>
      <w:pPr>
        <w:ind w:left="-1039" w:leftChars="-495" w:firstLine="0" w:firstLineChars="0"/>
      </w:pPr>
    </w:p>
    <w:p>
      <w:pPr>
        <w:ind w:left="-1039" w:leftChars="-495" w:firstLine="0" w:firstLineChars="0"/>
      </w:pPr>
    </w:p>
    <w:tbl>
      <w:tblPr>
        <w:tblStyle w:val="4"/>
        <w:tblW w:w="10413" w:type="dxa"/>
        <w:jc w:val="center"/>
        <w:tblInd w:w="-856"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ayout w:type="fixed"/>
        <w:tblCellMar>
          <w:top w:w="0" w:type="dxa"/>
          <w:left w:w="108" w:type="dxa"/>
          <w:bottom w:w="0" w:type="dxa"/>
          <w:right w:w="108" w:type="dxa"/>
        </w:tblCellMar>
      </w:tblPr>
      <w:tblGrid>
        <w:gridCol w:w="1998"/>
        <w:gridCol w:w="1300"/>
        <w:gridCol w:w="5500"/>
        <w:gridCol w:w="1615"/>
      </w:tblGrid>
      <w:tr>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ayout w:type="fixed"/>
          <w:tblCellMar>
            <w:top w:w="0" w:type="dxa"/>
            <w:left w:w="108" w:type="dxa"/>
            <w:bottom w:w="0" w:type="dxa"/>
            <w:right w:w="108" w:type="dxa"/>
          </w:tblCellMar>
        </w:tblPrEx>
        <w:trPr>
          <w:trHeight w:val="170" w:hRule="atLeast"/>
          <w:jc w:val="center"/>
        </w:trPr>
        <w:tc>
          <w:tcPr>
            <w:tcW w:w="1998" w:type="dxa"/>
            <w:tcBorders>
              <w:tl2br w:val="nil"/>
              <w:tr2bl w:val="nil"/>
            </w:tcBorders>
            <w:vAlign w:val="center"/>
          </w:tcPr>
          <w:p>
            <w:pPr>
              <w:spacing w:line="380" w:lineRule="exact"/>
              <w:ind w:left="-1039" w:leftChars="-495" w:firstLine="0" w:firstLineChars="0"/>
              <w:jc w:val="center"/>
              <w:rPr>
                <w:rFonts w:ascii="宋体" w:hAnsi="宋体" w:cs="黑体"/>
                <w:b/>
                <w:bCs/>
                <w:sz w:val="28"/>
                <w:szCs w:val="28"/>
              </w:rPr>
            </w:pPr>
            <w:r>
              <w:rPr>
                <w:rFonts w:hint="eastAsia" w:ascii="宋体" w:hAnsi="宋体" w:cs="黑体"/>
                <w:b/>
                <w:bCs/>
                <w:sz w:val="28"/>
                <w:szCs w:val="28"/>
              </w:rPr>
              <w:t>购物点</w:t>
            </w:r>
          </w:p>
        </w:tc>
        <w:tc>
          <w:tcPr>
            <w:tcW w:w="1300" w:type="dxa"/>
            <w:tcBorders>
              <w:tl2br w:val="nil"/>
              <w:tr2bl w:val="nil"/>
            </w:tcBorders>
            <w:vAlign w:val="center"/>
          </w:tcPr>
          <w:p>
            <w:pPr>
              <w:spacing w:line="380" w:lineRule="exact"/>
              <w:ind w:left="-1039" w:leftChars="-495" w:firstLine="0" w:firstLineChars="0"/>
              <w:jc w:val="right"/>
              <w:rPr>
                <w:rFonts w:ascii="宋体" w:hAnsi="宋体" w:cs="黑体"/>
                <w:b/>
                <w:bCs/>
                <w:sz w:val="28"/>
                <w:szCs w:val="28"/>
              </w:rPr>
            </w:pPr>
            <w:r>
              <w:rPr>
                <w:rFonts w:hint="eastAsia" w:ascii="宋体" w:hAnsi="宋体" w:cs="黑体"/>
                <w:b/>
                <w:bCs/>
                <w:sz w:val="28"/>
                <w:szCs w:val="28"/>
              </w:rPr>
              <w:t>英文名</w:t>
            </w:r>
          </w:p>
        </w:tc>
        <w:tc>
          <w:tcPr>
            <w:tcW w:w="5500" w:type="dxa"/>
            <w:tcBorders>
              <w:tl2br w:val="nil"/>
              <w:tr2bl w:val="nil"/>
            </w:tcBorders>
            <w:vAlign w:val="center"/>
          </w:tcPr>
          <w:p>
            <w:pPr>
              <w:spacing w:line="380" w:lineRule="exact"/>
              <w:ind w:left="-1039" w:leftChars="-495" w:firstLine="0" w:firstLineChars="0"/>
              <w:jc w:val="center"/>
              <w:rPr>
                <w:rFonts w:ascii="宋体" w:hAnsi="宋体" w:cs="黑体"/>
                <w:b/>
                <w:bCs/>
                <w:sz w:val="28"/>
                <w:szCs w:val="28"/>
              </w:rPr>
            </w:pPr>
            <w:r>
              <w:rPr>
                <w:rFonts w:hint="eastAsia" w:ascii="宋体" w:hAnsi="宋体" w:cs="黑体"/>
                <w:b/>
                <w:bCs/>
                <w:sz w:val="28"/>
                <w:szCs w:val="28"/>
              </w:rPr>
              <w:t>购物点销售内容</w:t>
            </w:r>
          </w:p>
        </w:tc>
        <w:tc>
          <w:tcPr>
            <w:tcW w:w="1615" w:type="dxa"/>
            <w:tcBorders>
              <w:tl2br w:val="nil"/>
              <w:tr2bl w:val="nil"/>
            </w:tcBorders>
            <w:vAlign w:val="center"/>
          </w:tcPr>
          <w:p>
            <w:pPr>
              <w:spacing w:line="380" w:lineRule="exact"/>
              <w:ind w:left="-1039" w:leftChars="-495" w:firstLine="0" w:firstLineChars="0"/>
              <w:jc w:val="center"/>
              <w:rPr>
                <w:rFonts w:ascii="宋体" w:hAnsi="宋体" w:cs="黑体"/>
                <w:b/>
                <w:bCs/>
                <w:sz w:val="28"/>
                <w:szCs w:val="28"/>
              </w:rPr>
            </w:pPr>
            <w:r>
              <w:rPr>
                <w:rFonts w:hint="eastAsia" w:ascii="宋体" w:hAnsi="宋体" w:cs="黑体"/>
                <w:b/>
                <w:bCs/>
                <w:sz w:val="28"/>
                <w:szCs w:val="28"/>
                <w:lang w:val="en-US" w:eastAsia="zh-CN"/>
              </w:rPr>
              <w:t xml:space="preserve">     </w:t>
            </w:r>
            <w:r>
              <w:rPr>
                <w:rFonts w:hint="eastAsia" w:ascii="宋体" w:hAnsi="宋体" w:cs="黑体"/>
                <w:b/>
                <w:bCs/>
                <w:sz w:val="28"/>
                <w:szCs w:val="28"/>
              </w:rPr>
              <w:t>停留时间</w:t>
            </w:r>
          </w:p>
        </w:tc>
      </w:tr>
      <w:tr>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ayout w:type="fixed"/>
          <w:tblCellMar>
            <w:top w:w="0" w:type="dxa"/>
            <w:left w:w="108" w:type="dxa"/>
            <w:bottom w:w="0" w:type="dxa"/>
            <w:right w:w="108" w:type="dxa"/>
          </w:tblCellMar>
        </w:tblPrEx>
        <w:trPr>
          <w:trHeight w:val="170" w:hRule="atLeast"/>
          <w:jc w:val="center"/>
        </w:trPr>
        <w:tc>
          <w:tcPr>
            <w:tcW w:w="1998"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乳胶体验中心</w:t>
            </w:r>
          </w:p>
        </w:tc>
        <w:tc>
          <w:tcPr>
            <w:tcW w:w="1300"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POSH LATEX</w:t>
            </w:r>
          </w:p>
        </w:tc>
        <w:tc>
          <w:tcPr>
            <w:tcW w:w="5500"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乳胶床上用品，乳胶制品，</w:t>
            </w:r>
          </w:p>
          <w:p>
            <w:pPr>
              <w:spacing w:line="300" w:lineRule="exact"/>
              <w:ind w:left="-1039" w:leftChars="-495" w:firstLine="0" w:firstLineChars="0"/>
              <w:jc w:val="right"/>
              <w:rPr>
                <w:rFonts w:ascii="宋体" w:hAnsi="宋体" w:cs="黑体"/>
                <w:szCs w:val="21"/>
              </w:rPr>
            </w:pPr>
            <w:r>
              <w:rPr>
                <w:rFonts w:hint="eastAsia" w:ascii="宋体" w:hAnsi="宋体" w:cs="黑体"/>
                <w:szCs w:val="21"/>
              </w:rPr>
              <w:t>皮具制品  泰丝制品</w:t>
            </w:r>
          </w:p>
        </w:tc>
        <w:tc>
          <w:tcPr>
            <w:tcW w:w="1615"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90分钟</w:t>
            </w:r>
          </w:p>
        </w:tc>
      </w:tr>
      <w:tr>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ayout w:type="fixed"/>
          <w:tblCellMar>
            <w:top w:w="0" w:type="dxa"/>
            <w:left w:w="108" w:type="dxa"/>
            <w:bottom w:w="0" w:type="dxa"/>
            <w:right w:w="108" w:type="dxa"/>
          </w:tblCellMar>
        </w:tblPrEx>
        <w:trPr>
          <w:trHeight w:val="170" w:hRule="atLeast"/>
          <w:jc w:val="center"/>
        </w:trPr>
        <w:tc>
          <w:tcPr>
            <w:tcW w:w="1998"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皇家珠宝中心</w:t>
            </w:r>
          </w:p>
          <w:p>
            <w:pPr>
              <w:spacing w:line="300" w:lineRule="exact"/>
              <w:ind w:left="-1039" w:leftChars="-495" w:firstLine="0" w:firstLineChars="0"/>
              <w:jc w:val="right"/>
              <w:rPr>
                <w:rFonts w:ascii="宋体" w:hAnsi="宋体" w:cs="黑体"/>
                <w:szCs w:val="21"/>
              </w:rPr>
            </w:pPr>
          </w:p>
        </w:tc>
        <w:tc>
          <w:tcPr>
            <w:tcW w:w="1300"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CHAOFA GEM</w:t>
            </w:r>
          </w:p>
        </w:tc>
        <w:tc>
          <w:tcPr>
            <w:tcW w:w="5500"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宝石，黄金和珠宝，银器，</w:t>
            </w:r>
          </w:p>
          <w:p>
            <w:pPr>
              <w:spacing w:line="300" w:lineRule="exact"/>
              <w:ind w:left="-1039" w:leftChars="-495" w:firstLine="0" w:firstLineChars="0"/>
              <w:jc w:val="right"/>
              <w:rPr>
                <w:rFonts w:ascii="宋体" w:hAnsi="宋体" w:cs="黑体"/>
                <w:szCs w:val="21"/>
              </w:rPr>
            </w:pPr>
            <w:r>
              <w:rPr>
                <w:rFonts w:hint="eastAsia" w:ascii="宋体" w:hAnsi="宋体" w:cs="黑体"/>
                <w:szCs w:val="21"/>
              </w:rPr>
              <w:t>皮革，纪念品及礼品</w:t>
            </w:r>
          </w:p>
        </w:tc>
        <w:tc>
          <w:tcPr>
            <w:tcW w:w="1615"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90分钟</w:t>
            </w:r>
          </w:p>
        </w:tc>
      </w:tr>
      <w:tr>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ayout w:type="fixed"/>
          <w:tblCellMar>
            <w:top w:w="0" w:type="dxa"/>
            <w:left w:w="108" w:type="dxa"/>
            <w:bottom w:w="0" w:type="dxa"/>
            <w:right w:w="108" w:type="dxa"/>
          </w:tblCellMar>
        </w:tblPrEx>
        <w:trPr>
          <w:trHeight w:val="170" w:hRule="atLeast"/>
          <w:jc w:val="center"/>
        </w:trPr>
        <w:tc>
          <w:tcPr>
            <w:tcW w:w="1998"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普吉王鲨鱼油中心</w:t>
            </w:r>
          </w:p>
        </w:tc>
        <w:tc>
          <w:tcPr>
            <w:tcW w:w="1300"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Kingshark</w:t>
            </w:r>
          </w:p>
        </w:tc>
        <w:tc>
          <w:tcPr>
            <w:tcW w:w="5500"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主营角鲨烯软胶囊</w:t>
            </w:r>
          </w:p>
          <w:p>
            <w:pPr>
              <w:spacing w:line="300" w:lineRule="exact"/>
              <w:ind w:left="-1039" w:leftChars="-495" w:firstLine="0" w:firstLineChars="0"/>
              <w:jc w:val="right"/>
              <w:rPr>
                <w:rFonts w:ascii="宋体" w:hAnsi="宋体" w:cs="黑体"/>
                <w:szCs w:val="21"/>
              </w:rPr>
            </w:pPr>
            <w:r>
              <w:rPr>
                <w:rFonts w:hint="eastAsia" w:ascii="宋体" w:hAnsi="宋体" w:cs="黑体"/>
                <w:szCs w:val="21"/>
              </w:rPr>
              <w:t>主要针对的人群是中老年人，以及长期吸烟酗酒人员。产品的主要功能是降血脂，血压，调节三高，针对脂肪肝有很好的疗效，可以有效预防治疗心脑血管疾病。。</w:t>
            </w:r>
          </w:p>
        </w:tc>
        <w:tc>
          <w:tcPr>
            <w:tcW w:w="1615" w:type="dxa"/>
            <w:tcBorders>
              <w:tl2br w:val="nil"/>
              <w:tr2bl w:val="nil"/>
            </w:tcBorders>
            <w:vAlign w:val="center"/>
          </w:tcPr>
          <w:p>
            <w:pPr>
              <w:spacing w:line="300" w:lineRule="exact"/>
              <w:ind w:left="-1039" w:leftChars="-495" w:firstLine="0" w:firstLineChars="0"/>
              <w:jc w:val="right"/>
              <w:rPr>
                <w:rFonts w:ascii="宋体" w:hAnsi="宋体" w:cs="黑体"/>
                <w:szCs w:val="21"/>
              </w:rPr>
            </w:pPr>
            <w:r>
              <w:rPr>
                <w:rFonts w:hint="eastAsia" w:ascii="宋体" w:hAnsi="宋体" w:cs="黑体"/>
                <w:szCs w:val="21"/>
              </w:rPr>
              <w:t>60分钟</w:t>
            </w:r>
          </w:p>
        </w:tc>
      </w:tr>
      <w:tr>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ayout w:type="fixed"/>
          <w:tblCellMar>
            <w:top w:w="0" w:type="dxa"/>
            <w:left w:w="108" w:type="dxa"/>
            <w:bottom w:w="0" w:type="dxa"/>
            <w:right w:w="108" w:type="dxa"/>
          </w:tblCellMar>
        </w:tblPrEx>
        <w:trPr>
          <w:trHeight w:val="170" w:hRule="atLeast"/>
          <w:jc w:val="center"/>
        </w:trPr>
        <w:tc>
          <w:tcPr>
            <w:tcW w:w="1998" w:type="dxa"/>
            <w:tcBorders>
              <w:tl2br w:val="nil"/>
              <w:tr2bl w:val="nil"/>
            </w:tcBorders>
            <w:vAlign w:val="center"/>
          </w:tcPr>
          <w:p>
            <w:pPr>
              <w:spacing w:line="320" w:lineRule="exact"/>
              <w:ind w:left="-1039" w:leftChars="-495" w:firstLine="0" w:firstLineChars="0"/>
              <w:jc w:val="right"/>
              <w:rPr>
                <w:rFonts w:ascii="宋体" w:hAnsi="宋体" w:cs="黑体"/>
                <w:szCs w:val="21"/>
              </w:rPr>
            </w:pPr>
            <w:r>
              <w:rPr>
                <w:rFonts w:hint="eastAsia" w:ascii="宋体" w:hAnsi="宋体"/>
                <w:szCs w:val="21"/>
              </w:rPr>
              <w:t>普吉毒蛇研究中心</w:t>
            </w:r>
          </w:p>
        </w:tc>
        <w:tc>
          <w:tcPr>
            <w:tcW w:w="1300" w:type="dxa"/>
            <w:tcBorders>
              <w:tl2br w:val="nil"/>
              <w:tr2bl w:val="nil"/>
            </w:tcBorders>
            <w:vAlign w:val="center"/>
          </w:tcPr>
          <w:p>
            <w:pPr>
              <w:spacing w:line="320" w:lineRule="exact"/>
              <w:ind w:left="-1039" w:leftChars="-495" w:firstLine="0" w:firstLineChars="0"/>
              <w:jc w:val="right"/>
              <w:rPr>
                <w:rFonts w:ascii="宋体" w:hAnsi="宋体" w:cs="黑体"/>
                <w:szCs w:val="21"/>
              </w:rPr>
            </w:pPr>
            <w:r>
              <w:rPr>
                <w:rFonts w:hint="eastAsia" w:ascii="宋体" w:hAnsi="宋体" w:cs="黑体"/>
                <w:szCs w:val="21"/>
              </w:rPr>
              <w:t>Royal park</w:t>
            </w:r>
          </w:p>
        </w:tc>
        <w:tc>
          <w:tcPr>
            <w:tcW w:w="5500" w:type="dxa"/>
            <w:tcBorders>
              <w:tl2br w:val="nil"/>
              <w:tr2bl w:val="nil"/>
            </w:tcBorders>
            <w:vAlign w:val="center"/>
          </w:tcPr>
          <w:p>
            <w:pPr>
              <w:spacing w:line="320" w:lineRule="exact"/>
              <w:ind w:left="-1039" w:leftChars="-495" w:firstLine="0" w:firstLineChars="0"/>
              <w:jc w:val="right"/>
              <w:rPr>
                <w:rFonts w:ascii="宋体" w:hAnsi="宋体"/>
                <w:szCs w:val="21"/>
              </w:rPr>
            </w:pPr>
            <w:r>
              <w:rPr>
                <w:rFonts w:hint="eastAsia" w:ascii="宋体" w:hAnsi="宋体"/>
                <w:szCs w:val="21"/>
              </w:rPr>
              <w:t>主营：具有提取毒蛇有效成分和精华的解毒丹、蛇油丸、风湿丸、蛇胆丸、蛇鞭丸、蛇粉、调经丸、福寿液等</w:t>
            </w:r>
          </w:p>
          <w:p>
            <w:pPr>
              <w:spacing w:line="320" w:lineRule="exact"/>
              <w:ind w:left="-1039" w:leftChars="-495" w:firstLine="0" w:firstLineChars="0"/>
              <w:jc w:val="right"/>
              <w:rPr>
                <w:rFonts w:ascii="宋体" w:hAnsi="宋体"/>
                <w:szCs w:val="21"/>
              </w:rPr>
            </w:pPr>
            <w:r>
              <w:rPr>
                <w:rFonts w:hint="eastAsia" w:ascii="宋体" w:hAnsi="宋体"/>
                <w:szCs w:val="21"/>
              </w:rPr>
              <w:t>兼营：表演：人蛇大战</w:t>
            </w:r>
          </w:p>
          <w:p>
            <w:pPr>
              <w:spacing w:line="320" w:lineRule="exact"/>
              <w:ind w:left="-1039" w:leftChars="-495" w:firstLine="0" w:firstLineChars="0"/>
              <w:jc w:val="right"/>
              <w:rPr>
                <w:rFonts w:ascii="宋体" w:hAnsi="宋体" w:cs="黑体"/>
                <w:szCs w:val="21"/>
              </w:rPr>
            </w:pPr>
            <w:r>
              <w:rPr>
                <w:rFonts w:hint="eastAsia" w:ascii="宋体" w:hAnsi="宋体" w:cs="Arial"/>
                <w:color w:val="000000"/>
                <w:szCs w:val="21"/>
              </w:rPr>
              <w:t>这是继巴西之后设立于泰国的世界仅有的生物科研机构，由泰国五世皇创办，目前由泰国皇家政府主办。</w:t>
            </w:r>
          </w:p>
        </w:tc>
        <w:tc>
          <w:tcPr>
            <w:tcW w:w="1615" w:type="dxa"/>
            <w:tcBorders>
              <w:tl2br w:val="nil"/>
              <w:tr2bl w:val="nil"/>
            </w:tcBorders>
            <w:vAlign w:val="center"/>
          </w:tcPr>
          <w:p>
            <w:pPr>
              <w:spacing w:line="320" w:lineRule="exact"/>
              <w:ind w:left="-1039" w:leftChars="-495" w:firstLine="0" w:firstLineChars="0"/>
              <w:jc w:val="right"/>
              <w:rPr>
                <w:rFonts w:ascii="宋体" w:hAnsi="宋体" w:cs="黑体"/>
                <w:szCs w:val="21"/>
              </w:rPr>
            </w:pPr>
            <w:r>
              <w:rPr>
                <w:rFonts w:hint="eastAsia" w:ascii="宋体" w:hAnsi="宋体"/>
                <w:szCs w:val="21"/>
              </w:rPr>
              <w:t>约</w:t>
            </w:r>
            <w:r>
              <w:rPr>
                <w:rFonts w:ascii="宋体" w:hAnsi="宋体"/>
                <w:szCs w:val="21"/>
              </w:rPr>
              <w:t>90</w:t>
            </w:r>
            <w:r>
              <w:rPr>
                <w:rFonts w:hint="eastAsia" w:ascii="宋体" w:hAnsi="宋体"/>
                <w:szCs w:val="21"/>
              </w:rPr>
              <w:t>分钟</w:t>
            </w:r>
          </w:p>
        </w:tc>
      </w:tr>
    </w:tbl>
    <w:p>
      <w:pPr>
        <w:ind w:left="-1039" w:leftChars="-495" w:firstLine="0" w:firstLineChars="0"/>
        <w:jc w:val="center"/>
        <w:rPr>
          <w:szCs w:val="21"/>
        </w:rPr>
      </w:pPr>
    </w:p>
    <w:p>
      <w:pPr>
        <w:ind w:left="-1039" w:leftChars="-495" w:firstLine="0" w:firstLineChars="0"/>
      </w:pPr>
    </w:p>
    <w:p>
      <w:pPr>
        <w:autoSpaceDE w:val="0"/>
        <w:autoSpaceDN w:val="0"/>
        <w:adjustRightInd w:val="0"/>
        <w:spacing w:line="0" w:lineRule="atLeast"/>
        <w:ind w:left="-1039" w:leftChars="-495" w:firstLine="0" w:firstLineChars="0"/>
        <w:jc w:val="center"/>
        <w:rPr>
          <w:rFonts w:ascii="微软雅黑" w:hAnsi="微软雅黑" w:eastAsia="微软雅黑"/>
          <w:b/>
          <w:sz w:val="30"/>
          <w:szCs w:val="30"/>
        </w:rPr>
      </w:pPr>
      <w:bookmarkStart w:id="2" w:name="_GoBack"/>
      <w:bookmarkEnd w:id="2"/>
    </w:p>
    <w:p>
      <w:pPr>
        <w:autoSpaceDE w:val="0"/>
        <w:autoSpaceDN w:val="0"/>
        <w:adjustRightInd w:val="0"/>
        <w:spacing w:line="0" w:lineRule="atLeast"/>
        <w:ind w:left="-1039" w:leftChars="-495" w:firstLine="0" w:firstLineChars="0"/>
        <w:jc w:val="center"/>
        <w:rPr>
          <w:rFonts w:ascii="微软雅黑" w:hAnsi="微软雅黑" w:eastAsia="微软雅黑"/>
          <w:b/>
          <w:sz w:val="30"/>
          <w:szCs w:val="30"/>
        </w:rPr>
      </w:pPr>
      <w:r>
        <w:rPr>
          <w:rFonts w:hint="eastAsia" w:ascii="微软雅黑" w:hAnsi="微软雅黑" w:eastAsia="微软雅黑"/>
          <w:b/>
          <w:sz w:val="30"/>
          <w:szCs w:val="30"/>
        </w:rPr>
        <w:t>游客承诺书</w:t>
      </w:r>
    </w:p>
    <w:p>
      <w:pPr>
        <w:numPr>
          <w:ilvl w:val="0"/>
          <w:numId w:val="4"/>
        </w:numPr>
        <w:autoSpaceDE w:val="0"/>
        <w:autoSpaceDN w:val="0"/>
        <w:adjustRightInd w:val="0"/>
        <w:spacing w:line="0" w:lineRule="atLeast"/>
        <w:ind w:left="-1039" w:leftChars="-495" w:firstLine="0" w:firstLineChars="0"/>
        <w:jc w:val="left"/>
        <w:rPr>
          <w:rFonts w:ascii="微软雅黑" w:hAnsi="微软雅黑" w:eastAsia="微软雅黑"/>
          <w:b/>
          <w:color w:val="000000"/>
          <w:sz w:val="30"/>
          <w:szCs w:val="30"/>
        </w:rPr>
      </w:pPr>
      <w:r>
        <w:rPr>
          <w:rFonts w:hint="eastAsia" w:ascii="微软雅黑" w:hAnsi="微软雅黑" w:eastAsia="微软雅黑"/>
          <w:b/>
          <w:sz w:val="30"/>
          <w:szCs w:val="30"/>
        </w:rPr>
        <w:t>本人已详细阅读并认可该行程，所含一切项目（即行程、景点、餐食、酒店、交通）等的相关描述；</w:t>
      </w:r>
    </w:p>
    <w:p>
      <w:pPr>
        <w:numPr>
          <w:ilvl w:val="0"/>
          <w:numId w:val="4"/>
        </w:numPr>
        <w:autoSpaceDE w:val="0"/>
        <w:autoSpaceDN w:val="0"/>
        <w:adjustRightInd w:val="0"/>
        <w:spacing w:line="0" w:lineRule="atLeast"/>
        <w:ind w:left="-1039" w:leftChars="-495" w:firstLine="0" w:firstLineChars="0"/>
        <w:jc w:val="left"/>
        <w:rPr>
          <w:rFonts w:ascii="微软雅黑" w:hAnsi="微软雅黑" w:eastAsia="微软雅黑"/>
          <w:b/>
          <w:color w:val="000000"/>
          <w:sz w:val="30"/>
          <w:szCs w:val="30"/>
        </w:rPr>
      </w:pPr>
      <w:r>
        <w:rPr>
          <w:rFonts w:hint="eastAsia" w:ascii="微软雅黑" w:hAnsi="微软雅黑" w:eastAsia="微软雅黑"/>
          <w:b/>
          <w:sz w:val="30"/>
          <w:szCs w:val="30"/>
        </w:rPr>
        <w:t>本人已详细阅读并接受该行程对安全及出入境等的建议；并已知晓并认可双方责任及义务的相关信息（参见《出境旅游组团合同》）；</w:t>
      </w:r>
    </w:p>
    <w:p>
      <w:pPr>
        <w:numPr>
          <w:ilvl w:val="0"/>
          <w:numId w:val="4"/>
        </w:numPr>
        <w:autoSpaceDE w:val="0"/>
        <w:autoSpaceDN w:val="0"/>
        <w:adjustRightInd w:val="0"/>
        <w:spacing w:line="0" w:lineRule="atLeast"/>
        <w:ind w:left="-1039" w:leftChars="-495" w:firstLine="0" w:firstLineChars="0"/>
        <w:jc w:val="left"/>
        <w:rPr>
          <w:rFonts w:ascii="微软雅黑" w:hAnsi="微软雅黑" w:eastAsia="微软雅黑"/>
          <w:b/>
          <w:color w:val="000000"/>
          <w:sz w:val="30"/>
          <w:szCs w:val="30"/>
        </w:rPr>
      </w:pPr>
      <w:r>
        <w:rPr>
          <w:rFonts w:hint="eastAsia" w:ascii="微软雅黑" w:hAnsi="微软雅黑" w:eastAsia="微软雅黑"/>
          <w:b/>
          <w:sz w:val="30"/>
          <w:szCs w:val="30"/>
        </w:rPr>
        <w:t>本人承诺遵守《中华人民共和国旅游法》及旅游目的地国法律，严格按照旅游行程和合同签署内容文明旅游。</w:t>
      </w:r>
    </w:p>
    <w:p>
      <w:pPr>
        <w:tabs>
          <w:tab w:val="left" w:pos="10500"/>
        </w:tabs>
        <w:autoSpaceDE w:val="0"/>
        <w:autoSpaceDN w:val="0"/>
        <w:adjustRightInd w:val="0"/>
        <w:spacing w:line="0" w:lineRule="atLeast"/>
        <w:ind w:left="-1039" w:leftChars="-495" w:firstLine="0" w:firstLineChars="0"/>
        <w:jc w:val="left"/>
        <w:rPr>
          <w:rFonts w:ascii="微软雅黑" w:hAnsi="微软雅黑" w:eastAsia="微软雅黑"/>
          <w:b/>
          <w:sz w:val="30"/>
          <w:szCs w:val="30"/>
        </w:rPr>
      </w:pPr>
      <w:r>
        <w:rPr>
          <w:rFonts w:hint="eastAsia" w:ascii="微软雅黑" w:hAnsi="微软雅黑" w:eastAsia="微软雅黑"/>
          <w:b/>
          <w:sz w:val="30"/>
          <w:szCs w:val="30"/>
        </w:rPr>
        <w:t>4、该行程将作为（出境旅游组团合同）的附件部分，由本人签字认可！</w:t>
      </w:r>
    </w:p>
    <w:p>
      <w:pPr>
        <w:ind w:left="-1039" w:leftChars="-495" w:firstLine="0" w:firstLineChars="0"/>
      </w:pPr>
      <w:r>
        <w:rPr>
          <w:rFonts w:hint="eastAsia" w:ascii="微软雅黑" w:hAnsi="微软雅黑" w:eastAsia="微软雅黑"/>
          <w:b/>
          <w:sz w:val="30"/>
          <w:szCs w:val="30"/>
        </w:rPr>
        <w:t xml:space="preserve">                                     游客签字：</w:t>
      </w:r>
      <w:r>
        <w:rPr>
          <w:rFonts w:hint="eastAsia" w:ascii="微软雅黑" w:hAnsi="微软雅黑" w:eastAsia="微软雅黑" w:cs="Arial"/>
          <w:b/>
          <w:sz w:val="30"/>
          <w:szCs w:val="30"/>
          <w:u w:val="single"/>
        </w:rPr>
        <w:t xml:space="preserve">       </w:t>
      </w:r>
    </w:p>
    <w:p/>
    <w:sectPr>
      <w:pgSz w:w="11906" w:h="16838"/>
      <w:pgMar w:top="1440" w:right="1066"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D8A3CB"/>
    <w:multiLevelType w:val="singleLevel"/>
    <w:tmpl w:val="99D8A3CB"/>
    <w:lvl w:ilvl="0" w:tentative="0">
      <w:start w:val="12"/>
      <w:numFmt w:val="chineseCounting"/>
      <w:suff w:val="nothing"/>
      <w:lvlText w:val="%1、"/>
      <w:lvlJc w:val="left"/>
      <w:rPr>
        <w:rFonts w:hint="eastAsia"/>
      </w:rPr>
    </w:lvl>
  </w:abstractNum>
  <w:abstractNum w:abstractNumId="1">
    <w:nsid w:val="E029146F"/>
    <w:multiLevelType w:val="singleLevel"/>
    <w:tmpl w:val="E029146F"/>
    <w:lvl w:ilvl="0" w:tentative="0">
      <w:start w:val="1"/>
      <w:numFmt w:val="decimal"/>
      <w:suff w:val="nothing"/>
      <w:lvlText w:val="%1、"/>
      <w:lvlJc w:val="left"/>
    </w:lvl>
  </w:abstractNum>
  <w:abstractNum w:abstractNumId="2">
    <w:nsid w:val="56F3ABDB"/>
    <w:multiLevelType w:val="singleLevel"/>
    <w:tmpl w:val="56F3ABDB"/>
    <w:lvl w:ilvl="0" w:tentative="0">
      <w:start w:val="5"/>
      <w:numFmt w:val="decimal"/>
      <w:suff w:val="nothing"/>
      <w:lvlText w:val="（%1）"/>
      <w:lvlJc w:val="left"/>
    </w:lvl>
  </w:abstractNum>
  <w:abstractNum w:abstractNumId="3">
    <w:nsid w:val="5BCC62B7"/>
    <w:multiLevelType w:val="multilevel"/>
    <w:tmpl w:val="5BCC62B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9FA7572"/>
    <w:rsid w:val="002154D8"/>
    <w:rsid w:val="00621023"/>
    <w:rsid w:val="006676E7"/>
    <w:rsid w:val="00852B4D"/>
    <w:rsid w:val="008870EB"/>
    <w:rsid w:val="00AE4C6C"/>
    <w:rsid w:val="00C11CDB"/>
    <w:rsid w:val="00DA25A6"/>
    <w:rsid w:val="00FE73A4"/>
    <w:rsid w:val="05D65257"/>
    <w:rsid w:val="07270327"/>
    <w:rsid w:val="08085238"/>
    <w:rsid w:val="0ADE0D17"/>
    <w:rsid w:val="0F9501F1"/>
    <w:rsid w:val="10C401A5"/>
    <w:rsid w:val="12694077"/>
    <w:rsid w:val="1409776F"/>
    <w:rsid w:val="16190A8D"/>
    <w:rsid w:val="17EE1FED"/>
    <w:rsid w:val="19033858"/>
    <w:rsid w:val="1EC566F2"/>
    <w:rsid w:val="1EC854F2"/>
    <w:rsid w:val="20A70808"/>
    <w:rsid w:val="20C01876"/>
    <w:rsid w:val="215228F0"/>
    <w:rsid w:val="22102299"/>
    <w:rsid w:val="22AF07BC"/>
    <w:rsid w:val="23941FF8"/>
    <w:rsid w:val="2B5E3EDC"/>
    <w:rsid w:val="30846696"/>
    <w:rsid w:val="31635864"/>
    <w:rsid w:val="33E416B4"/>
    <w:rsid w:val="3EE06B70"/>
    <w:rsid w:val="423B1A57"/>
    <w:rsid w:val="42483AF1"/>
    <w:rsid w:val="433E1257"/>
    <w:rsid w:val="44C666DC"/>
    <w:rsid w:val="450F6F01"/>
    <w:rsid w:val="4C95556D"/>
    <w:rsid w:val="4FCC01FA"/>
    <w:rsid w:val="52FA0D24"/>
    <w:rsid w:val="541A77B8"/>
    <w:rsid w:val="545E4837"/>
    <w:rsid w:val="55615DE6"/>
    <w:rsid w:val="56F80A56"/>
    <w:rsid w:val="5860634C"/>
    <w:rsid w:val="5A037E80"/>
    <w:rsid w:val="5B167131"/>
    <w:rsid w:val="5C0B59B4"/>
    <w:rsid w:val="5CC53000"/>
    <w:rsid w:val="5CD65F98"/>
    <w:rsid w:val="609C0AD6"/>
    <w:rsid w:val="670B1B08"/>
    <w:rsid w:val="68FC3687"/>
    <w:rsid w:val="69FA7572"/>
    <w:rsid w:val="6D535020"/>
    <w:rsid w:val="6F0A0B8A"/>
    <w:rsid w:val="70AC7C4A"/>
    <w:rsid w:val="71E24A89"/>
    <w:rsid w:val="720F3515"/>
    <w:rsid w:val="7B8E646D"/>
    <w:rsid w:val="7D3769E0"/>
    <w:rsid w:val="7DEB27C6"/>
    <w:rsid w:val="7EE246BC"/>
    <w:rsid w:val="7FCE0E42"/>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6">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3">
    <w:name w:val="Normal (Web)"/>
    <w:basedOn w:val="1"/>
    <w:unhideWhenUsed/>
    <w:qFormat/>
    <w:uiPriority w:val="99"/>
    <w:pPr>
      <w:spacing w:before="100" w:beforeAutospacing="1" w:after="100" w:afterAutospacing="1"/>
      <w:jc w:val="left"/>
    </w:pPr>
    <w:rPr>
      <w:rFonts w:cs="Times New Roman"/>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7">
    <w:name w:val="Strong"/>
    <w:qFormat/>
    <w:uiPriority w:val="22"/>
    <w:rPr>
      <w:b/>
      <w:bCs/>
    </w:rPr>
  </w:style>
  <w:style w:type="character" w:styleId="8">
    <w:name w:val="HTML Definition"/>
    <w:basedOn w:val="6"/>
    <w:qFormat/>
    <w:uiPriority w:val="0"/>
    <w:rPr>
      <w:i/>
    </w:rPr>
  </w:style>
  <w:style w:type="character" w:styleId="9">
    <w:name w:val="Hyperlink"/>
    <w:basedOn w:val="6"/>
    <w:qFormat/>
    <w:uiPriority w:val="0"/>
    <w:rPr>
      <w:color w:val="0000FF"/>
      <w:u w:val="single"/>
    </w:rPr>
  </w:style>
  <w:style w:type="paragraph" w:customStyle="1" w:styleId="10">
    <w:name w:val="p0"/>
    <w:basedOn w:val="1"/>
    <w:qFormat/>
    <w:uiPriority w:val="0"/>
    <w:pPr>
      <w:widowControl/>
    </w:pPr>
    <w:rPr>
      <w:rFonts w:ascii="宋体" w:hAnsi="宋体" w:cs="宋体"/>
      <w:kern w:val="0"/>
      <w:szCs w:val="21"/>
    </w:rPr>
  </w:style>
  <w:style w:type="paragraph" w:customStyle="1" w:styleId="11">
    <w:name w:val="_Style 1"/>
    <w:basedOn w:val="1"/>
    <w:unhideWhenUsed/>
    <w:qFormat/>
    <w:uiPriority w:val="99"/>
    <w:pPr>
      <w:ind w:firstLine="420" w:firstLineChars="200"/>
    </w:pPr>
  </w:style>
  <w:style w:type="character" w:customStyle="1" w:styleId="12">
    <w:name w:val="t_tag"/>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2181</Words>
  <Characters>12438</Characters>
  <Lines>103</Lines>
  <Paragraphs>29</Paragraphs>
  <TotalTime>1</TotalTime>
  <ScaleCrop>false</ScaleCrop>
  <LinksUpToDate>false</LinksUpToDate>
  <CharactersWithSpaces>14590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2019-01-17T04:49:00Z</dcterms:created>
  <dc:creator>Administrator</dc:creator>
  <cp:lastModifiedBy>Administrator</cp:lastModifiedBy>
  <dcterms:modified xsi:type="dcterms:W3CDTF">2019-03-15T07:57:57Z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