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bookmarkStart w:id="0" w:name="_GoBack"/>
      <w:bookmarkEnd w:id="0"/>
      <w:r>
        <w:drawing>
          <wp:anchor distT="0" distB="0" distL="114300" distR="114300" simplePos="0" relativeHeight="251653120" behindDoc="0" locked="0" layoutInCell="1" allowOverlap="1">
            <wp:simplePos x="0" y="0"/>
            <wp:positionH relativeFrom="column">
              <wp:posOffset>-1177925</wp:posOffset>
            </wp:positionH>
            <wp:positionV relativeFrom="paragraph">
              <wp:posOffset>-931545</wp:posOffset>
            </wp:positionV>
            <wp:extent cx="7649210" cy="10810875"/>
            <wp:effectExtent l="19050" t="0" r="8890" b="0"/>
            <wp:wrapNone/>
            <wp:docPr id="33" name="图片 3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
                    <pic:cNvPicPr>
                      <a:picLocks noChangeAspect="1" noChangeArrowheads="1"/>
                    </pic:cNvPicPr>
                  </pic:nvPicPr>
                  <pic:blipFill>
                    <a:blip r:embed="rId5" cstate="print"/>
                    <a:srcRect/>
                    <a:stretch>
                      <a:fillRect/>
                    </a:stretch>
                  </pic:blipFill>
                  <pic:spPr>
                    <a:xfrm>
                      <a:off x="0" y="0"/>
                      <a:ext cx="7649210" cy="10810875"/>
                    </a:xfrm>
                    <a:prstGeom prst="rect">
                      <a:avLst/>
                    </a:prstGeom>
                    <a:noFill/>
                    <a:ln w="9525">
                      <a:noFill/>
                      <a:miter lim="800000"/>
                      <a:headEnd/>
                      <a:tailEnd/>
                    </a:ln>
                  </pic:spPr>
                </pic:pic>
              </a:graphicData>
            </a:graphic>
          </wp:anchor>
        </w:drawing>
      </w:r>
      <w:r>
        <w:rPr>
          <w:rFonts w:hint="eastAsia"/>
        </w:rPr>
        <w:t>等你</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drawing>
          <wp:anchor distT="0" distB="0" distL="114300" distR="114300" simplePos="0" relativeHeight="251663360" behindDoc="0" locked="0" layoutInCell="1" allowOverlap="1">
            <wp:simplePos x="0" y="0"/>
            <wp:positionH relativeFrom="column">
              <wp:posOffset>-1155065</wp:posOffset>
            </wp:positionH>
            <wp:positionV relativeFrom="paragraph">
              <wp:posOffset>-941705</wp:posOffset>
            </wp:positionV>
            <wp:extent cx="7610475" cy="10774045"/>
            <wp:effectExtent l="19050" t="0" r="9525" b="0"/>
            <wp:wrapNone/>
            <wp:docPr id="50" name="图片 50" descr="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452"/>
                    <pic:cNvPicPr>
                      <a:picLocks noChangeAspect="1" noChangeArrowheads="1"/>
                    </pic:cNvPicPr>
                  </pic:nvPicPr>
                  <pic:blipFill>
                    <a:blip r:embed="rId6" cstate="print"/>
                    <a:srcRect/>
                    <a:stretch>
                      <a:fillRect/>
                    </a:stretch>
                  </pic:blipFill>
                  <pic:spPr>
                    <a:xfrm>
                      <a:off x="0" y="0"/>
                      <a:ext cx="7610475" cy="10774045"/>
                    </a:xfrm>
                    <a:prstGeom prst="rect">
                      <a:avLst/>
                    </a:prstGeom>
                    <a:noFill/>
                    <a:ln w="9525">
                      <a:noFill/>
                      <a:miter lim="800000"/>
                      <a:headEnd/>
                      <a:tailEnd/>
                    </a:ln>
                  </pic:spPr>
                </pic:pic>
              </a:graphicData>
            </a:graphic>
          </wp:anchor>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drawing>
          <wp:anchor distT="0" distB="0" distL="114300" distR="114300" simplePos="0" relativeHeight="251659264" behindDoc="0" locked="0" layoutInCell="1" allowOverlap="1">
            <wp:simplePos x="0" y="0"/>
            <wp:positionH relativeFrom="column">
              <wp:posOffset>-1165225</wp:posOffset>
            </wp:positionH>
            <wp:positionV relativeFrom="paragraph">
              <wp:posOffset>-963930</wp:posOffset>
            </wp:positionV>
            <wp:extent cx="7814310" cy="11044555"/>
            <wp:effectExtent l="19050" t="0" r="0" b="0"/>
            <wp:wrapNone/>
            <wp:docPr id="46" name="图片 4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3"/>
                    <pic:cNvPicPr>
                      <a:picLocks noChangeAspect="1" noChangeArrowheads="1"/>
                    </pic:cNvPicPr>
                  </pic:nvPicPr>
                  <pic:blipFill>
                    <a:blip r:embed="rId7" cstate="print"/>
                    <a:srcRect/>
                    <a:stretch>
                      <a:fillRect/>
                    </a:stretch>
                  </pic:blipFill>
                  <pic:spPr>
                    <a:xfrm>
                      <a:off x="0" y="0"/>
                      <a:ext cx="7814310" cy="11044555"/>
                    </a:xfrm>
                    <a:prstGeom prst="rect">
                      <a:avLst/>
                    </a:prstGeom>
                    <a:noFill/>
                    <a:ln w="9525">
                      <a:noFill/>
                      <a:miter lim="800000"/>
                      <a:headEnd/>
                      <a:tailEnd/>
                    </a:ln>
                  </pic:spPr>
                </pic:pic>
              </a:graphicData>
            </a:graphic>
          </wp:anchor>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drawing>
          <wp:anchor distT="0" distB="0" distL="114300" distR="114300" simplePos="0" relativeHeight="251665408" behindDoc="0" locked="0" layoutInCell="1" allowOverlap="1">
            <wp:simplePos x="0" y="0"/>
            <wp:positionH relativeFrom="column">
              <wp:posOffset>-1195070</wp:posOffset>
            </wp:positionH>
            <wp:positionV relativeFrom="paragraph">
              <wp:posOffset>-953135</wp:posOffset>
            </wp:positionV>
            <wp:extent cx="7611745" cy="10775950"/>
            <wp:effectExtent l="19050" t="0" r="8255" b="0"/>
            <wp:wrapNone/>
            <wp:docPr id="51" name="图片 5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1"/>
                    <pic:cNvPicPr>
                      <a:picLocks noChangeAspect="1" noChangeArrowheads="1"/>
                    </pic:cNvPicPr>
                  </pic:nvPicPr>
                  <pic:blipFill>
                    <a:blip r:embed="rId8" cstate="print"/>
                    <a:srcRect/>
                    <a:stretch>
                      <a:fillRect/>
                    </a:stretch>
                  </pic:blipFill>
                  <pic:spPr>
                    <a:xfrm>
                      <a:off x="0" y="0"/>
                      <a:ext cx="7611745" cy="10775950"/>
                    </a:xfrm>
                    <a:prstGeom prst="rect">
                      <a:avLst/>
                    </a:prstGeom>
                    <a:noFill/>
                    <a:ln w="9525">
                      <a:noFill/>
                      <a:miter lim="800000"/>
                      <a:headEnd/>
                      <a:tailEnd/>
                    </a:ln>
                  </pic:spPr>
                </pic:pic>
              </a:graphicData>
            </a:graphic>
          </wp:anchor>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drawing>
          <wp:anchor distT="0" distB="0" distL="114300" distR="114300" simplePos="0" relativeHeight="251655168" behindDoc="0" locked="0" layoutInCell="1" allowOverlap="1">
            <wp:simplePos x="0" y="0"/>
            <wp:positionH relativeFrom="column">
              <wp:posOffset>-1164590</wp:posOffset>
            </wp:positionH>
            <wp:positionV relativeFrom="paragraph">
              <wp:posOffset>-962660</wp:posOffset>
            </wp:positionV>
            <wp:extent cx="7631430" cy="10785475"/>
            <wp:effectExtent l="19050" t="0" r="7620" b="0"/>
            <wp:wrapNone/>
            <wp:docPr id="38" name="图片 3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0"/>
                    <pic:cNvPicPr>
                      <a:picLocks noChangeAspect="1" noChangeArrowheads="1"/>
                    </pic:cNvPicPr>
                  </pic:nvPicPr>
                  <pic:blipFill>
                    <a:blip r:embed="rId9" cstate="print"/>
                    <a:srcRect/>
                    <a:stretch>
                      <a:fillRect/>
                    </a:stretch>
                  </pic:blipFill>
                  <pic:spPr>
                    <a:xfrm>
                      <a:off x="0" y="0"/>
                      <a:ext cx="7631430" cy="10785475"/>
                    </a:xfrm>
                    <a:prstGeom prst="rect">
                      <a:avLst/>
                    </a:prstGeom>
                    <a:noFill/>
                    <a:ln w="9525">
                      <a:noFill/>
                      <a:miter lim="800000"/>
                      <a:headEnd/>
                      <a:tailEnd/>
                    </a:ln>
                  </pic:spPr>
                </pic:pic>
              </a:graphicData>
            </a:graphic>
          </wp:anchor>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drawing>
          <wp:anchor distT="0" distB="0" distL="114300" distR="114300" simplePos="0" relativeHeight="251654144" behindDoc="0" locked="0" layoutInCell="1" allowOverlap="1">
            <wp:simplePos x="0" y="0"/>
            <wp:positionH relativeFrom="column">
              <wp:posOffset>-1143000</wp:posOffset>
            </wp:positionH>
            <wp:positionV relativeFrom="paragraph">
              <wp:posOffset>-944245</wp:posOffset>
            </wp:positionV>
            <wp:extent cx="7702550" cy="10886440"/>
            <wp:effectExtent l="19050" t="0" r="0" b="0"/>
            <wp:wrapNone/>
            <wp:docPr id="37" name="图片 3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5"/>
                    <pic:cNvPicPr>
                      <a:picLocks noChangeAspect="1" noChangeArrowheads="1"/>
                    </pic:cNvPicPr>
                  </pic:nvPicPr>
                  <pic:blipFill>
                    <a:blip r:embed="rId10" cstate="print"/>
                    <a:srcRect/>
                    <a:stretch>
                      <a:fillRect/>
                    </a:stretch>
                  </pic:blipFill>
                  <pic:spPr>
                    <a:xfrm>
                      <a:off x="0" y="0"/>
                      <a:ext cx="7702550" cy="10886440"/>
                    </a:xfrm>
                    <a:prstGeom prst="rect">
                      <a:avLst/>
                    </a:prstGeom>
                    <a:noFill/>
                    <a:ln w="9525">
                      <a:noFill/>
                      <a:miter lim="800000"/>
                      <a:headEnd/>
                      <a:tailEnd/>
                    </a:ln>
                  </pic:spPr>
                </pic:pic>
              </a:graphicData>
            </a:graphic>
          </wp:anchor>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drawing>
          <wp:anchor distT="0" distB="0" distL="114300" distR="114300" simplePos="0" relativeHeight="251656192" behindDoc="0" locked="0" layoutInCell="1" allowOverlap="1">
            <wp:simplePos x="0" y="0"/>
            <wp:positionH relativeFrom="column">
              <wp:posOffset>-1148715</wp:posOffset>
            </wp:positionH>
            <wp:positionV relativeFrom="paragraph">
              <wp:posOffset>-942975</wp:posOffset>
            </wp:positionV>
            <wp:extent cx="7632065" cy="10786745"/>
            <wp:effectExtent l="19050" t="0" r="6985" b="0"/>
            <wp:wrapNone/>
            <wp:docPr id="41" name="图片 4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6"/>
                    <pic:cNvPicPr>
                      <a:picLocks noChangeAspect="1" noChangeArrowheads="1"/>
                    </pic:cNvPicPr>
                  </pic:nvPicPr>
                  <pic:blipFill>
                    <a:blip r:embed="rId11" cstate="print"/>
                    <a:srcRect/>
                    <a:stretch>
                      <a:fillRect/>
                    </a:stretch>
                  </pic:blipFill>
                  <pic:spPr>
                    <a:xfrm>
                      <a:off x="0" y="0"/>
                      <a:ext cx="7632065" cy="10786745"/>
                    </a:xfrm>
                    <a:prstGeom prst="rect">
                      <a:avLst/>
                    </a:prstGeom>
                    <a:noFill/>
                    <a:ln w="9525">
                      <a:noFill/>
                      <a:miter lim="800000"/>
                      <a:headEnd/>
                      <a:tailEnd/>
                    </a:ln>
                  </pic:spPr>
                </pic:pic>
              </a:graphicData>
            </a:graphic>
          </wp:anchor>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drawing>
          <wp:anchor distT="0" distB="0" distL="114300" distR="114300" simplePos="0" relativeHeight="251657216" behindDoc="0" locked="0" layoutInCell="1" allowOverlap="1">
            <wp:simplePos x="0" y="0"/>
            <wp:positionH relativeFrom="column">
              <wp:posOffset>-1186180</wp:posOffset>
            </wp:positionH>
            <wp:positionV relativeFrom="paragraph">
              <wp:posOffset>-931545</wp:posOffset>
            </wp:positionV>
            <wp:extent cx="7631430" cy="10785475"/>
            <wp:effectExtent l="19050" t="0" r="7620" b="0"/>
            <wp:wrapNone/>
            <wp:docPr id="42" name="图片 4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7"/>
                    <pic:cNvPicPr>
                      <a:picLocks noChangeAspect="1" noChangeArrowheads="1"/>
                    </pic:cNvPicPr>
                  </pic:nvPicPr>
                  <pic:blipFill>
                    <a:blip r:embed="rId12" cstate="print"/>
                    <a:srcRect/>
                    <a:stretch>
                      <a:fillRect/>
                    </a:stretch>
                  </pic:blipFill>
                  <pic:spPr>
                    <a:xfrm>
                      <a:off x="0" y="0"/>
                      <a:ext cx="7631430" cy="10785475"/>
                    </a:xfrm>
                    <a:prstGeom prst="rect">
                      <a:avLst/>
                    </a:prstGeom>
                    <a:noFill/>
                    <a:ln w="9525">
                      <a:noFill/>
                      <a:miter lim="800000"/>
                      <a:headEnd/>
                      <a:tailEnd/>
                    </a:ln>
                  </pic:spPr>
                </pic:pic>
              </a:graphicData>
            </a:graphic>
          </wp:anchor>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drawing>
          <wp:anchor distT="0" distB="0" distL="114300" distR="114300" simplePos="0" relativeHeight="251658240" behindDoc="0" locked="0" layoutInCell="1" allowOverlap="1">
            <wp:simplePos x="0" y="0"/>
            <wp:positionH relativeFrom="column">
              <wp:posOffset>-1164590</wp:posOffset>
            </wp:positionH>
            <wp:positionV relativeFrom="paragraph">
              <wp:posOffset>-928370</wp:posOffset>
            </wp:positionV>
            <wp:extent cx="7632065" cy="10786745"/>
            <wp:effectExtent l="19050" t="0" r="6985" b="0"/>
            <wp:wrapNone/>
            <wp:docPr id="43" name="图片 4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8"/>
                    <pic:cNvPicPr>
                      <a:picLocks noChangeAspect="1" noChangeArrowheads="1"/>
                    </pic:cNvPicPr>
                  </pic:nvPicPr>
                  <pic:blipFill>
                    <a:blip r:embed="rId13" cstate="print"/>
                    <a:srcRect/>
                    <a:stretch>
                      <a:fillRect/>
                    </a:stretch>
                  </pic:blipFill>
                  <pic:spPr>
                    <a:xfrm>
                      <a:off x="0" y="0"/>
                      <a:ext cx="7632065" cy="10786745"/>
                    </a:xfrm>
                    <a:prstGeom prst="rect">
                      <a:avLst/>
                    </a:prstGeom>
                    <a:noFill/>
                    <a:ln w="9525">
                      <a:noFill/>
                      <a:miter lim="800000"/>
                      <a:headEnd/>
                      <a:tailEnd/>
                    </a:ln>
                  </pic:spPr>
                </pic:pic>
              </a:graphicData>
            </a:graphic>
          </wp:anchor>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ascii="微软雅黑" w:hAnsi="微软雅黑" w:eastAsia="微软雅黑"/>
          <w:b/>
          <w:color w:val="1717F5"/>
          <w:sz w:val="48"/>
          <w:szCs w:val="48"/>
        </w:rPr>
      </w:pPr>
      <w:r>
        <w:drawing>
          <wp:anchor distT="0" distB="0" distL="114300" distR="114300" simplePos="0" relativeHeight="251667456" behindDoc="0" locked="0" layoutInCell="1" allowOverlap="1">
            <wp:simplePos x="0" y="0"/>
            <wp:positionH relativeFrom="column">
              <wp:posOffset>-1168400</wp:posOffset>
            </wp:positionH>
            <wp:positionV relativeFrom="paragraph">
              <wp:posOffset>-941705</wp:posOffset>
            </wp:positionV>
            <wp:extent cx="7611110" cy="10774680"/>
            <wp:effectExtent l="19050" t="0" r="8890" b="0"/>
            <wp:wrapNone/>
            <wp:docPr id="52" name="图片 52" descr="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21"/>
                    <pic:cNvPicPr>
                      <a:picLocks noChangeAspect="1" noChangeArrowheads="1"/>
                    </pic:cNvPicPr>
                  </pic:nvPicPr>
                  <pic:blipFill>
                    <a:blip r:embed="rId14" cstate="print"/>
                    <a:srcRect/>
                    <a:stretch>
                      <a:fillRect/>
                    </a:stretch>
                  </pic:blipFill>
                  <pic:spPr>
                    <a:xfrm>
                      <a:off x="0" y="0"/>
                      <a:ext cx="7611110" cy="10774680"/>
                    </a:xfrm>
                    <a:prstGeom prst="rect">
                      <a:avLst/>
                    </a:prstGeom>
                    <a:noFill/>
                    <a:ln w="9525">
                      <a:noFill/>
                      <a:miter lim="800000"/>
                      <a:headEnd/>
                      <a:tailEnd/>
                    </a:ln>
                  </pic:spPr>
                </pic:pic>
              </a:graphicData>
            </a:graphic>
          </wp:anchor>
        </w:drawing>
      </w:r>
    </w:p>
    <w:p>
      <w:pPr>
        <w:rPr>
          <w:rFonts w:hint="eastAsia" w:ascii="微软雅黑" w:hAnsi="微软雅黑" w:eastAsia="微软雅黑"/>
          <w:b/>
          <w:color w:val="1717F5"/>
          <w:sz w:val="48"/>
          <w:szCs w:val="48"/>
        </w:rPr>
      </w:pPr>
    </w:p>
    <w:p>
      <w:pPr>
        <w:rPr>
          <w:rFonts w:hint="eastAsia" w:ascii="微软雅黑" w:hAnsi="微软雅黑" w:eastAsia="微软雅黑"/>
          <w:b/>
          <w:color w:val="1717F5"/>
          <w:sz w:val="48"/>
          <w:szCs w:val="48"/>
        </w:rPr>
      </w:pPr>
    </w:p>
    <w:p>
      <w:pPr>
        <w:rPr>
          <w:rFonts w:hint="eastAsia" w:ascii="微软雅黑" w:hAnsi="微软雅黑" w:eastAsia="微软雅黑"/>
          <w:b/>
          <w:color w:val="1717F5"/>
          <w:sz w:val="48"/>
          <w:szCs w:val="48"/>
        </w:rPr>
      </w:pPr>
    </w:p>
    <w:p>
      <w:pPr>
        <w:rPr>
          <w:rFonts w:hint="eastAsia" w:ascii="微软雅黑" w:hAnsi="微软雅黑" w:eastAsia="微软雅黑"/>
          <w:b/>
          <w:color w:val="1717F5"/>
          <w:sz w:val="48"/>
          <w:szCs w:val="48"/>
        </w:rPr>
      </w:pPr>
    </w:p>
    <w:p>
      <w:pPr>
        <w:rPr>
          <w:rFonts w:hint="eastAsia" w:ascii="微软雅黑" w:hAnsi="微软雅黑" w:eastAsia="微软雅黑"/>
          <w:b/>
          <w:color w:val="1717F5"/>
          <w:sz w:val="48"/>
          <w:szCs w:val="48"/>
        </w:rPr>
      </w:pPr>
    </w:p>
    <w:p>
      <w:pPr>
        <w:rPr>
          <w:rFonts w:hint="eastAsia" w:ascii="微软雅黑" w:hAnsi="微软雅黑" w:eastAsia="微软雅黑"/>
          <w:b/>
          <w:color w:val="1717F5"/>
          <w:sz w:val="48"/>
          <w:szCs w:val="48"/>
        </w:rPr>
      </w:pPr>
    </w:p>
    <w:p>
      <w:pPr>
        <w:rPr>
          <w:rFonts w:hint="eastAsia" w:ascii="微软雅黑" w:hAnsi="微软雅黑" w:eastAsia="微软雅黑"/>
          <w:b/>
          <w:color w:val="1717F5"/>
          <w:sz w:val="48"/>
          <w:szCs w:val="48"/>
        </w:rPr>
      </w:pPr>
    </w:p>
    <w:p>
      <w:pPr>
        <w:rPr>
          <w:rFonts w:hint="eastAsia" w:ascii="微软雅黑" w:hAnsi="微软雅黑" w:eastAsia="微软雅黑"/>
          <w:b/>
          <w:color w:val="1717F5"/>
          <w:sz w:val="48"/>
          <w:szCs w:val="48"/>
        </w:rPr>
      </w:pPr>
    </w:p>
    <w:p>
      <w:pPr>
        <w:rPr>
          <w:rFonts w:hint="eastAsia" w:ascii="微软雅黑" w:hAnsi="微软雅黑" w:eastAsia="微软雅黑"/>
          <w:b/>
          <w:color w:val="1717F5"/>
          <w:sz w:val="48"/>
          <w:szCs w:val="48"/>
        </w:rPr>
      </w:pPr>
    </w:p>
    <w:p>
      <w:pPr>
        <w:rPr>
          <w:rFonts w:hint="eastAsia" w:ascii="微软雅黑" w:hAnsi="微软雅黑" w:eastAsia="微软雅黑"/>
          <w:b/>
          <w:color w:val="1717F5"/>
          <w:sz w:val="48"/>
          <w:szCs w:val="48"/>
        </w:rPr>
      </w:pPr>
    </w:p>
    <w:p>
      <w:pPr>
        <w:rPr>
          <w:rFonts w:hint="eastAsia" w:ascii="微软雅黑" w:hAnsi="微软雅黑" w:eastAsia="微软雅黑"/>
          <w:b/>
          <w:color w:val="1717F5"/>
          <w:sz w:val="48"/>
          <w:szCs w:val="48"/>
        </w:rPr>
      </w:pPr>
    </w:p>
    <w:p>
      <w:pPr>
        <w:rPr>
          <w:rFonts w:hint="eastAsia" w:ascii="微软雅黑" w:hAnsi="微软雅黑" w:eastAsia="微软雅黑"/>
          <w:b/>
          <w:color w:val="1717F5"/>
          <w:sz w:val="48"/>
          <w:szCs w:val="48"/>
        </w:rPr>
      </w:pPr>
    </w:p>
    <w:p>
      <w:pPr>
        <w:rPr>
          <w:rFonts w:hint="eastAsia" w:ascii="微软雅黑" w:hAnsi="微软雅黑" w:eastAsia="微软雅黑"/>
          <w:b/>
          <w:color w:val="1717F5"/>
          <w:sz w:val="48"/>
          <w:szCs w:val="48"/>
        </w:rPr>
      </w:pPr>
    </w:p>
    <w:p>
      <w:pPr>
        <w:rPr>
          <w:rFonts w:hint="eastAsia" w:ascii="微软雅黑" w:hAnsi="微软雅黑" w:eastAsia="微软雅黑"/>
          <w:b/>
          <w:color w:val="1717F5"/>
          <w:sz w:val="48"/>
          <w:szCs w:val="48"/>
        </w:rPr>
      </w:pPr>
      <w:r>
        <w:rPr>
          <w:rFonts w:hint="eastAsia" w:ascii="微软雅黑" w:hAnsi="微软雅黑" w:eastAsia="微软雅黑"/>
          <w:b/>
          <w:color w:val="1717F5"/>
          <w:sz w:val="48"/>
          <w:szCs w:val="48"/>
        </w:rPr>
        <w:t>格调普吉</w:t>
      </w:r>
      <w:r>
        <w:rPr>
          <w:rFonts w:ascii="微软雅黑" w:hAnsi="微软雅黑" w:eastAsia="微软雅黑"/>
          <w:b/>
          <w:color w:val="1717F5"/>
          <w:sz w:val="48"/>
          <w:szCs w:val="48"/>
        </w:rPr>
        <w:t>6天5晚</w:t>
      </w:r>
      <w:r>
        <w:rPr>
          <w:rFonts w:hint="eastAsia" w:ascii="微软雅黑" w:hAnsi="微软雅黑" w:eastAsia="微软雅黑"/>
          <w:b/>
          <w:color w:val="1717F5"/>
          <w:sz w:val="48"/>
          <w:szCs w:val="48"/>
        </w:rPr>
        <w:t>升级版—参考行程</w:t>
      </w:r>
    </w:p>
    <w:tbl>
      <w:tblPr>
        <w:tblStyle w:val="5"/>
        <w:tblW w:w="9468" w:type="dxa"/>
        <w:tblInd w:w="-399" w:type="dxa"/>
        <w:tblBorders>
          <w:top w:val="thinThickSmallGap" w:color="1717F5" w:sz="24" w:space="0"/>
          <w:left w:val="thinThickSmallGap" w:color="1717F5" w:sz="24" w:space="0"/>
          <w:bottom w:val="thickThinSmallGap" w:color="1717F5" w:sz="24" w:space="0"/>
          <w:right w:val="thickThinSmallGap" w:color="1717F5" w:sz="24" w:space="0"/>
          <w:insideH w:val="single" w:color="1717F5" w:sz="6" w:space="0"/>
          <w:insideV w:val="single" w:color="1717F5" w:sz="6" w:space="0"/>
        </w:tblBorders>
        <w:tblLayout w:type="fixed"/>
        <w:tblCellMar>
          <w:top w:w="0" w:type="dxa"/>
          <w:left w:w="108" w:type="dxa"/>
          <w:bottom w:w="0" w:type="dxa"/>
          <w:right w:w="108" w:type="dxa"/>
        </w:tblCellMar>
      </w:tblPr>
      <w:tblGrid>
        <w:gridCol w:w="2229"/>
        <w:gridCol w:w="4111"/>
        <w:gridCol w:w="3128"/>
      </w:tblGrid>
      <w:tr>
        <w:tblPrEx>
          <w:tblBorders>
            <w:top w:val="thinThickSmallGap" w:color="1717F5" w:sz="24" w:space="0"/>
            <w:left w:val="thinThickSmallGap" w:color="1717F5" w:sz="24" w:space="0"/>
            <w:bottom w:val="thickThinSmallGap" w:color="1717F5" w:sz="24" w:space="0"/>
            <w:right w:val="thickThinSmallGap" w:color="1717F5" w:sz="24" w:space="0"/>
            <w:insideH w:val="single" w:color="1717F5" w:sz="6" w:space="0"/>
            <w:insideV w:val="single" w:color="1717F5" w:sz="6" w:space="0"/>
          </w:tblBorders>
          <w:tblLayout w:type="fixed"/>
          <w:tblCellMar>
            <w:top w:w="0" w:type="dxa"/>
            <w:left w:w="108" w:type="dxa"/>
            <w:bottom w:w="0" w:type="dxa"/>
            <w:right w:w="108" w:type="dxa"/>
          </w:tblCellMar>
        </w:tblPrEx>
        <w:tc>
          <w:tcPr>
            <w:tcW w:w="9468" w:type="dxa"/>
            <w:gridSpan w:val="3"/>
            <w:tcBorders>
              <w:top w:val="thinThickSmallGap" w:color="1717F5" w:sz="24" w:space="0"/>
              <w:bottom w:val="single" w:color="1717F5" w:sz="6" w:space="0"/>
            </w:tcBorders>
            <w:shd w:val="clear" w:color="auto" w:fill="1717F5"/>
          </w:tcPr>
          <w:p>
            <w:pPr>
              <w:spacing w:line="0" w:lineRule="atLeast"/>
              <w:rPr>
                <w:rFonts w:hint="eastAsia" w:ascii="微软雅黑" w:hAnsi="微软雅黑" w:eastAsia="微软雅黑" w:cs="宋体"/>
                <w:b/>
                <w:bCs/>
                <w:color w:val="FFFFFF"/>
                <w:sz w:val="30"/>
                <w:szCs w:val="30"/>
              </w:rPr>
            </w:pPr>
            <w:r>
              <w:rPr>
                <w:rFonts w:hint="eastAsia" w:ascii="微软雅黑" w:hAnsi="微软雅黑" w:eastAsia="微软雅黑" w:cs="宋体"/>
                <w:b/>
                <w:bCs/>
                <w:color w:val="FFFFFF"/>
                <w:sz w:val="30"/>
                <w:szCs w:val="30"/>
              </w:rPr>
              <w:t xml:space="preserve">D1成都—普吉—西蒙人妖秀 </w:t>
            </w:r>
          </w:p>
          <w:p>
            <w:pPr>
              <w:spacing w:line="360" w:lineRule="exact"/>
              <w:jc w:val="left"/>
              <w:rPr>
                <w:rFonts w:hint="eastAsia" w:ascii="微软雅黑" w:hAnsi="微软雅黑" w:eastAsia="微软雅黑" w:cs="宋体"/>
                <w:b/>
                <w:bCs/>
                <w:color w:val="FFFFFF"/>
                <w:sz w:val="18"/>
                <w:szCs w:val="18"/>
              </w:rPr>
            </w:pPr>
            <w:r>
              <w:rPr>
                <w:rFonts w:hint="eastAsia" w:ascii="微软雅黑" w:hAnsi="微软雅黑" w:eastAsia="微软雅黑" w:cs="宋体"/>
                <w:b/>
                <w:bCs/>
                <w:color w:val="FFFFFF"/>
                <w:sz w:val="18"/>
                <w:szCs w:val="18"/>
              </w:rPr>
              <w:t>出发参考航班9C8757：</w:t>
            </w:r>
          </w:p>
          <w:p>
            <w:pPr>
              <w:spacing w:line="360" w:lineRule="exact"/>
              <w:jc w:val="left"/>
              <w:rPr>
                <w:rFonts w:hint="eastAsia" w:ascii="微软雅黑" w:hAnsi="微软雅黑" w:eastAsia="微软雅黑" w:cs="宋体"/>
                <w:b/>
                <w:bCs/>
                <w:color w:val="FFFFFF"/>
                <w:sz w:val="30"/>
                <w:szCs w:val="30"/>
              </w:rPr>
            </w:pPr>
            <w:r>
              <w:rPr>
                <w:rFonts w:hint="eastAsia" w:ascii="微软雅黑" w:hAnsi="微软雅黑" w:eastAsia="微软雅黑" w:cs="宋体"/>
                <w:b/>
                <w:bCs/>
                <w:color w:val="FFFFFF"/>
                <w:sz w:val="18"/>
                <w:szCs w:val="18"/>
              </w:rPr>
              <w:t>周一、七       成都11:30—15:55普吉              周二、三、四、五、六       成都09:45—12:55普吉</w:t>
            </w:r>
          </w:p>
        </w:tc>
      </w:tr>
      <w:tr>
        <w:tblPrEx>
          <w:tblBorders>
            <w:top w:val="thinThickSmallGap" w:color="1717F5" w:sz="24" w:space="0"/>
            <w:left w:val="thinThickSmallGap" w:color="1717F5" w:sz="24" w:space="0"/>
            <w:bottom w:val="thickThinSmallGap" w:color="1717F5" w:sz="24" w:space="0"/>
            <w:right w:val="thickThinSmallGap" w:color="1717F5" w:sz="24" w:space="0"/>
            <w:insideH w:val="single" w:color="1717F5" w:sz="6" w:space="0"/>
            <w:insideV w:val="single" w:color="1717F5" w:sz="6" w:space="0"/>
          </w:tblBorders>
          <w:tblLayout w:type="fixed"/>
          <w:tblCellMar>
            <w:top w:w="0" w:type="dxa"/>
            <w:left w:w="108" w:type="dxa"/>
            <w:bottom w:w="0" w:type="dxa"/>
            <w:right w:w="108" w:type="dxa"/>
          </w:tblCellMar>
        </w:tblPrEx>
        <w:tc>
          <w:tcPr>
            <w:tcW w:w="9468" w:type="dxa"/>
            <w:gridSpan w:val="3"/>
            <w:tcBorders>
              <w:top w:val="single" w:color="1717F5" w:sz="6" w:space="0"/>
            </w:tcBorders>
          </w:tcPr>
          <w:p>
            <w:pPr>
              <w:spacing w:line="0" w:lineRule="atLeast"/>
              <w:ind w:firstLine="440" w:firstLineChars="200"/>
              <w:jc w:val="left"/>
              <w:rPr>
                <w:rFonts w:hint="eastAsia" w:ascii="微软雅黑" w:hAnsi="微软雅黑" w:eastAsia="微软雅黑" w:cs="宋体"/>
                <w:sz w:val="22"/>
              </w:rPr>
            </w:pPr>
            <w:r>
              <w:rPr>
                <w:rFonts w:hint="eastAsia" w:ascii="微软雅黑" w:hAnsi="微软雅黑" w:eastAsia="微软雅黑" w:cs="宋体"/>
                <w:sz w:val="22"/>
              </w:rPr>
              <w:t>各位贵宾于指定时间（航班起飞前3小时），由专人办理登机手续，搭乘客机前往泰国南部有东方夏威夷美誉著名度假胜地--普吉；</w:t>
            </w:r>
          </w:p>
          <w:p>
            <w:pPr>
              <w:spacing w:line="0" w:lineRule="atLeast"/>
              <w:ind w:firstLine="440" w:firstLineChars="200"/>
              <w:jc w:val="left"/>
              <w:rPr>
                <w:rFonts w:ascii="微软雅黑" w:hAnsi="微软雅黑" w:eastAsia="微软雅黑" w:cs="宋体"/>
                <w:sz w:val="22"/>
              </w:rPr>
            </w:pPr>
            <w:r>
              <w:rPr>
                <w:rFonts w:hint="eastAsia" w:ascii="微软雅黑" w:hAnsi="微软雅黑" w:eastAsia="微软雅黑" w:cs="宋体"/>
                <w:sz w:val="22"/>
              </w:rPr>
              <w:t>接机后指定前往普吉岛最大的人妖表演艺术团</w:t>
            </w:r>
            <w:r>
              <w:rPr>
                <w:rFonts w:hint="eastAsia" w:ascii="微软雅黑" w:hAnsi="微软雅黑" w:eastAsia="微软雅黑" w:cs="宋体"/>
                <w:b/>
                <w:color w:val="FF0000"/>
                <w:sz w:val="22"/>
              </w:rPr>
              <w:t>【西蒙人妖秀】</w:t>
            </w:r>
            <w:r>
              <w:rPr>
                <w:rFonts w:hint="eastAsia" w:ascii="微软雅黑" w:hAnsi="微软雅黑" w:eastAsia="微软雅黑" w:cs="宋体"/>
                <w:sz w:val="22"/>
              </w:rPr>
              <w:t>—</w:t>
            </w:r>
          </w:p>
          <w:p>
            <w:pPr>
              <w:spacing w:line="0" w:lineRule="atLeast"/>
              <w:ind w:firstLine="440" w:firstLineChars="200"/>
              <w:jc w:val="left"/>
              <w:rPr>
                <w:rFonts w:hint="eastAsia" w:ascii="微软雅黑" w:hAnsi="微软雅黑" w:eastAsia="微软雅黑" w:cs="宋体"/>
                <w:sz w:val="22"/>
              </w:rPr>
            </w:pPr>
            <w:r>
              <w:rPr>
                <w:rFonts w:hint="eastAsia" w:ascii="微软雅黑" w:hAnsi="微软雅黑" w:eastAsia="微软雅黑" w:cs="宋体"/>
                <w:sz w:val="22"/>
              </w:rPr>
              <w:t>人妖演员都非常漂亮妖娆，</w:t>
            </w:r>
            <w:r>
              <w:rPr>
                <w:rFonts w:hint="eastAsia" w:ascii="微软雅黑" w:hAnsi="微软雅黑" w:eastAsia="微软雅黑" w:cs="宋体"/>
                <w:sz w:val="22"/>
                <w:shd w:val="clear" w:color="auto" w:fill="FFFFFF"/>
              </w:rPr>
              <w:t>看看那些比女人还要女人的人妖们，风情万种令人难忘的表演</w:t>
            </w:r>
            <w:r>
              <w:rPr>
                <w:rFonts w:hint="eastAsia" w:ascii="微软雅黑" w:hAnsi="微软雅黑" w:eastAsia="微软雅黑" w:cs="宋体"/>
                <w:sz w:val="22"/>
              </w:rPr>
              <w:t>表演现场无论是舞蹈编排还是灯光音乐通通满分的——；表演完后您可自由与这些佳丽们合影留念。晚抵达酒店休息。</w:t>
            </w:r>
          </w:p>
        </w:tc>
      </w:tr>
      <w:tr>
        <w:tblPrEx>
          <w:tblBorders>
            <w:top w:val="thinThickSmallGap" w:color="1717F5" w:sz="24" w:space="0"/>
            <w:left w:val="thinThickSmallGap" w:color="1717F5" w:sz="24" w:space="0"/>
            <w:bottom w:val="thickThinSmallGap" w:color="1717F5" w:sz="24" w:space="0"/>
            <w:right w:val="thickThinSmallGap" w:color="1717F5" w:sz="24" w:space="0"/>
            <w:insideH w:val="single" w:color="1717F5" w:sz="6" w:space="0"/>
            <w:insideV w:val="single" w:color="1717F5" w:sz="6" w:space="0"/>
          </w:tblBorders>
          <w:tblLayout w:type="fixed"/>
          <w:tblCellMar>
            <w:top w:w="0" w:type="dxa"/>
            <w:left w:w="108" w:type="dxa"/>
            <w:bottom w:w="0" w:type="dxa"/>
            <w:right w:w="108" w:type="dxa"/>
          </w:tblCellMar>
        </w:tblPrEx>
        <w:tc>
          <w:tcPr>
            <w:tcW w:w="2229" w:type="dxa"/>
            <w:vAlign w:val="center"/>
          </w:tcPr>
          <w:p>
            <w:pPr>
              <w:spacing w:line="0" w:lineRule="atLeast"/>
              <w:jc w:val="left"/>
              <w:rPr>
                <w:rFonts w:ascii="微软雅黑" w:hAnsi="微软雅黑" w:eastAsia="微软雅黑" w:cs="宋体"/>
                <w:sz w:val="22"/>
              </w:rPr>
            </w:pPr>
            <w:r>
              <w:rPr>
                <w:rFonts w:hint="eastAsia" w:ascii="微软雅黑" w:hAnsi="微软雅黑" w:eastAsia="微软雅黑" w:cs="宋体"/>
                <w:color w:val="0E4761"/>
                <w:sz w:val="22"/>
              </w:rPr>
              <w:t>早餐：自理</w:t>
            </w:r>
          </w:p>
        </w:tc>
        <w:tc>
          <w:tcPr>
            <w:tcW w:w="4111" w:type="dxa"/>
            <w:vAlign w:val="center"/>
          </w:tcPr>
          <w:p>
            <w:pPr>
              <w:spacing w:line="0" w:lineRule="atLeast"/>
              <w:jc w:val="left"/>
              <w:rPr>
                <w:rFonts w:ascii="微软雅黑" w:hAnsi="微软雅黑" w:eastAsia="微软雅黑" w:cs="宋体"/>
                <w:sz w:val="22"/>
              </w:rPr>
            </w:pPr>
            <w:r>
              <w:rPr>
                <w:rFonts w:hint="eastAsia" w:ascii="微软雅黑" w:hAnsi="微软雅黑" w:eastAsia="微软雅黑" w:cs="宋体"/>
                <w:color w:val="0E4761"/>
                <w:sz w:val="22"/>
              </w:rPr>
              <w:t>午餐：自理</w:t>
            </w:r>
          </w:p>
        </w:tc>
        <w:tc>
          <w:tcPr>
            <w:tcW w:w="3128" w:type="dxa"/>
            <w:vAlign w:val="center"/>
          </w:tcPr>
          <w:p>
            <w:pPr>
              <w:spacing w:line="0" w:lineRule="atLeast"/>
              <w:rPr>
                <w:rFonts w:ascii="微软雅黑" w:hAnsi="微软雅黑" w:eastAsia="微软雅黑" w:cs="宋体"/>
                <w:sz w:val="22"/>
              </w:rPr>
            </w:pPr>
            <w:r>
              <w:rPr>
                <w:rFonts w:hint="eastAsia" w:ascii="微软雅黑" w:hAnsi="微软雅黑" w:eastAsia="微软雅黑" w:cs="宋体"/>
                <w:color w:val="0E4761"/>
                <w:sz w:val="22"/>
              </w:rPr>
              <w:t>晚餐：</w:t>
            </w:r>
            <w:r>
              <w:rPr>
                <w:rFonts w:hint="eastAsia" w:ascii="微软雅黑" w:hAnsi="微软雅黑" w:eastAsia="微软雅黑"/>
              </w:rPr>
              <w:t>阿金傣自助餐</w:t>
            </w:r>
          </w:p>
        </w:tc>
      </w:tr>
      <w:tr>
        <w:tblPrEx>
          <w:tblBorders>
            <w:top w:val="thinThickSmallGap" w:color="1717F5" w:sz="24" w:space="0"/>
            <w:left w:val="thinThickSmallGap" w:color="1717F5" w:sz="24" w:space="0"/>
            <w:bottom w:val="thickThinSmallGap" w:color="1717F5" w:sz="24" w:space="0"/>
            <w:right w:val="thickThinSmallGap" w:color="1717F5" w:sz="24" w:space="0"/>
            <w:insideH w:val="single" w:color="1717F5" w:sz="6" w:space="0"/>
            <w:insideV w:val="single" w:color="1717F5" w:sz="6" w:space="0"/>
          </w:tblBorders>
          <w:tblLayout w:type="fixed"/>
          <w:tblCellMar>
            <w:top w:w="0" w:type="dxa"/>
            <w:left w:w="108" w:type="dxa"/>
            <w:bottom w:w="0" w:type="dxa"/>
            <w:right w:w="108" w:type="dxa"/>
          </w:tblCellMar>
        </w:tblPrEx>
        <w:tc>
          <w:tcPr>
            <w:tcW w:w="9468" w:type="dxa"/>
            <w:gridSpan w:val="3"/>
            <w:tcBorders>
              <w:bottom w:val="single" w:color="1717F5" w:sz="6" w:space="0"/>
            </w:tcBorders>
          </w:tcPr>
          <w:p>
            <w:pPr>
              <w:spacing w:line="0" w:lineRule="atLeast"/>
              <w:rPr>
                <w:rFonts w:hint="eastAsia" w:ascii="微软雅黑" w:hAnsi="微软雅黑" w:eastAsia="微软雅黑" w:cs="宋体"/>
                <w:color w:val="0E4761"/>
                <w:sz w:val="22"/>
              </w:rPr>
            </w:pPr>
            <w:r>
              <w:rPr>
                <w:rFonts w:hint="eastAsia" w:ascii="微软雅黑" w:hAnsi="微软雅黑" w:eastAsia="微软雅黑" w:cs="宋体"/>
                <w:color w:val="0E4761"/>
                <w:sz w:val="22"/>
              </w:rPr>
              <w:t>住宿：普吉岛海边泰五星酒店（随机指定3选1）</w:t>
            </w:r>
          </w:p>
        </w:tc>
      </w:tr>
      <w:tr>
        <w:tblPrEx>
          <w:tblBorders>
            <w:top w:val="thinThickSmallGap" w:color="1717F5" w:sz="24" w:space="0"/>
            <w:left w:val="thinThickSmallGap" w:color="1717F5" w:sz="24" w:space="0"/>
            <w:bottom w:val="thickThinSmallGap" w:color="1717F5" w:sz="24" w:space="0"/>
            <w:right w:val="thickThinSmallGap" w:color="1717F5" w:sz="24" w:space="0"/>
            <w:insideH w:val="single" w:color="1717F5" w:sz="6" w:space="0"/>
            <w:insideV w:val="single" w:color="1717F5" w:sz="6" w:space="0"/>
          </w:tblBorders>
          <w:tblLayout w:type="fixed"/>
          <w:tblCellMar>
            <w:top w:w="0" w:type="dxa"/>
            <w:left w:w="108" w:type="dxa"/>
            <w:bottom w:w="0" w:type="dxa"/>
            <w:right w:w="108" w:type="dxa"/>
          </w:tblCellMar>
        </w:tblPrEx>
        <w:tc>
          <w:tcPr>
            <w:tcW w:w="9468" w:type="dxa"/>
            <w:gridSpan w:val="3"/>
            <w:tcBorders>
              <w:top w:val="single" w:color="1717F5" w:sz="6" w:space="0"/>
              <w:bottom w:val="single" w:color="1717F5" w:sz="6" w:space="0"/>
            </w:tcBorders>
            <w:shd w:val="clear" w:color="auto" w:fill="1717F5"/>
          </w:tcPr>
          <w:p>
            <w:pPr>
              <w:spacing w:line="0" w:lineRule="atLeast"/>
              <w:rPr>
                <w:rFonts w:hint="eastAsia" w:ascii="微软雅黑" w:hAnsi="微软雅黑" w:eastAsia="微软雅黑" w:cs="宋体"/>
                <w:b/>
                <w:bCs/>
                <w:color w:val="FFFFFF"/>
                <w:sz w:val="28"/>
                <w:szCs w:val="28"/>
              </w:rPr>
            </w:pPr>
            <w:r>
              <w:rPr>
                <w:rFonts w:hint="eastAsia" w:ascii="微软雅黑" w:hAnsi="微软雅黑" w:eastAsia="微软雅黑" w:cs="宋体"/>
                <w:b/>
                <w:bCs/>
                <w:color w:val="FFFFFF"/>
                <w:sz w:val="28"/>
                <w:szCs w:val="28"/>
              </w:rPr>
              <w:t>D2沙发里四合一普吉岛卡伦观景台—卡伦沙滩阳光沙滩3小时自由畅玩</w:t>
            </w:r>
          </w:p>
          <w:p>
            <w:pPr>
              <w:spacing w:line="0" w:lineRule="atLeast"/>
              <w:rPr>
                <w:rFonts w:ascii="微软雅黑" w:hAnsi="微软雅黑" w:eastAsia="微软雅黑" w:cs="宋体"/>
                <w:b/>
                <w:bCs/>
                <w:sz w:val="28"/>
                <w:szCs w:val="28"/>
              </w:rPr>
            </w:pPr>
            <w:r>
              <w:rPr>
                <w:rFonts w:hint="eastAsia" w:ascii="微软雅黑" w:hAnsi="微软雅黑" w:eastAsia="微软雅黑" w:cs="宋体"/>
                <w:b/>
                <w:bCs/>
                <w:color w:val="FFFFFF"/>
                <w:sz w:val="28"/>
                <w:szCs w:val="28"/>
              </w:rPr>
              <w:t>（</w:t>
            </w:r>
            <w:r>
              <w:rPr>
                <w:rFonts w:hint="eastAsia" w:ascii="微软雅黑" w:hAnsi="微软雅黑" w:eastAsia="微软雅黑" w:cs="宋体"/>
                <w:b/>
                <w:bCs/>
                <w:color w:val="FFFFFF"/>
                <w:sz w:val="24"/>
                <w:szCs w:val="24"/>
              </w:rPr>
              <w:t>给足您沙滩体验时光）</w:t>
            </w:r>
          </w:p>
        </w:tc>
      </w:tr>
      <w:tr>
        <w:tblPrEx>
          <w:tblBorders>
            <w:top w:val="thinThickSmallGap" w:color="1717F5" w:sz="24" w:space="0"/>
            <w:left w:val="thinThickSmallGap" w:color="1717F5" w:sz="24" w:space="0"/>
            <w:bottom w:val="thickThinSmallGap" w:color="1717F5" w:sz="24" w:space="0"/>
            <w:right w:val="thickThinSmallGap" w:color="1717F5" w:sz="24" w:space="0"/>
            <w:insideH w:val="single" w:color="1717F5" w:sz="6" w:space="0"/>
            <w:insideV w:val="single" w:color="1717F5" w:sz="6" w:space="0"/>
          </w:tblBorders>
          <w:tblLayout w:type="fixed"/>
          <w:tblCellMar>
            <w:top w:w="0" w:type="dxa"/>
            <w:left w:w="108" w:type="dxa"/>
            <w:bottom w:w="0" w:type="dxa"/>
            <w:right w:w="108" w:type="dxa"/>
          </w:tblCellMar>
        </w:tblPrEx>
        <w:trPr>
          <w:trHeight w:val="90" w:hRule="atLeast"/>
        </w:trPr>
        <w:tc>
          <w:tcPr>
            <w:tcW w:w="9468" w:type="dxa"/>
            <w:gridSpan w:val="3"/>
            <w:tcBorders>
              <w:top w:val="single" w:color="1717F5" w:sz="6" w:space="0"/>
            </w:tcBorders>
          </w:tcPr>
          <w:p>
            <w:pPr>
              <w:spacing w:line="0" w:lineRule="atLeast"/>
              <w:ind w:firstLine="440" w:firstLineChars="200"/>
              <w:jc w:val="left"/>
              <w:rPr>
                <w:rFonts w:ascii="微软雅黑" w:hAnsi="微软雅黑" w:eastAsia="微软雅黑" w:cs="宋体"/>
                <w:sz w:val="22"/>
              </w:rPr>
            </w:pPr>
            <w:r>
              <w:rPr>
                <w:rFonts w:hint="eastAsia" w:ascii="微软雅黑" w:hAnsi="微软雅黑" w:eastAsia="微软雅黑" w:cs="宋体"/>
                <w:sz w:val="22"/>
              </w:rPr>
              <w:t>前往</w:t>
            </w:r>
            <w:r>
              <w:rPr>
                <w:rFonts w:hint="eastAsia" w:ascii="微软雅黑" w:hAnsi="微软雅黑" w:eastAsia="微软雅黑" w:cs="宋体"/>
                <w:b/>
                <w:color w:val="FF0000"/>
                <w:sz w:val="22"/>
              </w:rPr>
              <w:t>【沙发里四合】</w:t>
            </w:r>
            <w:r>
              <w:rPr>
                <w:rFonts w:hint="eastAsia" w:ascii="微软雅黑" w:hAnsi="微软雅黑" w:eastAsia="微软雅黑" w:cs="宋体"/>
                <w:sz w:val="22"/>
              </w:rPr>
              <w:t>一</w:t>
            </w:r>
          </w:p>
          <w:p>
            <w:pPr>
              <w:spacing w:line="0" w:lineRule="atLeast"/>
              <w:ind w:firstLine="440" w:firstLineChars="200"/>
              <w:jc w:val="left"/>
              <w:rPr>
                <w:rFonts w:ascii="微软雅黑" w:hAnsi="微软雅黑" w:eastAsia="微软雅黑" w:cs="宋体"/>
                <w:color w:val="1F3864"/>
                <w:sz w:val="22"/>
              </w:rPr>
            </w:pPr>
            <w:r>
              <w:rPr>
                <w:rFonts w:hint="eastAsia" w:ascii="微软雅黑" w:hAnsi="微软雅黑" w:eastAsia="微软雅黑" w:cs="宋体"/>
                <w:color w:val="1F3864"/>
                <w:sz w:val="22"/>
              </w:rPr>
              <w:t>1.【乘骑大象，探秘丛林】乘座聪明绝顶的大象跋山涉水悠游在丛林之中，让您深刻感受大自然的洗礼。</w:t>
            </w:r>
          </w:p>
          <w:p>
            <w:pPr>
              <w:spacing w:line="0" w:lineRule="atLeast"/>
              <w:ind w:firstLine="440" w:firstLineChars="200"/>
              <w:jc w:val="left"/>
              <w:rPr>
                <w:rFonts w:ascii="微软雅黑" w:hAnsi="微软雅黑" w:eastAsia="微软雅黑" w:cs="宋体"/>
                <w:color w:val="1F3864"/>
                <w:sz w:val="22"/>
              </w:rPr>
            </w:pPr>
            <w:r>
              <w:rPr>
                <w:rFonts w:hint="eastAsia" w:ascii="微软雅黑" w:hAnsi="微软雅黑" w:eastAsia="微软雅黑" w:cs="宋体"/>
                <w:color w:val="1F3864"/>
                <w:sz w:val="22"/>
              </w:rPr>
              <w:t>2、【观赏割橡胶文化】顺着旅程前往橡胶园参观人们如何利用大自然的产物采集橡胶及橡胶制造过程。</w:t>
            </w:r>
          </w:p>
          <w:p>
            <w:pPr>
              <w:spacing w:line="0" w:lineRule="atLeast"/>
              <w:ind w:firstLine="440" w:firstLineChars="200"/>
              <w:jc w:val="left"/>
              <w:rPr>
                <w:rFonts w:ascii="微软雅黑" w:hAnsi="微软雅黑" w:eastAsia="微软雅黑" w:cs="宋体"/>
                <w:color w:val="1F3864"/>
                <w:sz w:val="22"/>
              </w:rPr>
            </w:pPr>
            <w:r>
              <w:rPr>
                <w:rFonts w:hint="eastAsia" w:ascii="微软雅黑" w:hAnsi="微软雅黑" w:eastAsia="微软雅黑" w:cs="宋体"/>
                <w:color w:val="1F3864"/>
                <w:sz w:val="22"/>
              </w:rPr>
              <w:t>3、【俏皮泼猴，激情撒欢】、【笨萌大象，舞动全场】绝对让你大开眼界!</w:t>
            </w:r>
          </w:p>
          <w:p>
            <w:pPr>
              <w:spacing w:line="0" w:lineRule="atLeast"/>
              <w:ind w:firstLine="440" w:firstLineChars="200"/>
              <w:jc w:val="left"/>
              <w:rPr>
                <w:rFonts w:ascii="微软雅黑" w:hAnsi="微软雅黑" w:eastAsia="微软雅黑" w:cs="宋体"/>
                <w:color w:val="0E4761"/>
                <w:sz w:val="22"/>
              </w:rPr>
            </w:pPr>
            <w:r>
              <w:rPr>
                <w:rFonts w:hint="eastAsia" w:ascii="微软雅黑" w:hAnsi="微软雅黑" w:eastAsia="微软雅黑" w:cs="宋体"/>
                <w:color w:val="1F3864"/>
                <w:sz w:val="22"/>
              </w:rPr>
              <w:t>4、【小鱼SPA，创意养生】置于玻璃柜中亲亲鱼会主动围上来亲吻，感觉还挺痒，同时啄食人体老化皮质、细菌和毛孔排泄物，达到美容养颜与保健娱乐溶为一体。</w:t>
            </w:r>
          </w:p>
          <w:p>
            <w:pPr>
              <w:spacing w:line="0" w:lineRule="atLeast"/>
              <w:ind w:firstLine="440"/>
              <w:jc w:val="left"/>
              <w:rPr>
                <w:rFonts w:hint="eastAsia" w:ascii="微软雅黑" w:hAnsi="微软雅黑" w:eastAsia="微软雅黑" w:cs="宋体"/>
                <w:color w:val="0F243E"/>
                <w:sz w:val="22"/>
              </w:rPr>
            </w:pPr>
            <w:r>
              <w:rPr>
                <w:rFonts w:hint="eastAsia" w:ascii="微软雅黑" w:hAnsi="微软雅黑" w:eastAsia="微软雅黑" w:cs="宋体"/>
                <w:color w:val="0F243E"/>
                <w:sz w:val="22"/>
              </w:rPr>
              <w:t>之后前往【普吉岛卡伦观景台】</w:t>
            </w:r>
          </w:p>
          <w:p>
            <w:pPr>
              <w:spacing w:line="0" w:lineRule="atLeast"/>
              <w:ind w:firstLine="440" w:firstLineChars="200"/>
              <w:jc w:val="left"/>
              <w:rPr>
                <w:rFonts w:hint="eastAsia" w:ascii="微软雅黑" w:hAnsi="微软雅黑" w:eastAsia="微软雅黑" w:cs="宋体"/>
                <w:color w:val="1F3864"/>
                <w:sz w:val="22"/>
              </w:rPr>
            </w:pPr>
            <w:r>
              <w:rPr>
                <w:rFonts w:hint="eastAsia" w:ascii="微软雅黑" w:hAnsi="微软雅黑" w:eastAsia="微软雅黑" w:cs="宋体"/>
                <w:color w:val="0F243E"/>
                <w:sz w:val="22"/>
              </w:rPr>
              <w:t>是普吉岛很值得去的一个景点，位于卡塔海滩区以南的山顶上，在观景台可以同时俯瞰普吉岛三大主要沙滩：大小卡塔和卡伦。</w:t>
            </w:r>
            <w:r>
              <w:rPr>
                <w:rFonts w:hint="eastAsia" w:ascii="微软雅黑" w:hAnsi="微软雅黑" w:eastAsia="微软雅黑" w:cs="宋体"/>
                <w:color w:val="1F3864"/>
                <w:sz w:val="22"/>
              </w:rPr>
              <w:t>到达观景台下车后，沿着山路上山后抵达的最高处的一个凉亭。从凉亭往下看，清晰地看见大小卡塔和卡伦3个海滩呈3字型一列排开在你眼前，由于三个海滩深浅不一，你还能欣赏到海水颜色深浅的变换。</w:t>
            </w:r>
          </w:p>
          <w:p>
            <w:pPr>
              <w:spacing w:line="0" w:lineRule="atLeast"/>
              <w:ind w:firstLine="440" w:firstLineChars="200"/>
              <w:jc w:val="left"/>
              <w:rPr>
                <w:rFonts w:hint="eastAsia" w:ascii="微软雅黑" w:hAnsi="微软雅黑" w:eastAsia="微软雅黑" w:cs="宋体"/>
                <w:color w:val="1F3864"/>
                <w:sz w:val="22"/>
              </w:rPr>
            </w:pPr>
            <w:r>
              <w:rPr>
                <w:rFonts w:hint="eastAsia" w:ascii="微软雅黑" w:hAnsi="微软雅黑" w:eastAsia="微软雅黑" w:cs="宋体"/>
                <w:color w:val="1F3864"/>
                <w:sz w:val="22"/>
              </w:rPr>
              <w:t>之后前往</w:t>
            </w:r>
            <w:r>
              <w:rPr>
                <w:rFonts w:hint="eastAsia" w:ascii="微软雅黑" w:hAnsi="微软雅黑" w:eastAsia="微软雅黑" w:cs="宋体"/>
                <w:color w:val="FF0000"/>
                <w:sz w:val="22"/>
              </w:rPr>
              <w:t>【普吉岛卡伦阳光沙滩】</w:t>
            </w:r>
          </w:p>
          <w:p>
            <w:pPr>
              <w:spacing w:line="0" w:lineRule="atLeast"/>
              <w:ind w:firstLine="440" w:firstLineChars="200"/>
              <w:jc w:val="left"/>
              <w:rPr>
                <w:rFonts w:hint="eastAsia" w:ascii="微软雅黑" w:hAnsi="微软雅黑" w:eastAsia="微软雅黑" w:cs="宋体"/>
                <w:color w:val="555555"/>
                <w:szCs w:val="21"/>
                <w:shd w:val="clear" w:color="auto" w:fill="FFFFFF"/>
              </w:rPr>
            </w:pPr>
            <w:r>
              <w:rPr>
                <w:rFonts w:hint="eastAsia" w:ascii="微软雅黑" w:hAnsi="微软雅黑" w:eastAsia="微软雅黑" w:cs="宋体"/>
                <w:color w:val="1F3864"/>
                <w:sz w:val="22"/>
              </w:rPr>
              <w:t>卡伦沙滩是普吉</w:t>
            </w:r>
            <w:r>
              <w:rPr>
                <w:rFonts w:ascii="微软雅黑" w:hAnsi="微软雅黑" w:eastAsia="微软雅黑" w:cs="宋体"/>
                <w:color w:val="1F3864"/>
                <w:sz w:val="22"/>
              </w:rPr>
              <w:t>第三大海滩，要安静可以选择这里。沙质比芭东沙滩号很多。卡伦海滩也挺热闹，边上布满各式各样的酒店和酒吧，小集市特别热闹，各种马杀鸡的店、水果摊、化妆品店、小物品店、银行、小超市，可以逛逛。</w:t>
            </w:r>
          </w:p>
        </w:tc>
      </w:tr>
      <w:tr>
        <w:tblPrEx>
          <w:tblBorders>
            <w:top w:val="thinThickSmallGap" w:color="1717F5" w:sz="24" w:space="0"/>
            <w:left w:val="thinThickSmallGap" w:color="1717F5" w:sz="24" w:space="0"/>
            <w:bottom w:val="thickThinSmallGap" w:color="1717F5" w:sz="24" w:space="0"/>
            <w:right w:val="thickThinSmallGap" w:color="1717F5" w:sz="24" w:space="0"/>
            <w:insideH w:val="single" w:color="1717F5" w:sz="6" w:space="0"/>
            <w:insideV w:val="single" w:color="1717F5" w:sz="6" w:space="0"/>
          </w:tblBorders>
          <w:tblLayout w:type="fixed"/>
          <w:tblCellMar>
            <w:top w:w="0" w:type="dxa"/>
            <w:left w:w="108" w:type="dxa"/>
            <w:bottom w:w="0" w:type="dxa"/>
            <w:right w:w="108" w:type="dxa"/>
          </w:tblCellMar>
        </w:tblPrEx>
        <w:tc>
          <w:tcPr>
            <w:tcW w:w="2229" w:type="dxa"/>
            <w:vAlign w:val="center"/>
          </w:tcPr>
          <w:p>
            <w:pPr>
              <w:spacing w:line="0" w:lineRule="atLeast"/>
              <w:rPr>
                <w:rFonts w:ascii="微软雅黑" w:hAnsi="微软雅黑" w:eastAsia="微软雅黑" w:cs="宋体"/>
                <w:sz w:val="22"/>
              </w:rPr>
            </w:pPr>
            <w:r>
              <w:rPr>
                <w:rFonts w:hint="eastAsia" w:ascii="微软雅黑" w:hAnsi="微软雅黑" w:eastAsia="微软雅黑" w:cs="宋体"/>
                <w:color w:val="0E4761"/>
                <w:sz w:val="22"/>
              </w:rPr>
              <w:t>早餐：酒店内</w:t>
            </w:r>
          </w:p>
        </w:tc>
        <w:tc>
          <w:tcPr>
            <w:tcW w:w="4111" w:type="dxa"/>
            <w:vAlign w:val="center"/>
          </w:tcPr>
          <w:p>
            <w:pPr>
              <w:spacing w:line="0" w:lineRule="atLeast"/>
              <w:rPr>
                <w:rFonts w:ascii="微软雅黑" w:hAnsi="微软雅黑" w:eastAsia="微软雅黑" w:cs="宋体"/>
                <w:sz w:val="22"/>
              </w:rPr>
            </w:pPr>
            <w:r>
              <w:rPr>
                <w:rFonts w:hint="eastAsia" w:ascii="微软雅黑" w:hAnsi="微软雅黑" w:eastAsia="微软雅黑" w:cs="宋体"/>
                <w:color w:val="0E4761"/>
                <w:sz w:val="22"/>
              </w:rPr>
              <w:t>午餐：</w:t>
            </w:r>
            <w:r>
              <w:rPr>
                <w:rFonts w:hint="eastAsia" w:ascii="微软雅黑" w:hAnsi="微软雅黑" w:eastAsia="微软雅黑"/>
              </w:rPr>
              <w:t>泰式桌餐</w:t>
            </w:r>
          </w:p>
        </w:tc>
        <w:tc>
          <w:tcPr>
            <w:tcW w:w="3128" w:type="dxa"/>
            <w:vAlign w:val="center"/>
          </w:tcPr>
          <w:p>
            <w:pPr>
              <w:spacing w:line="0" w:lineRule="atLeast"/>
              <w:rPr>
                <w:rFonts w:hint="eastAsia" w:ascii="微软雅黑" w:hAnsi="微软雅黑" w:eastAsia="微软雅黑" w:cs="宋体"/>
                <w:sz w:val="22"/>
              </w:rPr>
            </w:pPr>
            <w:r>
              <w:rPr>
                <w:rFonts w:hint="eastAsia" w:ascii="微软雅黑" w:hAnsi="微软雅黑" w:eastAsia="微软雅黑" w:cs="宋体"/>
                <w:color w:val="0E4761"/>
                <w:sz w:val="22"/>
              </w:rPr>
              <w:t>晚餐：</w:t>
            </w:r>
            <w:r>
              <w:rPr>
                <w:rFonts w:hint="eastAsia" w:ascii="微软雅黑" w:hAnsi="微软雅黑" w:eastAsia="微软雅黑"/>
                <w:color w:val="FF0000"/>
              </w:rPr>
              <w:t>网红秘密悬崖餐厅</w:t>
            </w:r>
          </w:p>
        </w:tc>
      </w:tr>
      <w:tr>
        <w:tblPrEx>
          <w:tblBorders>
            <w:top w:val="thinThickSmallGap" w:color="1717F5" w:sz="24" w:space="0"/>
            <w:left w:val="thinThickSmallGap" w:color="1717F5" w:sz="24" w:space="0"/>
            <w:bottom w:val="thickThinSmallGap" w:color="1717F5" w:sz="24" w:space="0"/>
            <w:right w:val="thickThinSmallGap" w:color="1717F5" w:sz="24" w:space="0"/>
            <w:insideH w:val="single" w:color="1717F5" w:sz="6" w:space="0"/>
            <w:insideV w:val="single" w:color="1717F5" w:sz="6" w:space="0"/>
          </w:tblBorders>
          <w:tblLayout w:type="fixed"/>
          <w:tblCellMar>
            <w:top w:w="0" w:type="dxa"/>
            <w:left w:w="108" w:type="dxa"/>
            <w:bottom w:w="0" w:type="dxa"/>
            <w:right w:w="108" w:type="dxa"/>
          </w:tblCellMar>
        </w:tblPrEx>
        <w:tc>
          <w:tcPr>
            <w:tcW w:w="9468" w:type="dxa"/>
            <w:gridSpan w:val="3"/>
            <w:tcBorders>
              <w:bottom w:val="single" w:color="1717F5" w:sz="6" w:space="0"/>
            </w:tcBorders>
          </w:tcPr>
          <w:p>
            <w:pPr>
              <w:spacing w:line="0" w:lineRule="atLeast"/>
              <w:rPr>
                <w:rFonts w:ascii="微软雅黑" w:hAnsi="微软雅黑" w:eastAsia="微软雅黑" w:cs="宋体"/>
                <w:sz w:val="22"/>
              </w:rPr>
            </w:pPr>
            <w:r>
              <w:rPr>
                <w:rFonts w:hint="eastAsia" w:ascii="微软雅黑" w:hAnsi="微软雅黑" w:eastAsia="微软雅黑" w:cs="宋体"/>
                <w:color w:val="0E4761"/>
                <w:sz w:val="22"/>
              </w:rPr>
              <w:t>住宿：普吉岛海边泰五星酒店（随机指定3选1）</w:t>
            </w:r>
          </w:p>
        </w:tc>
      </w:tr>
      <w:tr>
        <w:tblPrEx>
          <w:tblBorders>
            <w:top w:val="thinThickSmallGap" w:color="1717F5" w:sz="24" w:space="0"/>
            <w:left w:val="thinThickSmallGap" w:color="1717F5" w:sz="24" w:space="0"/>
            <w:bottom w:val="thickThinSmallGap" w:color="1717F5" w:sz="24" w:space="0"/>
            <w:right w:val="thickThinSmallGap" w:color="1717F5" w:sz="24" w:space="0"/>
            <w:insideH w:val="single" w:color="1717F5" w:sz="6" w:space="0"/>
            <w:insideV w:val="single" w:color="1717F5" w:sz="6" w:space="0"/>
          </w:tblBorders>
          <w:tblLayout w:type="fixed"/>
          <w:tblCellMar>
            <w:top w:w="0" w:type="dxa"/>
            <w:left w:w="108" w:type="dxa"/>
            <w:bottom w:w="0" w:type="dxa"/>
            <w:right w:w="108" w:type="dxa"/>
          </w:tblCellMar>
        </w:tblPrEx>
        <w:tc>
          <w:tcPr>
            <w:tcW w:w="9468" w:type="dxa"/>
            <w:gridSpan w:val="3"/>
            <w:tcBorders>
              <w:top w:val="single" w:color="1717F5" w:sz="6" w:space="0"/>
              <w:bottom w:val="single" w:color="1717F5" w:sz="6" w:space="0"/>
            </w:tcBorders>
            <w:shd w:val="clear" w:color="auto" w:fill="1717F5"/>
          </w:tcPr>
          <w:p>
            <w:pPr>
              <w:spacing w:line="0" w:lineRule="atLeast"/>
              <w:rPr>
                <w:rFonts w:hint="eastAsia" w:ascii="微软雅黑" w:hAnsi="微软雅黑" w:eastAsia="微软雅黑" w:cs="宋体"/>
                <w:b/>
                <w:bCs/>
                <w:color w:val="FFFFFF"/>
                <w:sz w:val="28"/>
                <w:szCs w:val="28"/>
              </w:rPr>
            </w:pPr>
            <w:r>
              <w:rPr>
                <w:rFonts w:hint="eastAsia" w:ascii="微软雅黑" w:hAnsi="微软雅黑" w:eastAsia="微软雅黑" w:cs="宋体"/>
                <w:b/>
                <w:bCs/>
                <w:color w:val="FFFFFF"/>
                <w:sz w:val="28"/>
                <w:szCs w:val="28"/>
              </w:rPr>
              <w:t>D3快艇出游大PP岛—小PP岛—玛雅海湾（电影海滩取景地）—大堡礁浮潜—天堂湾—海盗洞</w:t>
            </w:r>
          </w:p>
        </w:tc>
      </w:tr>
      <w:tr>
        <w:tblPrEx>
          <w:tblBorders>
            <w:top w:val="thinThickSmallGap" w:color="1717F5" w:sz="24" w:space="0"/>
            <w:left w:val="thinThickSmallGap" w:color="1717F5" w:sz="24" w:space="0"/>
            <w:bottom w:val="thickThinSmallGap" w:color="1717F5" w:sz="24" w:space="0"/>
            <w:right w:val="thickThinSmallGap" w:color="1717F5" w:sz="24" w:space="0"/>
            <w:insideH w:val="single" w:color="1717F5" w:sz="6" w:space="0"/>
            <w:insideV w:val="single" w:color="1717F5" w:sz="6" w:space="0"/>
          </w:tblBorders>
          <w:tblLayout w:type="fixed"/>
          <w:tblCellMar>
            <w:top w:w="0" w:type="dxa"/>
            <w:left w:w="108" w:type="dxa"/>
            <w:bottom w:w="0" w:type="dxa"/>
            <w:right w:w="108" w:type="dxa"/>
          </w:tblCellMar>
        </w:tblPrEx>
        <w:trPr>
          <w:trHeight w:val="407" w:hRule="atLeast"/>
        </w:trPr>
        <w:tc>
          <w:tcPr>
            <w:tcW w:w="9468" w:type="dxa"/>
            <w:gridSpan w:val="3"/>
            <w:tcBorders>
              <w:top w:val="single" w:color="1717F5" w:sz="6" w:space="0"/>
            </w:tcBorders>
          </w:tcPr>
          <w:p>
            <w:pPr>
              <w:pStyle w:val="4"/>
              <w:widowControl/>
              <w:shd w:val="clear" w:color="auto" w:fill="FFFFFF"/>
              <w:spacing w:before="0" w:beforeAutospacing="0" w:after="0" w:afterAutospacing="0" w:line="0" w:lineRule="atLeast"/>
              <w:rPr>
                <w:rFonts w:hint="eastAsia" w:ascii="微软雅黑" w:hAnsi="微软雅黑" w:eastAsia="微软雅黑" w:cs="宋体"/>
                <w:color w:val="0E4761"/>
                <w:sz w:val="22"/>
              </w:rPr>
            </w:pPr>
            <w:r>
              <w:rPr>
                <w:rFonts w:hint="eastAsia" w:ascii="微软雅黑" w:hAnsi="微软雅黑" w:eastAsia="微软雅黑" w:cs="宋体"/>
                <w:color w:val="0E4761"/>
                <w:sz w:val="22"/>
              </w:rPr>
              <w:t>早餐后，乘车前往码头，后乘快艇前往</w:t>
            </w:r>
            <w:r>
              <w:rPr>
                <w:rFonts w:hint="eastAsia" w:ascii="微软雅黑" w:hAnsi="微软雅黑" w:eastAsia="微软雅黑" w:cs="宋体"/>
                <w:color w:val="FF0000"/>
                <w:sz w:val="22"/>
              </w:rPr>
              <w:t>【PP岛】</w:t>
            </w:r>
            <w:r>
              <w:rPr>
                <w:rFonts w:hint="eastAsia" w:ascii="微软雅黑" w:hAnsi="微软雅黑" w:eastAsia="微软雅黑" w:cs="宋体"/>
                <w:color w:val="0E4761"/>
                <w:sz w:val="22"/>
              </w:rPr>
              <w:t>，此岛被泰国政府规划为国家公园，环境受到重视，途经</w:t>
            </w:r>
            <w:r>
              <w:rPr>
                <w:rFonts w:hint="eastAsia" w:ascii="微软雅黑" w:hAnsi="微软雅黑" w:eastAsia="微软雅黑" w:cs="宋体"/>
                <w:color w:val="FF0000"/>
                <w:sz w:val="22"/>
              </w:rPr>
              <w:t>【海盗洞】</w:t>
            </w:r>
            <w:r>
              <w:rPr>
                <w:rFonts w:hint="eastAsia" w:ascii="微软雅黑" w:hAnsi="微软雅黑" w:eastAsia="微软雅黑" w:cs="宋体"/>
                <w:color w:val="0E4761"/>
                <w:sz w:val="22"/>
              </w:rPr>
              <w:t>（约10分钟），根据泰国法律，停船于洞外，欣赏奇观。随后前往</w:t>
            </w:r>
            <w:r>
              <w:rPr>
                <w:rFonts w:hint="eastAsia" w:ascii="微软雅黑" w:hAnsi="微软雅黑" w:eastAsia="微软雅黑" w:cs="宋体"/>
                <w:color w:val="FF0000"/>
                <w:sz w:val="22"/>
              </w:rPr>
              <w:t>【天堂湾】</w:t>
            </w:r>
            <w:r>
              <w:rPr>
                <w:rFonts w:hint="eastAsia" w:ascii="微软雅黑" w:hAnsi="微软雅黑" w:eastAsia="微软雅黑" w:cs="宋体"/>
                <w:color w:val="0E4761"/>
                <w:sz w:val="22"/>
              </w:rPr>
              <w:t>（约30分钟），天堂湾三面环山，中间是一汪平静的海水。在大家尽兴后我们在此搭乘快艇，来到一片使人激动人心的海域—</w:t>
            </w:r>
            <w:r>
              <w:rPr>
                <w:rFonts w:hint="eastAsia" w:ascii="微软雅黑" w:hAnsi="微软雅黑" w:eastAsia="微软雅黑" w:cs="宋体"/>
                <w:color w:val="FF0000"/>
                <w:sz w:val="22"/>
              </w:rPr>
              <w:t>【小PP岛环游】</w:t>
            </w:r>
            <w:r>
              <w:rPr>
                <w:rFonts w:hint="eastAsia" w:ascii="微软雅黑" w:hAnsi="微软雅黑" w:eastAsia="微软雅黑" w:cs="宋体"/>
                <w:color w:val="0E4761"/>
                <w:sz w:val="22"/>
              </w:rPr>
              <w:t>（约10分钟），当你将手中的面包投入这片清透底的海中，这里会突然出现上各种类的热带鱼来享用您的面包美餐，您更可以马上穿上救生衣、带上我们为您准备的专业蛙镜跳入海中</w:t>
            </w:r>
            <w:r>
              <w:rPr>
                <w:rFonts w:hint="eastAsia" w:ascii="微软雅黑" w:hAnsi="微软雅黑" w:eastAsia="微软雅黑" w:cs="宋体"/>
                <w:color w:val="FF0000"/>
                <w:sz w:val="22"/>
              </w:rPr>
              <w:t>【大堡礁 浮潜】</w:t>
            </w:r>
            <w:r>
              <w:rPr>
                <w:rFonts w:hint="eastAsia" w:ascii="微软雅黑" w:hAnsi="微软雅黑" w:eastAsia="微软雅黑" w:cs="宋体"/>
                <w:color w:val="0E4761"/>
                <w:sz w:val="22"/>
              </w:rPr>
              <w:t>（约60分钟），与热带鱼共舞，前往因莱昂纳多的</w:t>
            </w:r>
            <w:r>
              <w:rPr>
                <w:rFonts w:hint="eastAsia" w:ascii="微软雅黑" w:hAnsi="微软雅黑" w:eastAsia="微软雅黑" w:cs="宋体"/>
                <w:b/>
                <w:bCs/>
                <w:color w:val="0E4761"/>
                <w:sz w:val="22"/>
              </w:rPr>
              <w:t>电影《海滩》</w:t>
            </w:r>
            <w:r>
              <w:rPr>
                <w:rFonts w:hint="eastAsia" w:ascii="微软雅黑" w:hAnsi="微软雅黑" w:eastAsia="微软雅黑" w:cs="宋体"/>
                <w:color w:val="0E4761"/>
                <w:sz w:val="22"/>
              </w:rPr>
              <w:t>而闻名世界的</w:t>
            </w:r>
            <w:r>
              <w:rPr>
                <w:rFonts w:hint="eastAsia" w:ascii="微软雅黑" w:hAnsi="微软雅黑" w:eastAsia="微软雅黑" w:cs="宋体"/>
                <w:color w:val="FF0000"/>
                <w:sz w:val="22"/>
              </w:rPr>
              <w:t>【</w:t>
            </w:r>
            <w:r>
              <w:rPr>
                <w:rFonts w:ascii="微软雅黑" w:hAnsi="微软雅黑" w:eastAsia="微软雅黑" w:cs="宋体"/>
                <w:color w:val="FF0000"/>
                <w:sz w:val="22"/>
              </w:rPr>
              <w:t>普吉玛雅海湾</w:t>
            </w:r>
            <w:r>
              <w:rPr>
                <w:rFonts w:hint="eastAsia" w:ascii="微软雅黑" w:hAnsi="微软雅黑" w:eastAsia="微软雅黑" w:cs="宋体"/>
                <w:color w:val="FF0000"/>
                <w:sz w:val="22"/>
              </w:rPr>
              <w:t>】</w:t>
            </w:r>
            <w:r>
              <w:rPr>
                <w:rFonts w:hint="eastAsia" w:ascii="微软雅黑" w:hAnsi="微软雅黑" w:eastAsia="微软雅黑" w:cs="宋体"/>
                <w:color w:val="0E4761"/>
                <w:sz w:val="22"/>
              </w:rPr>
              <w:t>，玛雅海湾（Mahya Bay）三面环山，沙滩雪白，海滩不大，四周上百米的绝壁气势非凡，象一只巨大的手保护着玛雅湾。海水碧蓝，岸边点缀着精巧的椰树。有一种典型的热带海岛的气息，适合观景和潜水。 　　</w:t>
            </w:r>
          </w:p>
          <w:p>
            <w:pPr>
              <w:pStyle w:val="4"/>
              <w:widowControl/>
              <w:shd w:val="clear" w:color="auto" w:fill="FFFFFF"/>
              <w:spacing w:before="0" w:beforeAutospacing="0" w:after="0" w:afterAutospacing="0" w:line="0" w:lineRule="atLeast"/>
              <w:rPr>
                <w:rFonts w:hint="eastAsia" w:ascii="微软雅黑" w:hAnsi="微软雅黑" w:eastAsia="微软雅黑" w:cs="宋体"/>
                <w:color w:val="0E4761"/>
                <w:sz w:val="22"/>
              </w:rPr>
            </w:pPr>
            <w:r>
              <w:rPr>
                <w:rFonts w:hint="eastAsia" w:ascii="微软雅黑" w:hAnsi="微软雅黑" w:eastAsia="微软雅黑" w:cs="宋体"/>
                <w:color w:val="0E4761"/>
                <w:sz w:val="22"/>
              </w:rPr>
              <w:t>这个小海湾三面环绕着高达百米的绝壁，只有一个狭窄的出海口，给人一种与世隔绝的感觉。莱昂纳多·迪卡普里奥主演的电影《海滩》在玛雅湾取景，这处不为人知的秘境因而名声大噪。　　</w:t>
            </w:r>
          </w:p>
          <w:p>
            <w:pPr>
              <w:spacing w:line="0" w:lineRule="atLeast"/>
              <w:rPr>
                <w:rFonts w:hint="eastAsia" w:ascii="微软雅黑" w:hAnsi="微软雅黑" w:eastAsia="微软雅黑" w:cs="宋体"/>
                <w:color w:val="0E4761"/>
                <w:sz w:val="22"/>
              </w:rPr>
            </w:pPr>
            <w:r>
              <w:rPr>
                <w:rFonts w:hint="eastAsia" w:ascii="微软雅黑" w:hAnsi="微软雅黑" w:eastAsia="微软雅黑" w:cs="宋体"/>
                <w:b/>
                <w:bCs/>
                <w:color w:val="FF0000"/>
                <w:sz w:val="22"/>
              </w:rPr>
              <w:t xml:space="preserve">所有水上活动均存在潜在危险，请根据自身情况慎重选择；心脑血管疾病患者严谨参加任何水上项目； </w:t>
            </w:r>
            <w:r>
              <w:rPr>
                <w:rFonts w:hint="eastAsia" w:ascii="微软雅黑" w:hAnsi="微软雅黑" w:eastAsia="微软雅黑" w:cs="宋体"/>
                <w:color w:val="0E4761"/>
                <w:sz w:val="22"/>
              </w:rPr>
              <w:t xml:space="preserve"> </w:t>
            </w:r>
          </w:p>
          <w:p>
            <w:pPr>
              <w:spacing w:line="0" w:lineRule="atLeast"/>
              <w:rPr>
                <w:rFonts w:hint="eastAsia" w:ascii="微软雅黑" w:hAnsi="微软雅黑" w:eastAsia="微软雅黑" w:cs="微软雅黑"/>
                <w:b/>
                <w:color w:val="FF0000"/>
                <w:szCs w:val="21"/>
              </w:rPr>
            </w:pPr>
            <w:r>
              <w:rPr>
                <w:rFonts w:hint="eastAsia" w:ascii="微软雅黑" w:hAnsi="微软雅黑" w:eastAsia="微软雅黑" w:cs="微软雅黑"/>
                <w:b/>
                <w:color w:val="FF0000"/>
                <w:szCs w:val="21"/>
              </w:rPr>
              <w:t>特别提醒：如若遇到风浪较大，将替换为其他等价景点</w:t>
            </w:r>
          </w:p>
          <w:p>
            <w:pPr>
              <w:spacing w:line="0" w:lineRule="atLeast"/>
              <w:rPr>
                <w:rFonts w:ascii="微软雅黑" w:hAnsi="微软雅黑" w:eastAsia="微软雅黑" w:cs="微软雅黑"/>
                <w:b/>
                <w:bCs/>
                <w:color w:val="4F81BD"/>
                <w:szCs w:val="21"/>
                <w:lang w:val="zh-CN"/>
              </w:rPr>
            </w:pPr>
            <w:r>
              <w:rPr>
                <w:rFonts w:hint="eastAsia" w:ascii="微软雅黑" w:hAnsi="微软雅黑" w:eastAsia="微软雅黑" w:cs="微软雅黑"/>
                <w:b/>
                <w:bCs/>
                <w:color w:val="4F81BD"/>
                <w:szCs w:val="21"/>
                <w:lang w:val="zh-CN"/>
              </w:rPr>
              <w:t>友情提醒：乘坐快艇时必须穿救生衣，不能坐船头，若不按规定乘坐，发生意外身体伤害，旅行社将不承担任何责任。切误随意跟陌生人前往，如因个人因素造成的意外损失由个人全权承担，我社只负责协助处理。</w:t>
            </w:r>
          </w:p>
          <w:p>
            <w:pPr>
              <w:autoSpaceDE w:val="0"/>
              <w:autoSpaceDN w:val="0"/>
              <w:adjustRightInd w:val="0"/>
              <w:spacing w:line="0" w:lineRule="atLeast"/>
              <w:jc w:val="left"/>
              <w:rPr>
                <w:rFonts w:ascii="微软雅黑" w:hAnsi="微软雅黑" w:eastAsia="微软雅黑"/>
                <w:b/>
                <w:bCs/>
                <w:color w:val="000000"/>
                <w:sz w:val="18"/>
                <w:szCs w:val="18"/>
              </w:rPr>
            </w:pPr>
            <w:r>
              <w:rPr>
                <w:rFonts w:ascii="微软雅黑" w:hAnsi="微软雅黑" w:eastAsia="微软雅黑" w:cs="MWIIMQ+MicrosoftYaHei-Bold"/>
                <w:b/>
                <w:bCs/>
                <w:color w:val="FF0000"/>
                <w:sz w:val="18"/>
                <w:szCs w:val="18"/>
              </w:rPr>
              <w:t>1、乘坐快艇时，请勿在快艇内来回走动蹦跳；上下快艇时，请配合工作人员待船停稳后方可上下船；</w:t>
            </w:r>
          </w:p>
          <w:p>
            <w:pPr>
              <w:autoSpaceDE w:val="0"/>
              <w:autoSpaceDN w:val="0"/>
              <w:adjustRightInd w:val="0"/>
              <w:spacing w:before="43" w:line="0" w:lineRule="atLeast"/>
              <w:jc w:val="left"/>
              <w:rPr>
                <w:rFonts w:ascii="微软雅黑" w:hAnsi="微软雅黑" w:eastAsia="微软雅黑"/>
                <w:b/>
                <w:bCs/>
                <w:color w:val="000000"/>
                <w:sz w:val="18"/>
                <w:szCs w:val="18"/>
              </w:rPr>
            </w:pPr>
            <w:r>
              <w:rPr>
                <w:rFonts w:ascii="微软雅黑" w:hAnsi="微软雅黑" w:eastAsia="微软雅黑" w:cs="MWIIMQ+MicrosoftYaHei-Bold"/>
                <w:b/>
                <w:bCs/>
                <w:color w:val="FF0000"/>
                <w:sz w:val="18"/>
                <w:szCs w:val="18"/>
              </w:rPr>
              <w:t>2、我们安排了免费租借的浮潜用具，请根据自身情况进行选借，同时请保管好各自租借物品，如有丢失将照价赔偿；</w:t>
            </w:r>
          </w:p>
          <w:p>
            <w:pPr>
              <w:autoSpaceDE w:val="0"/>
              <w:autoSpaceDN w:val="0"/>
              <w:adjustRightInd w:val="0"/>
              <w:spacing w:before="43" w:line="0" w:lineRule="atLeast"/>
              <w:jc w:val="left"/>
              <w:rPr>
                <w:rFonts w:ascii="微软雅黑" w:hAnsi="微软雅黑" w:eastAsia="微软雅黑"/>
                <w:b/>
                <w:bCs/>
                <w:color w:val="000000"/>
                <w:sz w:val="18"/>
                <w:szCs w:val="18"/>
              </w:rPr>
            </w:pPr>
            <w:r>
              <w:rPr>
                <w:rFonts w:ascii="微软雅黑" w:hAnsi="微软雅黑" w:eastAsia="微软雅黑" w:cs="MWIIMQ+MicrosoftYaHei-Bold"/>
                <w:b/>
                <w:bCs/>
                <w:color w:val="FF0000"/>
                <w:sz w:val="18"/>
                <w:szCs w:val="18"/>
              </w:rPr>
              <w:t>3、所有水上活动均存在潜在危险，请根据自身情况慎重选择；心脑血管疾病患者严谨参加任何水上项目；</w:t>
            </w:r>
          </w:p>
          <w:p>
            <w:pPr>
              <w:spacing w:line="0" w:lineRule="atLeast"/>
              <w:jc w:val="left"/>
              <w:rPr>
                <w:rFonts w:hint="eastAsia" w:ascii="微软雅黑" w:hAnsi="微软雅黑" w:eastAsia="微软雅黑" w:cs="宋体"/>
                <w:color w:val="666666"/>
                <w:sz w:val="22"/>
                <w:shd w:val="clear" w:color="auto" w:fill="FFFFFF"/>
              </w:rPr>
            </w:pPr>
            <w:r>
              <w:rPr>
                <w:rFonts w:hint="eastAsia" w:ascii="微软雅黑" w:hAnsi="微软雅黑" w:eastAsia="微软雅黑" w:cs="MWIIMQ+MicrosoftYaHei-Bold"/>
                <w:b/>
                <w:bCs/>
                <w:color w:val="FF0000"/>
                <w:sz w:val="18"/>
                <w:szCs w:val="18"/>
              </w:rPr>
              <w:t>4.</w:t>
            </w:r>
            <w:r>
              <w:rPr>
                <w:rFonts w:ascii="微软雅黑" w:hAnsi="微软雅黑" w:eastAsia="微软雅黑" w:cs="MWIIMQ+MicrosoftYaHei-Bold"/>
                <w:b/>
                <w:bCs/>
                <w:color w:val="FF0000"/>
                <w:sz w:val="18"/>
                <w:szCs w:val="18"/>
              </w:rPr>
              <w:t>近期进入泰国海上风浪较大的季节，为保证游客出行的安全，泰国水警发出警告：65岁（按年份计算）以上客人不</w:t>
            </w:r>
          </w:p>
        </w:tc>
      </w:tr>
      <w:tr>
        <w:tblPrEx>
          <w:tblBorders>
            <w:top w:val="thinThickSmallGap" w:color="1717F5" w:sz="24" w:space="0"/>
            <w:left w:val="thinThickSmallGap" w:color="1717F5" w:sz="24" w:space="0"/>
            <w:bottom w:val="thickThinSmallGap" w:color="1717F5" w:sz="24" w:space="0"/>
            <w:right w:val="thickThinSmallGap" w:color="1717F5" w:sz="24" w:space="0"/>
            <w:insideH w:val="single" w:color="1717F5" w:sz="6" w:space="0"/>
            <w:insideV w:val="single" w:color="1717F5" w:sz="6" w:space="0"/>
          </w:tblBorders>
          <w:tblLayout w:type="fixed"/>
          <w:tblCellMar>
            <w:top w:w="0" w:type="dxa"/>
            <w:left w:w="108" w:type="dxa"/>
            <w:bottom w:w="0" w:type="dxa"/>
            <w:right w:w="108" w:type="dxa"/>
          </w:tblCellMar>
        </w:tblPrEx>
        <w:tc>
          <w:tcPr>
            <w:tcW w:w="2229" w:type="dxa"/>
            <w:vAlign w:val="center"/>
          </w:tcPr>
          <w:p>
            <w:pPr>
              <w:spacing w:line="0" w:lineRule="atLeast"/>
              <w:rPr>
                <w:rFonts w:ascii="微软雅黑" w:hAnsi="微软雅黑" w:eastAsia="微软雅黑" w:cs="宋体"/>
                <w:sz w:val="22"/>
              </w:rPr>
            </w:pPr>
            <w:r>
              <w:rPr>
                <w:rFonts w:hint="eastAsia" w:ascii="微软雅黑" w:hAnsi="微软雅黑" w:eastAsia="微软雅黑" w:cs="宋体"/>
                <w:color w:val="0E4761"/>
                <w:sz w:val="22"/>
              </w:rPr>
              <w:t>早餐：酒店内</w:t>
            </w:r>
          </w:p>
        </w:tc>
        <w:tc>
          <w:tcPr>
            <w:tcW w:w="4111" w:type="dxa"/>
            <w:vAlign w:val="center"/>
          </w:tcPr>
          <w:p>
            <w:pPr>
              <w:spacing w:line="0" w:lineRule="atLeast"/>
              <w:rPr>
                <w:rFonts w:ascii="微软雅黑" w:hAnsi="微软雅黑" w:eastAsia="微软雅黑" w:cs="宋体"/>
                <w:sz w:val="22"/>
              </w:rPr>
            </w:pPr>
            <w:r>
              <w:rPr>
                <w:rFonts w:hint="eastAsia" w:ascii="微软雅黑" w:hAnsi="微软雅黑" w:eastAsia="微软雅黑" w:cs="宋体"/>
                <w:color w:val="0E4761"/>
                <w:sz w:val="22"/>
              </w:rPr>
              <w:t>午餐：PP岛简餐</w:t>
            </w:r>
          </w:p>
        </w:tc>
        <w:tc>
          <w:tcPr>
            <w:tcW w:w="3128" w:type="dxa"/>
            <w:vAlign w:val="center"/>
          </w:tcPr>
          <w:p>
            <w:pPr>
              <w:spacing w:line="0" w:lineRule="atLeast"/>
              <w:jc w:val="center"/>
              <w:rPr>
                <w:rFonts w:ascii="微软雅黑" w:hAnsi="微软雅黑" w:eastAsia="微软雅黑" w:cs="宋体"/>
                <w:sz w:val="22"/>
              </w:rPr>
            </w:pPr>
            <w:r>
              <w:rPr>
                <w:rFonts w:hint="eastAsia" w:ascii="微软雅黑" w:hAnsi="微软雅黑" w:eastAsia="微软雅黑" w:cs="宋体"/>
                <w:color w:val="0E4761"/>
                <w:sz w:val="22"/>
              </w:rPr>
              <w:t>晚餐：</w:t>
            </w:r>
            <w:r>
              <w:rPr>
                <w:rFonts w:hint="eastAsia" w:ascii="微软雅黑" w:hAnsi="微软雅黑" w:eastAsia="微软雅黑"/>
                <w:color w:val="FF0000"/>
              </w:rPr>
              <w:t>居酒屋日本料理</w:t>
            </w:r>
          </w:p>
        </w:tc>
      </w:tr>
      <w:tr>
        <w:tblPrEx>
          <w:tblBorders>
            <w:top w:val="thinThickSmallGap" w:color="1717F5" w:sz="24" w:space="0"/>
            <w:left w:val="thinThickSmallGap" w:color="1717F5" w:sz="24" w:space="0"/>
            <w:bottom w:val="thickThinSmallGap" w:color="1717F5" w:sz="24" w:space="0"/>
            <w:right w:val="thickThinSmallGap" w:color="1717F5" w:sz="24" w:space="0"/>
            <w:insideH w:val="single" w:color="1717F5" w:sz="6" w:space="0"/>
            <w:insideV w:val="single" w:color="1717F5" w:sz="6" w:space="0"/>
          </w:tblBorders>
          <w:tblLayout w:type="fixed"/>
          <w:tblCellMar>
            <w:top w:w="0" w:type="dxa"/>
            <w:left w:w="108" w:type="dxa"/>
            <w:bottom w:w="0" w:type="dxa"/>
            <w:right w:w="108" w:type="dxa"/>
          </w:tblCellMar>
        </w:tblPrEx>
        <w:trPr>
          <w:trHeight w:val="362" w:hRule="atLeast"/>
        </w:trPr>
        <w:tc>
          <w:tcPr>
            <w:tcW w:w="9468" w:type="dxa"/>
            <w:gridSpan w:val="3"/>
            <w:tcBorders>
              <w:bottom w:val="single" w:color="1717F5" w:sz="6" w:space="0"/>
            </w:tcBorders>
          </w:tcPr>
          <w:p>
            <w:pPr>
              <w:spacing w:line="360" w:lineRule="exact"/>
              <w:rPr>
                <w:rFonts w:ascii="微软雅黑" w:hAnsi="微软雅黑" w:eastAsia="微软雅黑" w:cs="宋体"/>
                <w:color w:val="0E4761"/>
                <w:sz w:val="22"/>
              </w:rPr>
            </w:pPr>
            <w:r>
              <w:rPr>
                <w:rFonts w:hint="eastAsia" w:ascii="微软雅黑" w:hAnsi="微软雅黑" w:eastAsia="微软雅黑" w:cs="宋体"/>
                <w:color w:val="0E4761"/>
                <w:sz w:val="22"/>
              </w:rPr>
              <w:t>住宿：</w:t>
            </w:r>
            <w:r>
              <w:rPr>
                <w:rFonts w:hint="eastAsia" w:ascii="微软雅黑" w:hAnsi="微软雅黑" w:eastAsia="微软雅黑" w:cs="宋体"/>
                <w:color w:val="0E4761"/>
                <w:sz w:val="22"/>
                <w:highlight w:val="green"/>
              </w:rPr>
              <w:t>普吉岛阿克塞斯别墅度假酒店 Access Resort &amp; Villas </w:t>
            </w:r>
          </w:p>
        </w:tc>
      </w:tr>
      <w:tr>
        <w:tblPrEx>
          <w:tblBorders>
            <w:top w:val="thinThickSmallGap" w:color="1717F5" w:sz="24" w:space="0"/>
            <w:left w:val="thinThickSmallGap" w:color="1717F5" w:sz="24" w:space="0"/>
            <w:bottom w:val="thickThinSmallGap" w:color="1717F5" w:sz="24" w:space="0"/>
            <w:right w:val="thickThinSmallGap" w:color="1717F5" w:sz="24" w:space="0"/>
            <w:insideH w:val="single" w:color="1717F5" w:sz="6" w:space="0"/>
            <w:insideV w:val="single" w:color="1717F5" w:sz="6" w:space="0"/>
          </w:tblBorders>
          <w:tblLayout w:type="fixed"/>
          <w:tblCellMar>
            <w:top w:w="0" w:type="dxa"/>
            <w:left w:w="108" w:type="dxa"/>
            <w:bottom w:w="0" w:type="dxa"/>
            <w:right w:w="108" w:type="dxa"/>
          </w:tblCellMar>
        </w:tblPrEx>
        <w:tc>
          <w:tcPr>
            <w:tcW w:w="9468" w:type="dxa"/>
            <w:gridSpan w:val="3"/>
            <w:tcBorders>
              <w:top w:val="single" w:color="1717F5" w:sz="6" w:space="0"/>
              <w:bottom w:val="single" w:color="1717F5" w:sz="6" w:space="0"/>
            </w:tcBorders>
            <w:shd w:val="clear" w:color="auto" w:fill="1717F5"/>
          </w:tcPr>
          <w:p>
            <w:pPr>
              <w:spacing w:line="0" w:lineRule="atLeast"/>
              <w:rPr>
                <w:rFonts w:ascii="微软雅黑" w:hAnsi="微软雅黑" w:eastAsia="微软雅黑" w:cs="宋体"/>
                <w:b/>
                <w:bCs/>
                <w:color w:val="FFFFFF"/>
                <w:sz w:val="28"/>
                <w:szCs w:val="28"/>
              </w:rPr>
            </w:pPr>
            <w:r>
              <w:rPr>
                <w:rFonts w:hint="eastAsia" w:ascii="微软雅黑" w:hAnsi="微软雅黑" w:eastAsia="微软雅黑" w:cs="宋体"/>
                <w:b/>
                <w:bCs/>
                <w:color w:val="FFFFFF"/>
                <w:sz w:val="28"/>
                <w:szCs w:val="28"/>
              </w:rPr>
              <w:t>D4快艇前往蓝钻珊瑚岛</w:t>
            </w:r>
            <w:r>
              <w:rPr>
                <w:rFonts w:hint="eastAsia" w:ascii="微软雅黑" w:hAnsi="微软雅黑" w:eastAsia="微软雅黑" w:cs="宋体"/>
                <w:b/>
                <w:bCs/>
                <w:color w:val="FFFFFF"/>
                <w:szCs w:val="21"/>
              </w:rPr>
              <w:t>（独家免费赠送</w:t>
            </w:r>
            <w:r>
              <w:rPr>
                <w:rFonts w:ascii="微软雅黑" w:hAnsi="微软雅黑" w:eastAsia="微软雅黑" w:cs="宋体"/>
                <w:b/>
                <w:bCs/>
                <w:color w:val="FFFFFF"/>
                <w:szCs w:val="21"/>
              </w:rPr>
              <w:t>16项合</w:t>
            </w:r>
            <w:r>
              <w:rPr>
                <w:rFonts w:hint="eastAsia" w:ascii="微软雅黑" w:hAnsi="微软雅黑" w:eastAsia="微软雅黑" w:cs="宋体"/>
                <w:b/>
                <w:bCs/>
                <w:color w:val="FFFFFF"/>
                <w:szCs w:val="21"/>
              </w:rPr>
              <w:t>1</w:t>
            </w:r>
            <w:r>
              <w:rPr>
                <w:rFonts w:ascii="微软雅黑" w:hAnsi="微软雅黑" w:eastAsia="微软雅黑" w:cs="宋体"/>
                <w:b/>
                <w:bCs/>
                <w:color w:val="FFFFFF"/>
                <w:szCs w:val="21"/>
              </w:rPr>
              <w:t>）</w:t>
            </w:r>
            <w:r>
              <w:rPr>
                <w:rFonts w:ascii="微软雅黑" w:hAnsi="微软雅黑" w:eastAsia="微软雅黑" w:cs="宋体"/>
                <w:b/>
                <w:bCs/>
                <w:color w:val="FFFFFF"/>
                <w:sz w:val="28"/>
                <w:szCs w:val="28"/>
              </w:rPr>
              <w:t>赠送旅拍</w:t>
            </w:r>
            <w:r>
              <w:rPr>
                <w:rFonts w:hint="eastAsia" w:ascii="微软雅黑" w:hAnsi="微软雅黑" w:eastAsia="微软雅黑" w:cs="宋体"/>
                <w:b/>
                <w:bCs/>
                <w:color w:val="FFFFFF"/>
                <w:sz w:val="28"/>
                <w:szCs w:val="28"/>
              </w:rPr>
              <w:t>（15张/人）</w:t>
            </w:r>
            <w:r>
              <w:rPr>
                <w:rFonts w:ascii="微软雅黑" w:hAnsi="微软雅黑" w:eastAsia="微软雅黑" w:cs="宋体"/>
                <w:b/>
                <w:bCs/>
                <w:color w:val="FFFFFF"/>
                <w:sz w:val="28"/>
                <w:szCs w:val="28"/>
              </w:rPr>
              <w:t>—拉歪海鲜市场</w:t>
            </w:r>
            <w:r>
              <w:rPr>
                <w:rFonts w:ascii="微软雅黑" w:hAnsi="微软雅黑" w:eastAsia="微软雅黑" w:cs="宋体"/>
                <w:b/>
                <w:bCs/>
                <w:color w:val="FFFFFF"/>
                <w:szCs w:val="21"/>
              </w:rPr>
              <w:t>（自理</w:t>
            </w:r>
            <w:r>
              <w:rPr>
                <w:rFonts w:hint="eastAsia" w:ascii="微软雅黑" w:hAnsi="微软雅黑" w:eastAsia="微软雅黑" w:cs="宋体"/>
                <w:b/>
                <w:bCs/>
                <w:color w:val="FFFFFF"/>
                <w:szCs w:val="21"/>
              </w:rPr>
              <w:t>餐）</w:t>
            </w:r>
          </w:p>
        </w:tc>
      </w:tr>
      <w:tr>
        <w:tblPrEx>
          <w:tblBorders>
            <w:top w:val="thinThickSmallGap" w:color="1717F5" w:sz="24" w:space="0"/>
            <w:left w:val="thinThickSmallGap" w:color="1717F5" w:sz="24" w:space="0"/>
            <w:bottom w:val="thickThinSmallGap" w:color="1717F5" w:sz="24" w:space="0"/>
            <w:right w:val="thickThinSmallGap" w:color="1717F5" w:sz="24" w:space="0"/>
            <w:insideH w:val="single" w:color="1717F5" w:sz="6" w:space="0"/>
            <w:insideV w:val="single" w:color="1717F5" w:sz="6" w:space="0"/>
          </w:tblBorders>
          <w:tblLayout w:type="fixed"/>
          <w:tblCellMar>
            <w:top w:w="0" w:type="dxa"/>
            <w:left w:w="108" w:type="dxa"/>
            <w:bottom w:w="0" w:type="dxa"/>
            <w:right w:w="108" w:type="dxa"/>
          </w:tblCellMar>
        </w:tblPrEx>
        <w:trPr>
          <w:trHeight w:val="411" w:hRule="atLeast"/>
        </w:trPr>
        <w:tc>
          <w:tcPr>
            <w:tcW w:w="9468" w:type="dxa"/>
            <w:gridSpan w:val="3"/>
            <w:tcBorders>
              <w:top w:val="single" w:color="1717F5" w:sz="6" w:space="0"/>
            </w:tcBorders>
          </w:tcPr>
          <w:p>
            <w:pPr>
              <w:spacing w:line="0" w:lineRule="atLeast"/>
              <w:ind w:firstLine="440" w:firstLineChars="200"/>
              <w:jc w:val="left"/>
              <w:rPr>
                <w:rFonts w:hint="eastAsia" w:ascii="微软雅黑" w:hAnsi="微软雅黑" w:eastAsia="微软雅黑" w:cs="宋体"/>
                <w:color w:val="666666"/>
                <w:sz w:val="22"/>
                <w:shd w:val="clear" w:color="auto" w:fill="FFFFFF"/>
              </w:rPr>
            </w:pPr>
            <w:r>
              <w:rPr>
                <w:rFonts w:hint="eastAsia" w:ascii="微软雅黑" w:hAnsi="微软雅黑" w:eastAsia="微软雅黑" w:cs="宋体"/>
                <w:color w:val="666666"/>
                <w:sz w:val="22"/>
                <w:shd w:val="clear" w:color="auto" w:fill="FFFFFF"/>
              </w:rPr>
              <w:t>前往</w:t>
            </w:r>
            <w:r>
              <w:rPr>
                <w:rFonts w:hint="eastAsia" w:ascii="微软雅黑" w:hAnsi="微软雅黑" w:eastAsia="微软雅黑" w:cs="宋体"/>
                <w:color w:val="FF0000"/>
                <w:sz w:val="22"/>
                <w:shd w:val="clear" w:color="auto" w:fill="FFFFFF"/>
              </w:rPr>
              <w:t>【蓝钻珊瑚岛】</w:t>
            </w:r>
            <w:r>
              <w:rPr>
                <w:rFonts w:hint="eastAsia" w:ascii="微软雅黑" w:hAnsi="微软雅黑" w:eastAsia="微软雅黑" w:cs="宋体"/>
                <w:color w:val="666666"/>
                <w:sz w:val="22"/>
                <w:shd w:val="clear" w:color="auto" w:fill="FFFFFF"/>
              </w:rPr>
              <w:t>『不低于120分钟』，绵延的白沙海滩让这里烙上了“浪漫”的LOGO，而这里远不止拥有阳光、海岸，你可以感受沙质如雪的柔滑细腻，还有长裙热裤的致命诱惑，原始纯粹的泰式海岛风情，这才是真正的度假STYLE！</w:t>
            </w:r>
          </w:p>
          <w:p>
            <w:pPr>
              <w:spacing w:line="0" w:lineRule="atLeast"/>
              <w:ind w:firstLine="440" w:firstLineChars="200"/>
              <w:rPr>
                <w:rFonts w:hint="eastAsia" w:ascii="微软雅黑" w:hAnsi="微软雅黑" w:eastAsia="微软雅黑" w:cs="宋体"/>
                <w:color w:val="0070C0"/>
                <w:kern w:val="0"/>
                <w:sz w:val="22"/>
              </w:rPr>
            </w:pPr>
            <w:r>
              <w:rPr>
                <w:rFonts w:hint="eastAsia" w:ascii="微软雅黑" w:hAnsi="微软雅黑" w:eastAsia="微软雅黑" w:cs="宋体"/>
                <w:color w:val="0070C0"/>
                <w:kern w:val="0"/>
                <w:sz w:val="22"/>
              </w:rPr>
              <w:t>珊瑚岛独家免费赠送（16项合1）</w:t>
            </w:r>
          </w:p>
          <w:p>
            <w:pPr>
              <w:spacing w:line="0" w:lineRule="atLeast"/>
              <w:ind w:firstLine="440" w:firstLineChars="200"/>
              <w:rPr>
                <w:rFonts w:hint="eastAsia" w:ascii="微软雅黑" w:hAnsi="微软雅黑" w:eastAsia="微软雅黑" w:cs="宋体"/>
                <w:color w:val="0070C0"/>
                <w:kern w:val="0"/>
                <w:sz w:val="22"/>
              </w:rPr>
            </w:pPr>
            <w:r>
              <w:rPr>
                <w:rFonts w:hint="eastAsia" w:ascii="微软雅黑" w:hAnsi="微软雅黑" w:eastAsia="微软雅黑" w:cs="宋体"/>
                <w:color w:val="0070C0"/>
                <w:kern w:val="0"/>
                <w:sz w:val="22"/>
              </w:rPr>
              <w:t>免费香蕉船、桌球、飞镖、免费游泳圈、迷你麻将、足球、沙滩排球、橡皮艇、免费潜蛙镜、沙滩椅、救生衣、纸牌、掷飞盘、藤球、水球、吊床</w:t>
            </w:r>
          </w:p>
          <w:p>
            <w:pPr>
              <w:spacing w:line="0" w:lineRule="atLeast"/>
              <w:ind w:firstLine="660" w:firstLineChars="300"/>
              <w:jc w:val="left"/>
              <w:rPr>
                <w:rFonts w:ascii="微软雅黑" w:hAnsi="微软雅黑" w:eastAsia="微软雅黑" w:cs="宋体"/>
                <w:color w:val="666666"/>
                <w:sz w:val="22"/>
                <w:highlight w:val="yellow"/>
                <w:shd w:val="clear" w:color="auto" w:fill="FFFFFF"/>
              </w:rPr>
            </w:pPr>
            <w:r>
              <w:rPr>
                <w:rFonts w:hint="eastAsia" w:ascii="微软雅黑" w:hAnsi="微软雅黑" w:eastAsia="微软雅黑" w:cs="宋体"/>
                <w:b/>
                <w:bCs/>
                <w:color w:val="0070C0"/>
                <w:kern w:val="0"/>
                <w:sz w:val="22"/>
                <w:highlight w:val="yellow"/>
              </w:rPr>
              <w:t>赠送旅拍，每人15张专业摄影跟踪拍摄</w:t>
            </w:r>
          </w:p>
          <w:p>
            <w:pPr>
              <w:spacing w:line="0" w:lineRule="atLeast"/>
              <w:ind w:firstLine="660" w:firstLineChars="300"/>
              <w:jc w:val="left"/>
              <w:rPr>
                <w:rFonts w:ascii="微软雅黑" w:hAnsi="微软雅黑" w:eastAsia="微软雅黑" w:cs="宋体"/>
                <w:sz w:val="22"/>
              </w:rPr>
            </w:pPr>
            <w:r>
              <w:rPr>
                <w:rFonts w:hint="eastAsia" w:ascii="微软雅黑" w:hAnsi="微软雅黑" w:eastAsia="微软雅黑" w:cs="宋体"/>
                <w:color w:val="0E4761"/>
                <w:sz w:val="22"/>
              </w:rPr>
              <w:t>前往</w:t>
            </w:r>
            <w:r>
              <w:rPr>
                <w:rFonts w:hint="eastAsia" w:ascii="微软雅黑" w:hAnsi="微软雅黑" w:eastAsia="微软雅黑" w:cs="宋体"/>
                <w:color w:val="FF0000"/>
                <w:sz w:val="22"/>
              </w:rPr>
              <w:t>【拉威海鲜市场】</w:t>
            </w:r>
            <w:r>
              <w:rPr>
                <w:rFonts w:hint="eastAsia" w:ascii="微软雅黑" w:hAnsi="微软雅黑" w:eastAsia="微软雅黑" w:cs="宋体"/>
                <w:color w:val="0E4761"/>
                <w:sz w:val="22"/>
              </w:rPr>
              <w:t>，这里琳琅满目的各式各样海鲜，任由您随意选购，市场旁边也有很多网红餐厅可以加工（费用自理）。</w:t>
            </w:r>
            <w:r>
              <w:rPr>
                <w:rFonts w:hint="eastAsia" w:ascii="微软雅黑" w:hAnsi="微软雅黑" w:eastAsia="微软雅黑" w:cs="微软雅黑"/>
                <w:b/>
                <w:bCs/>
                <w:color w:val="4F81BD"/>
                <w:szCs w:val="21"/>
                <w:lang w:val="zh-CN"/>
              </w:rPr>
              <w:t>友情提醒：乘坐快艇时必须穿救生衣，不能坐船头，若不按规定乘坐，发生意外身体伤害，旅行社将不承担任何责任。参加岛上各种类水上项目一定在正规的工作人员处报名参加，切误随意跟陌生人前往，如因个人因素造成的意外损失由个人全权承担，我社只负责协助处理。所有水上活动均存在潜在危险，请根据自身情况慎重选择；心脑血管疾病患者严谨参加任何水上项目；</w:t>
            </w:r>
            <w:r>
              <w:rPr>
                <w:rFonts w:hint="eastAsia" w:ascii="微软雅黑" w:hAnsi="微软雅黑" w:eastAsia="微软雅黑" w:cs="宋体"/>
                <w:color w:val="666666"/>
                <w:sz w:val="22"/>
                <w:shd w:val="clear" w:color="auto" w:fill="FFFFFF"/>
              </w:rPr>
              <w:t>特别提醒: 每位游客乘坐长尾船或乘坐快艇或双体帆船时，必须穿救生衣，不要乘坐船头，听从导游安排，若不按规定乘坐，发生意外身体伤害，旅行社只负责协助办理意外保险，旅行社将不承担任何责任。</w:t>
            </w:r>
          </w:p>
        </w:tc>
      </w:tr>
      <w:tr>
        <w:tblPrEx>
          <w:tblBorders>
            <w:top w:val="thinThickSmallGap" w:color="1717F5" w:sz="24" w:space="0"/>
            <w:left w:val="thinThickSmallGap" w:color="1717F5" w:sz="24" w:space="0"/>
            <w:bottom w:val="thickThinSmallGap" w:color="1717F5" w:sz="24" w:space="0"/>
            <w:right w:val="thickThinSmallGap" w:color="1717F5" w:sz="24" w:space="0"/>
            <w:insideH w:val="single" w:color="1717F5" w:sz="6" w:space="0"/>
            <w:insideV w:val="single" w:color="1717F5" w:sz="6" w:space="0"/>
          </w:tblBorders>
          <w:tblLayout w:type="fixed"/>
          <w:tblCellMar>
            <w:top w:w="0" w:type="dxa"/>
            <w:left w:w="108" w:type="dxa"/>
            <w:bottom w:w="0" w:type="dxa"/>
            <w:right w:w="108" w:type="dxa"/>
          </w:tblCellMar>
        </w:tblPrEx>
        <w:trPr>
          <w:trHeight w:val="90" w:hRule="atLeast"/>
        </w:trPr>
        <w:tc>
          <w:tcPr>
            <w:tcW w:w="2229" w:type="dxa"/>
            <w:vAlign w:val="center"/>
          </w:tcPr>
          <w:p>
            <w:pPr>
              <w:spacing w:line="0" w:lineRule="atLeast"/>
              <w:rPr>
                <w:rFonts w:ascii="微软雅黑" w:hAnsi="微软雅黑" w:eastAsia="微软雅黑" w:cs="宋体"/>
                <w:sz w:val="22"/>
              </w:rPr>
            </w:pPr>
            <w:r>
              <w:rPr>
                <w:rFonts w:hint="eastAsia" w:ascii="微软雅黑" w:hAnsi="微软雅黑" w:eastAsia="微软雅黑" w:cs="宋体"/>
                <w:color w:val="0E4761"/>
                <w:sz w:val="22"/>
              </w:rPr>
              <w:t>早餐：酒店内</w:t>
            </w:r>
          </w:p>
        </w:tc>
        <w:tc>
          <w:tcPr>
            <w:tcW w:w="4111" w:type="dxa"/>
            <w:vAlign w:val="center"/>
          </w:tcPr>
          <w:p>
            <w:pPr>
              <w:spacing w:line="0" w:lineRule="atLeast"/>
              <w:rPr>
                <w:rFonts w:ascii="微软雅黑" w:hAnsi="微软雅黑" w:eastAsia="微软雅黑" w:cs="宋体"/>
                <w:sz w:val="22"/>
              </w:rPr>
            </w:pPr>
            <w:r>
              <w:rPr>
                <w:rFonts w:hint="eastAsia" w:ascii="微软雅黑" w:hAnsi="微软雅黑" w:eastAsia="微软雅黑" w:cs="宋体"/>
                <w:color w:val="0E4761"/>
                <w:kern w:val="28"/>
                <w:sz w:val="22"/>
              </w:rPr>
              <w:t>午餐</w:t>
            </w:r>
            <w:r>
              <w:rPr>
                <w:rFonts w:hint="eastAsia" w:ascii="微软雅黑" w:hAnsi="微软雅黑" w:eastAsia="微软雅黑" w:cs="宋体"/>
                <w:color w:val="0E4761"/>
                <w:sz w:val="22"/>
              </w:rPr>
              <w:t>：</w:t>
            </w:r>
            <w:r>
              <w:rPr>
                <w:rFonts w:hint="eastAsia" w:ascii="微软雅黑" w:hAnsi="微软雅黑" w:eastAsia="微软雅黑"/>
                <w:color w:val="FF0000"/>
              </w:rPr>
              <w:t>花谷餐厅（送每人一盅冬阴功汤）</w:t>
            </w:r>
          </w:p>
        </w:tc>
        <w:tc>
          <w:tcPr>
            <w:tcW w:w="3128" w:type="dxa"/>
            <w:vAlign w:val="center"/>
          </w:tcPr>
          <w:p>
            <w:pPr>
              <w:spacing w:line="0" w:lineRule="atLeast"/>
              <w:rPr>
                <w:rFonts w:ascii="微软雅黑" w:hAnsi="微软雅黑" w:eastAsia="微软雅黑" w:cs="宋体"/>
                <w:color w:val="0E4761"/>
                <w:kern w:val="28"/>
                <w:sz w:val="22"/>
              </w:rPr>
            </w:pPr>
            <w:r>
              <w:rPr>
                <w:rFonts w:hint="eastAsia" w:ascii="微软雅黑" w:hAnsi="微软雅黑" w:eastAsia="微软雅黑" w:cs="宋体"/>
                <w:color w:val="0E4761"/>
                <w:kern w:val="28"/>
                <w:sz w:val="22"/>
              </w:rPr>
              <w:t>晚餐：</w:t>
            </w:r>
            <w:r>
              <w:rPr>
                <w:rFonts w:hint="eastAsia" w:ascii="微软雅黑" w:hAnsi="微软雅黑" w:eastAsia="微软雅黑"/>
              </w:rPr>
              <w:t>拉崴海鲜市场自理</w:t>
            </w:r>
          </w:p>
        </w:tc>
      </w:tr>
      <w:tr>
        <w:tblPrEx>
          <w:tblBorders>
            <w:top w:val="thinThickSmallGap" w:color="1717F5" w:sz="24" w:space="0"/>
            <w:left w:val="thinThickSmallGap" w:color="1717F5" w:sz="24" w:space="0"/>
            <w:bottom w:val="thickThinSmallGap" w:color="1717F5" w:sz="24" w:space="0"/>
            <w:right w:val="thickThinSmallGap" w:color="1717F5" w:sz="24" w:space="0"/>
            <w:insideH w:val="single" w:color="1717F5" w:sz="6" w:space="0"/>
            <w:insideV w:val="single" w:color="1717F5" w:sz="6" w:space="0"/>
          </w:tblBorders>
          <w:tblLayout w:type="fixed"/>
          <w:tblCellMar>
            <w:top w:w="0" w:type="dxa"/>
            <w:left w:w="108" w:type="dxa"/>
            <w:bottom w:w="0" w:type="dxa"/>
            <w:right w:w="108" w:type="dxa"/>
          </w:tblCellMar>
        </w:tblPrEx>
        <w:trPr>
          <w:trHeight w:val="90" w:hRule="atLeast"/>
        </w:trPr>
        <w:tc>
          <w:tcPr>
            <w:tcW w:w="9468" w:type="dxa"/>
            <w:gridSpan w:val="3"/>
            <w:tcBorders>
              <w:bottom w:val="single" w:color="1717F5" w:sz="6" w:space="0"/>
            </w:tcBorders>
            <w:vAlign w:val="center"/>
          </w:tcPr>
          <w:p>
            <w:pPr>
              <w:spacing w:line="0" w:lineRule="atLeast"/>
              <w:rPr>
                <w:rFonts w:ascii="微软雅黑" w:hAnsi="微软雅黑" w:eastAsia="微软雅黑" w:cs="宋体"/>
                <w:color w:val="0E4761"/>
                <w:sz w:val="22"/>
              </w:rPr>
            </w:pPr>
            <w:r>
              <w:rPr>
                <w:rFonts w:hint="eastAsia" w:ascii="微软雅黑" w:hAnsi="微软雅黑" w:eastAsia="微软雅黑" w:cs="宋体"/>
                <w:color w:val="0E4761"/>
                <w:sz w:val="22"/>
              </w:rPr>
              <w:t>住宿：</w:t>
            </w:r>
            <w:r>
              <w:rPr>
                <w:rFonts w:hint="eastAsia" w:ascii="微软雅黑" w:hAnsi="微软雅黑" w:eastAsia="微软雅黑" w:cs="宋体"/>
                <w:color w:val="0E4761"/>
                <w:sz w:val="22"/>
                <w:highlight w:val="green"/>
              </w:rPr>
              <w:t>普吉岛阿克塞斯别墅度假酒店 Access Resort &amp; Villas </w:t>
            </w:r>
          </w:p>
        </w:tc>
      </w:tr>
      <w:tr>
        <w:tblPrEx>
          <w:tblBorders>
            <w:top w:val="thinThickSmallGap" w:color="1717F5" w:sz="24" w:space="0"/>
            <w:left w:val="thinThickSmallGap" w:color="1717F5" w:sz="24" w:space="0"/>
            <w:bottom w:val="thickThinSmallGap" w:color="1717F5" w:sz="24" w:space="0"/>
            <w:right w:val="thickThinSmallGap" w:color="1717F5" w:sz="24" w:space="0"/>
            <w:insideH w:val="single" w:color="1717F5" w:sz="6" w:space="0"/>
            <w:insideV w:val="single" w:color="1717F5" w:sz="6" w:space="0"/>
          </w:tblBorders>
          <w:tblLayout w:type="fixed"/>
          <w:tblCellMar>
            <w:top w:w="0" w:type="dxa"/>
            <w:left w:w="108" w:type="dxa"/>
            <w:bottom w:w="0" w:type="dxa"/>
            <w:right w:w="108" w:type="dxa"/>
          </w:tblCellMar>
        </w:tblPrEx>
        <w:tc>
          <w:tcPr>
            <w:tcW w:w="9468" w:type="dxa"/>
            <w:gridSpan w:val="3"/>
            <w:tcBorders>
              <w:top w:val="single" w:color="1717F5" w:sz="6" w:space="0"/>
              <w:bottom w:val="single" w:color="1717F5" w:sz="6" w:space="0"/>
            </w:tcBorders>
            <w:shd w:val="clear" w:color="auto" w:fill="1717F5"/>
          </w:tcPr>
          <w:p>
            <w:pPr>
              <w:spacing w:line="0" w:lineRule="atLeast"/>
              <w:jc w:val="left"/>
              <w:rPr>
                <w:rFonts w:hint="eastAsia" w:ascii="微软雅黑" w:hAnsi="微软雅黑" w:eastAsia="微软雅黑" w:cs="宋体"/>
                <w:b/>
                <w:bCs/>
                <w:color w:val="FFFFFF"/>
                <w:sz w:val="28"/>
                <w:szCs w:val="28"/>
              </w:rPr>
            </w:pPr>
            <w:r>
              <w:rPr>
                <w:rFonts w:hint="eastAsia" w:ascii="微软雅黑" w:hAnsi="微软雅黑" w:eastAsia="微软雅黑" w:cs="宋体"/>
                <w:b/>
                <w:bCs/>
                <w:color w:val="FFFFFF"/>
                <w:sz w:val="28"/>
                <w:szCs w:val="28"/>
              </w:rPr>
              <w:t>D5四面佛—赠送品尝燕窝一碗—网红葡萄牙老街—特别安排精油SPA—kingpower免税店-网红小灯泡夜市</w:t>
            </w:r>
          </w:p>
        </w:tc>
      </w:tr>
      <w:tr>
        <w:tblPrEx>
          <w:tblBorders>
            <w:top w:val="thinThickSmallGap" w:color="1717F5" w:sz="24" w:space="0"/>
            <w:left w:val="thinThickSmallGap" w:color="1717F5" w:sz="24" w:space="0"/>
            <w:bottom w:val="thickThinSmallGap" w:color="1717F5" w:sz="24" w:space="0"/>
            <w:right w:val="thickThinSmallGap" w:color="1717F5" w:sz="24" w:space="0"/>
            <w:insideH w:val="single" w:color="1717F5" w:sz="6" w:space="0"/>
            <w:insideV w:val="single" w:color="1717F5" w:sz="6" w:space="0"/>
          </w:tblBorders>
          <w:tblLayout w:type="fixed"/>
          <w:tblCellMar>
            <w:top w:w="0" w:type="dxa"/>
            <w:left w:w="108" w:type="dxa"/>
            <w:bottom w:w="0" w:type="dxa"/>
            <w:right w:w="108" w:type="dxa"/>
          </w:tblCellMar>
        </w:tblPrEx>
        <w:trPr>
          <w:trHeight w:val="1570" w:hRule="atLeast"/>
        </w:trPr>
        <w:tc>
          <w:tcPr>
            <w:tcW w:w="9468" w:type="dxa"/>
            <w:gridSpan w:val="3"/>
            <w:tcBorders>
              <w:top w:val="single" w:color="1717F5" w:sz="6" w:space="0"/>
            </w:tcBorders>
          </w:tcPr>
          <w:p>
            <w:pPr>
              <w:spacing w:line="0" w:lineRule="atLeast"/>
              <w:ind w:firstLine="440" w:firstLineChars="200"/>
              <w:jc w:val="left"/>
              <w:rPr>
                <w:rFonts w:hint="eastAsia" w:ascii="微软雅黑" w:hAnsi="微软雅黑" w:eastAsia="微软雅黑" w:cs="宋体"/>
                <w:color w:val="0E4761"/>
                <w:sz w:val="22"/>
              </w:rPr>
            </w:pPr>
            <w:r>
              <w:rPr>
                <w:rFonts w:hint="eastAsia" w:ascii="微软雅黑" w:hAnsi="微软雅黑" w:eastAsia="微软雅黑" w:cs="宋体"/>
                <w:color w:val="0E4761"/>
                <w:sz w:val="22"/>
              </w:rPr>
              <w:t>早餐后乘车前往游览普吉香火最鼎盛的</w:t>
            </w:r>
            <w:r>
              <w:rPr>
                <w:rFonts w:hint="eastAsia" w:ascii="微软雅黑" w:hAnsi="微软雅黑" w:eastAsia="微软雅黑" w:cs="宋体"/>
                <w:color w:val="FF0000"/>
                <w:sz w:val="22"/>
              </w:rPr>
              <w:t>【海龙庙】</w:t>
            </w:r>
            <w:r>
              <w:rPr>
                <w:rFonts w:hint="eastAsia" w:ascii="微软雅黑" w:hAnsi="微软雅黑" w:eastAsia="微软雅黑" w:cs="宋体"/>
                <w:color w:val="0E4761"/>
                <w:sz w:val="22"/>
              </w:rPr>
              <w:t>（约60分）膜拜，寺中供奉着佛像可供游客为家人祈福，我们先去拜泰国的【四面佛】。四面佛的四面顺时针方向第一面求平安、第二面求事业、第三面求爱情婚姻、第四面求金钱。烧一套香烛，插一小束花在佛前，据说是很灵的。四周摆放的数千只木刻或者金属小象都是香客还愿给佛的。</w:t>
            </w:r>
          </w:p>
          <w:p>
            <w:pPr>
              <w:spacing w:line="0" w:lineRule="atLeast"/>
              <w:ind w:firstLine="440" w:firstLineChars="200"/>
              <w:jc w:val="left"/>
              <w:rPr>
                <w:rFonts w:ascii="微软雅黑" w:hAnsi="微软雅黑" w:eastAsia="微软雅黑" w:cs="宋体"/>
                <w:color w:val="0E4761"/>
                <w:sz w:val="22"/>
              </w:rPr>
            </w:pPr>
            <w:r>
              <w:rPr>
                <w:rFonts w:hint="eastAsia" w:ascii="微软雅黑" w:hAnsi="微软雅黑" w:eastAsia="微软雅黑" w:cs="宋体"/>
                <w:color w:val="FF0000"/>
                <w:sz w:val="22"/>
              </w:rPr>
              <w:t>【美味燕窝，超值赠送一盅】</w:t>
            </w:r>
            <w:r>
              <w:rPr>
                <w:rFonts w:hint="eastAsia" w:ascii="微软雅黑" w:hAnsi="微软雅黑" w:eastAsia="微软雅黑" w:cs="宋体"/>
                <w:color w:val="0E4761"/>
                <w:sz w:val="22"/>
              </w:rPr>
              <w:t>随后参观燕窝养生馆每人赠送品尝一碗燕窝『不低于15分钟』。</w:t>
            </w:r>
          </w:p>
          <w:p>
            <w:pPr>
              <w:spacing w:line="0" w:lineRule="atLeast"/>
              <w:ind w:firstLine="660" w:firstLineChars="300"/>
              <w:jc w:val="left"/>
              <w:rPr>
                <w:rFonts w:hint="eastAsia" w:ascii="微软雅黑" w:hAnsi="微软雅黑" w:eastAsia="微软雅黑" w:cs="宋体"/>
                <w:color w:val="FF0000"/>
                <w:sz w:val="22"/>
              </w:rPr>
            </w:pPr>
            <w:r>
              <w:rPr>
                <w:rFonts w:hint="eastAsia" w:ascii="微软雅黑" w:hAnsi="微软雅黑" w:eastAsia="微软雅黑" w:cs="宋体"/>
                <w:sz w:val="22"/>
              </w:rPr>
              <w:t>午饭后前往普吉</w:t>
            </w:r>
            <w:r>
              <w:rPr>
                <w:rFonts w:hint="eastAsia" w:ascii="微软雅黑" w:hAnsi="微软雅黑" w:eastAsia="微软雅黑" w:cs="宋体"/>
                <w:color w:val="FF0000"/>
                <w:sz w:val="22"/>
              </w:rPr>
              <w:t>【网红葡萄牙老街】</w:t>
            </w:r>
            <w:r>
              <w:rPr>
                <w:rFonts w:hint="eastAsia" w:ascii="微软雅黑" w:hAnsi="微软雅黑" w:eastAsia="微软雅黑" w:cs="宋体"/>
                <w:sz w:val="22"/>
              </w:rPr>
              <w:t>—</w:t>
            </w:r>
            <w:r>
              <w:rPr>
                <w:rFonts w:hint="eastAsia" w:ascii="微软雅黑" w:hAnsi="微软雅黑" w:eastAsia="微软雅黑" w:cs="宋体"/>
                <w:color w:val="FF0000"/>
                <w:sz w:val="22"/>
              </w:rPr>
              <w:t>您可以随意街拍逛小吃</w:t>
            </w:r>
          </w:p>
          <w:p>
            <w:pPr>
              <w:spacing w:line="0" w:lineRule="atLeast"/>
              <w:ind w:firstLine="660" w:firstLineChars="300"/>
              <w:jc w:val="left"/>
              <w:rPr>
                <w:rFonts w:ascii="微软雅黑" w:hAnsi="微软雅黑" w:eastAsia="微软雅黑" w:cs="宋体"/>
                <w:color w:val="0E4761"/>
                <w:sz w:val="22"/>
              </w:rPr>
            </w:pPr>
            <w:r>
              <w:rPr>
                <w:rFonts w:hint="eastAsia" w:ascii="微软雅黑" w:hAnsi="微软雅黑" w:eastAsia="微软雅黑" w:cs="宋体"/>
                <w:color w:val="1F3864"/>
                <w:sz w:val="22"/>
                <w:shd w:val="clear" w:color="auto" w:fill="FFFFFF"/>
              </w:rPr>
              <w:t>排排颜色各异的普吉老建筑，留下了深刻的印象。这些老建筑多半是华人所建，早期华人移民约在拉玛三世时期(1824-1851)进入普吉，当时这里锡矿开发，引进大批华人和 马来西亚 劳工，这些华人建筑的特点是将土地公神牌挂在大门外，门上匾额刻有姓氏名号，一进大堂可见祖宗牌位，屏风后是中庭，然后是主人房和客房等，无不保留着中式传统风格。走进一条网红街，粉红的墙，加上美丽的小姐姐，在感受普吉镇历史的同时，又增加了游玩的乐趣。</w:t>
            </w:r>
          </w:p>
          <w:p>
            <w:pPr>
              <w:spacing w:line="0" w:lineRule="atLeast"/>
              <w:ind w:firstLine="440" w:firstLineChars="200"/>
              <w:jc w:val="left"/>
              <w:rPr>
                <w:rFonts w:ascii="微软雅黑" w:hAnsi="微软雅黑" w:eastAsia="微软雅黑" w:cs="宋体"/>
                <w:color w:val="0E4761"/>
                <w:sz w:val="22"/>
              </w:rPr>
            </w:pPr>
            <w:r>
              <w:rPr>
                <w:rFonts w:hint="eastAsia" w:ascii="微软雅黑" w:hAnsi="微软雅黑" w:eastAsia="微软雅黑" w:cs="宋体"/>
                <w:color w:val="0E4761"/>
                <w:sz w:val="22"/>
              </w:rPr>
              <w:t>后前往特别安排的</w:t>
            </w:r>
            <w:r>
              <w:rPr>
                <w:rFonts w:hint="eastAsia" w:ascii="微软雅黑" w:hAnsi="微软雅黑" w:eastAsia="微软雅黑" w:cs="宋体"/>
                <w:color w:val="FF0000"/>
                <w:sz w:val="22"/>
              </w:rPr>
              <w:t>【精油spa】(不低于60分钟)</w:t>
            </w:r>
            <w:r>
              <w:rPr>
                <w:rFonts w:hint="eastAsia" w:ascii="微软雅黑" w:hAnsi="微软雅黑" w:eastAsia="微软雅黑" w:cs="宋体"/>
                <w:color w:val="0E4761"/>
                <w:sz w:val="22"/>
              </w:rPr>
              <w:t>，享受舒筋活骨、消除疲劳之神奇疗效。</w:t>
            </w:r>
          </w:p>
          <w:p>
            <w:pPr>
              <w:spacing w:line="0" w:lineRule="atLeast"/>
              <w:ind w:firstLine="440" w:firstLineChars="200"/>
              <w:jc w:val="left"/>
              <w:rPr>
                <w:rFonts w:hint="eastAsia" w:ascii="微软雅黑" w:hAnsi="微软雅黑" w:eastAsia="微软雅黑" w:cs="宋体"/>
                <w:color w:val="0E4761"/>
                <w:sz w:val="22"/>
              </w:rPr>
            </w:pPr>
            <w:r>
              <w:rPr>
                <w:rFonts w:hint="eastAsia" w:ascii="微软雅黑" w:hAnsi="微软雅黑" w:eastAsia="微软雅黑" w:cs="宋体"/>
                <w:color w:val="FF0000"/>
                <w:sz w:val="22"/>
              </w:rPr>
              <w:t>【king power免税店】</w:t>
            </w:r>
            <w:r>
              <w:rPr>
                <w:rFonts w:hint="eastAsia" w:ascii="微软雅黑" w:hAnsi="微软雅黑" w:eastAsia="微软雅黑" w:cs="宋体"/>
                <w:color w:val="0E4761"/>
                <w:sz w:val="22"/>
              </w:rPr>
              <w:t>免税店品及泰国鳄鱼皮包，木雕手工艺制品，世界知名品牌手表和包包，各种一线品牌化妆品。中午办理退房手续后集合乘车前往KING POWER免税店，SHOPPING</w:t>
            </w:r>
          </w:p>
          <w:p>
            <w:pPr>
              <w:spacing w:line="0" w:lineRule="atLeast"/>
              <w:ind w:firstLine="440" w:firstLineChars="200"/>
              <w:jc w:val="left"/>
              <w:rPr>
                <w:rFonts w:hint="eastAsia" w:ascii="微软雅黑" w:hAnsi="微软雅黑" w:eastAsia="微软雅黑" w:cs="宋体"/>
                <w:color w:val="0E4761"/>
                <w:sz w:val="22"/>
              </w:rPr>
            </w:pPr>
            <w:r>
              <w:rPr>
                <w:rFonts w:hint="eastAsia" w:ascii="微软雅黑" w:hAnsi="微软雅黑" w:eastAsia="微软雅黑" w:cs="宋体"/>
                <w:color w:val="0E4761"/>
                <w:sz w:val="22"/>
              </w:rPr>
              <w:t>后前往</w:t>
            </w:r>
            <w:r>
              <w:rPr>
                <w:rFonts w:hint="eastAsia" w:ascii="微软雅黑" w:hAnsi="微软雅黑" w:eastAsia="微软雅黑" w:cs="宋体"/>
                <w:color w:val="FF0000"/>
                <w:sz w:val="22"/>
              </w:rPr>
              <w:t>【网红小灯泡夜市】</w:t>
            </w:r>
            <w:r>
              <w:rPr>
                <w:rFonts w:hint="eastAsia" w:ascii="微软雅黑" w:hAnsi="微软雅黑" w:eastAsia="微软雅黑" w:cs="宋体"/>
                <w:color w:val="0E4761"/>
                <w:sz w:val="22"/>
              </w:rPr>
              <w:t>所有的布上都装饰满了小灯泡，现普吉热闹的集市了，深受当地人和自由行客人的喜爱。青蛙夜市周日不营业，不过没关系，还有普吉最大的夜市夜市最早成立的市集，周末夜市可以满足您，绝对让您边吃边买，感受普吉在地风味。</w:t>
            </w:r>
          </w:p>
        </w:tc>
      </w:tr>
      <w:tr>
        <w:tblPrEx>
          <w:tblBorders>
            <w:top w:val="thinThickSmallGap" w:color="1717F5" w:sz="24" w:space="0"/>
            <w:left w:val="thinThickSmallGap" w:color="1717F5" w:sz="24" w:space="0"/>
            <w:bottom w:val="thickThinSmallGap" w:color="1717F5" w:sz="24" w:space="0"/>
            <w:right w:val="thickThinSmallGap" w:color="1717F5" w:sz="24" w:space="0"/>
            <w:insideH w:val="single" w:color="1717F5" w:sz="6" w:space="0"/>
            <w:insideV w:val="single" w:color="1717F5" w:sz="6" w:space="0"/>
          </w:tblBorders>
          <w:tblLayout w:type="fixed"/>
          <w:tblCellMar>
            <w:top w:w="0" w:type="dxa"/>
            <w:left w:w="108" w:type="dxa"/>
            <w:bottom w:w="0" w:type="dxa"/>
            <w:right w:w="108" w:type="dxa"/>
          </w:tblCellMar>
        </w:tblPrEx>
        <w:trPr>
          <w:trHeight w:val="90" w:hRule="atLeast"/>
        </w:trPr>
        <w:tc>
          <w:tcPr>
            <w:tcW w:w="2229" w:type="dxa"/>
            <w:vAlign w:val="center"/>
          </w:tcPr>
          <w:p>
            <w:pPr>
              <w:spacing w:line="0" w:lineRule="atLeast"/>
              <w:rPr>
                <w:rFonts w:ascii="微软雅黑" w:hAnsi="微软雅黑" w:eastAsia="微软雅黑" w:cs="宋体"/>
                <w:sz w:val="22"/>
              </w:rPr>
            </w:pPr>
            <w:r>
              <w:rPr>
                <w:rFonts w:hint="eastAsia" w:ascii="微软雅黑" w:hAnsi="微软雅黑" w:eastAsia="微软雅黑" w:cs="宋体"/>
                <w:color w:val="0E4761"/>
                <w:sz w:val="22"/>
              </w:rPr>
              <w:t>早餐：酒店内</w:t>
            </w:r>
          </w:p>
        </w:tc>
        <w:tc>
          <w:tcPr>
            <w:tcW w:w="4111" w:type="dxa"/>
            <w:vAlign w:val="center"/>
          </w:tcPr>
          <w:p>
            <w:pPr>
              <w:spacing w:line="0" w:lineRule="atLeast"/>
              <w:rPr>
                <w:rFonts w:ascii="微软雅黑" w:hAnsi="微软雅黑" w:eastAsia="微软雅黑" w:cs="宋体"/>
                <w:sz w:val="22"/>
              </w:rPr>
            </w:pPr>
            <w:r>
              <w:rPr>
                <w:rFonts w:hint="eastAsia" w:ascii="微软雅黑" w:hAnsi="微软雅黑" w:eastAsia="微软雅黑" w:cs="宋体"/>
                <w:color w:val="0E4761"/>
                <w:kern w:val="28"/>
                <w:sz w:val="22"/>
              </w:rPr>
              <w:t>午餐</w:t>
            </w:r>
            <w:r>
              <w:rPr>
                <w:rFonts w:hint="eastAsia" w:ascii="微软雅黑" w:hAnsi="微软雅黑" w:eastAsia="微软雅黑" w:cs="宋体"/>
                <w:color w:val="0E4761"/>
                <w:sz w:val="22"/>
              </w:rPr>
              <w:t>：GMS新罗自助餐</w:t>
            </w:r>
          </w:p>
        </w:tc>
        <w:tc>
          <w:tcPr>
            <w:tcW w:w="3128" w:type="dxa"/>
            <w:vAlign w:val="center"/>
          </w:tcPr>
          <w:p>
            <w:pPr>
              <w:spacing w:line="0" w:lineRule="atLeast"/>
              <w:rPr>
                <w:rFonts w:ascii="微软雅黑" w:hAnsi="微软雅黑" w:eastAsia="微软雅黑" w:cs="宋体"/>
                <w:color w:val="0E4761"/>
                <w:kern w:val="28"/>
                <w:sz w:val="22"/>
              </w:rPr>
            </w:pPr>
            <w:r>
              <w:rPr>
                <w:rFonts w:hint="eastAsia" w:ascii="微软雅黑" w:hAnsi="微软雅黑" w:eastAsia="微软雅黑" w:cs="宋体"/>
                <w:color w:val="0E4761"/>
                <w:kern w:val="28"/>
                <w:sz w:val="22"/>
              </w:rPr>
              <w:t>晚餐：</w:t>
            </w:r>
            <w:r>
              <w:rPr>
                <w:rFonts w:hint="eastAsia" w:ascii="微软雅黑" w:hAnsi="微软雅黑" w:eastAsia="微软雅黑" w:cs="宋体"/>
                <w:color w:val="0E4761"/>
                <w:sz w:val="22"/>
              </w:rPr>
              <w:t>kingpower国际自助餐</w:t>
            </w:r>
          </w:p>
        </w:tc>
      </w:tr>
      <w:tr>
        <w:tblPrEx>
          <w:tblBorders>
            <w:top w:val="thinThickSmallGap" w:color="1717F5" w:sz="24" w:space="0"/>
            <w:left w:val="thinThickSmallGap" w:color="1717F5" w:sz="24" w:space="0"/>
            <w:bottom w:val="thickThinSmallGap" w:color="1717F5" w:sz="24" w:space="0"/>
            <w:right w:val="thickThinSmallGap" w:color="1717F5" w:sz="24" w:space="0"/>
            <w:insideH w:val="single" w:color="1717F5" w:sz="6" w:space="0"/>
            <w:insideV w:val="single" w:color="1717F5" w:sz="6" w:space="0"/>
          </w:tblBorders>
          <w:tblLayout w:type="fixed"/>
          <w:tblCellMar>
            <w:top w:w="0" w:type="dxa"/>
            <w:left w:w="108" w:type="dxa"/>
            <w:bottom w:w="0" w:type="dxa"/>
            <w:right w:w="108" w:type="dxa"/>
          </w:tblCellMar>
        </w:tblPrEx>
        <w:trPr>
          <w:trHeight w:val="90" w:hRule="atLeast"/>
        </w:trPr>
        <w:tc>
          <w:tcPr>
            <w:tcW w:w="9468" w:type="dxa"/>
            <w:gridSpan w:val="3"/>
            <w:tcBorders>
              <w:bottom w:val="single" w:color="1717F5" w:sz="6" w:space="0"/>
            </w:tcBorders>
            <w:vAlign w:val="center"/>
          </w:tcPr>
          <w:p>
            <w:pPr>
              <w:spacing w:line="0" w:lineRule="atLeast"/>
              <w:rPr>
                <w:rFonts w:ascii="微软雅黑" w:hAnsi="微软雅黑" w:eastAsia="微软雅黑" w:cs="宋体"/>
                <w:color w:val="0E4761"/>
                <w:sz w:val="22"/>
              </w:rPr>
            </w:pPr>
            <w:r>
              <w:rPr>
                <w:rFonts w:hint="eastAsia" w:ascii="微软雅黑" w:hAnsi="微软雅黑" w:eastAsia="微软雅黑" w:cs="宋体"/>
                <w:color w:val="0E4761"/>
                <w:sz w:val="22"/>
              </w:rPr>
              <w:t>住宿：</w:t>
            </w:r>
            <w:r>
              <w:rPr>
                <w:rFonts w:hint="eastAsia" w:ascii="微软雅黑" w:hAnsi="微软雅黑" w:eastAsia="微软雅黑" w:cs="宋体"/>
                <w:color w:val="0E4761"/>
                <w:sz w:val="22"/>
                <w:highlight w:val="yellow"/>
              </w:rPr>
              <w:t xml:space="preserve">普吉岛乐古浪悦椿度假村Angsana Laguna Phuket Hotel   </w:t>
            </w:r>
          </w:p>
        </w:tc>
      </w:tr>
      <w:tr>
        <w:tblPrEx>
          <w:tblBorders>
            <w:top w:val="thinThickSmallGap" w:color="1717F5" w:sz="24" w:space="0"/>
            <w:left w:val="thinThickSmallGap" w:color="1717F5" w:sz="24" w:space="0"/>
            <w:bottom w:val="thickThinSmallGap" w:color="1717F5" w:sz="24" w:space="0"/>
            <w:right w:val="thickThinSmallGap" w:color="1717F5" w:sz="24" w:space="0"/>
            <w:insideH w:val="single" w:color="1717F5" w:sz="6" w:space="0"/>
            <w:insideV w:val="single" w:color="1717F5" w:sz="6" w:space="0"/>
          </w:tblBorders>
          <w:tblLayout w:type="fixed"/>
          <w:tblCellMar>
            <w:top w:w="0" w:type="dxa"/>
            <w:left w:w="108" w:type="dxa"/>
            <w:bottom w:w="0" w:type="dxa"/>
            <w:right w:w="108" w:type="dxa"/>
          </w:tblCellMar>
        </w:tblPrEx>
        <w:trPr>
          <w:trHeight w:val="374" w:hRule="atLeast"/>
        </w:trPr>
        <w:tc>
          <w:tcPr>
            <w:tcW w:w="9468" w:type="dxa"/>
            <w:gridSpan w:val="3"/>
            <w:tcBorders>
              <w:top w:val="single" w:color="1717F5" w:sz="6" w:space="0"/>
              <w:bottom w:val="single" w:color="1717F5" w:sz="6" w:space="0"/>
            </w:tcBorders>
            <w:shd w:val="clear" w:color="auto" w:fill="1717F5"/>
          </w:tcPr>
          <w:p>
            <w:pPr>
              <w:spacing w:line="0" w:lineRule="atLeast"/>
              <w:ind w:left="560" w:hanging="560" w:hangingChars="200"/>
              <w:jc w:val="left"/>
              <w:rPr>
                <w:rFonts w:hint="eastAsia" w:ascii="微软雅黑" w:hAnsi="微软雅黑" w:eastAsia="微软雅黑" w:cs="宋体"/>
                <w:b/>
                <w:bCs/>
                <w:color w:val="FFFFFF"/>
                <w:sz w:val="28"/>
                <w:szCs w:val="28"/>
              </w:rPr>
            </w:pPr>
            <w:r>
              <w:rPr>
                <w:rFonts w:hint="eastAsia" w:ascii="微软雅黑" w:hAnsi="微软雅黑" w:eastAsia="微软雅黑" w:cs="宋体"/>
                <w:b/>
                <w:bCs/>
                <w:color w:val="FFFFFF"/>
                <w:sz w:val="28"/>
                <w:szCs w:val="28"/>
              </w:rPr>
              <w:t>D6普吉</w:t>
            </w:r>
            <w:r>
              <w:rPr>
                <w:rFonts w:hint="eastAsia" w:ascii="微软雅黑" w:hAnsi="微软雅黑" w:eastAsia="微软雅黑" w:cs="宋体"/>
                <w:b/>
                <w:bCs/>
                <w:color w:val="FFFFFF"/>
                <w:sz w:val="30"/>
                <w:szCs w:val="30"/>
              </w:rPr>
              <w:t>—</w:t>
            </w:r>
            <w:r>
              <w:rPr>
                <w:rFonts w:hint="eastAsia" w:ascii="微软雅黑" w:hAnsi="微软雅黑" w:eastAsia="微软雅黑" w:cs="宋体"/>
                <w:b/>
                <w:bCs/>
                <w:color w:val="FFFFFF"/>
                <w:sz w:val="28"/>
                <w:szCs w:val="28"/>
              </w:rPr>
              <w:t>成都 (以民航总局批复为准)</w:t>
            </w:r>
          </w:p>
          <w:p>
            <w:pPr>
              <w:spacing w:line="0" w:lineRule="atLeast"/>
              <w:ind w:left="360" w:hanging="360" w:hangingChars="200"/>
              <w:jc w:val="left"/>
              <w:rPr>
                <w:rFonts w:hint="eastAsia" w:ascii="微软雅黑" w:hAnsi="微软雅黑" w:eastAsia="微软雅黑" w:cs="宋体"/>
                <w:b/>
                <w:bCs/>
                <w:color w:val="FFFFFF"/>
                <w:sz w:val="18"/>
                <w:szCs w:val="18"/>
              </w:rPr>
            </w:pPr>
            <w:r>
              <w:rPr>
                <w:rFonts w:hint="eastAsia" w:ascii="微软雅黑" w:hAnsi="微软雅黑" w:eastAsia="微软雅黑" w:cs="宋体"/>
                <w:b/>
                <w:bCs/>
                <w:color w:val="FFFFFF"/>
                <w:sz w:val="18"/>
                <w:szCs w:val="18"/>
              </w:rPr>
              <w:t>回程参考航班9C8758：</w:t>
            </w:r>
          </w:p>
          <w:p>
            <w:pPr>
              <w:spacing w:line="0" w:lineRule="atLeast"/>
              <w:ind w:left="360" w:hanging="360" w:hangingChars="200"/>
              <w:jc w:val="left"/>
              <w:rPr>
                <w:rFonts w:ascii="微软雅黑" w:hAnsi="微软雅黑" w:eastAsia="微软雅黑" w:cs="宋体"/>
                <w:b/>
                <w:bCs/>
                <w:sz w:val="28"/>
                <w:szCs w:val="28"/>
              </w:rPr>
            </w:pPr>
            <w:r>
              <w:rPr>
                <w:rFonts w:hint="eastAsia" w:ascii="微软雅黑" w:hAnsi="微软雅黑" w:eastAsia="微软雅黑" w:cs="宋体"/>
                <w:b/>
                <w:bCs/>
                <w:color w:val="FFFFFF"/>
                <w:sz w:val="18"/>
                <w:szCs w:val="18"/>
              </w:rPr>
              <w:t>周二、三、四、五、六    普吉13:55—19:45成都               周一、日   普吉16:00—20:55成都</w:t>
            </w:r>
          </w:p>
        </w:tc>
      </w:tr>
      <w:tr>
        <w:tblPrEx>
          <w:tblBorders>
            <w:top w:val="thinThickSmallGap" w:color="1717F5" w:sz="24" w:space="0"/>
            <w:left w:val="thinThickSmallGap" w:color="1717F5" w:sz="24" w:space="0"/>
            <w:bottom w:val="thickThinSmallGap" w:color="1717F5" w:sz="24" w:space="0"/>
            <w:right w:val="thickThinSmallGap" w:color="1717F5" w:sz="24" w:space="0"/>
            <w:insideH w:val="single" w:color="1717F5" w:sz="6" w:space="0"/>
            <w:insideV w:val="single" w:color="1717F5" w:sz="6" w:space="0"/>
          </w:tblBorders>
          <w:tblLayout w:type="fixed"/>
          <w:tblCellMar>
            <w:top w:w="0" w:type="dxa"/>
            <w:left w:w="108" w:type="dxa"/>
            <w:bottom w:w="0" w:type="dxa"/>
            <w:right w:w="108" w:type="dxa"/>
          </w:tblCellMar>
        </w:tblPrEx>
        <w:trPr>
          <w:trHeight w:val="780" w:hRule="atLeast"/>
        </w:trPr>
        <w:tc>
          <w:tcPr>
            <w:tcW w:w="9468" w:type="dxa"/>
            <w:gridSpan w:val="3"/>
            <w:tcBorders>
              <w:top w:val="single" w:color="1717F5" w:sz="6" w:space="0"/>
            </w:tcBorders>
          </w:tcPr>
          <w:p>
            <w:pPr>
              <w:spacing w:line="0" w:lineRule="atLeast"/>
              <w:ind w:firstLine="440" w:firstLineChars="200"/>
              <w:rPr>
                <w:rFonts w:hint="eastAsia" w:ascii="微软雅黑" w:hAnsi="微软雅黑" w:eastAsia="微软雅黑" w:cs="宋体"/>
                <w:color w:val="0E4761"/>
                <w:sz w:val="22"/>
              </w:rPr>
            </w:pPr>
            <w:r>
              <w:rPr>
                <w:rFonts w:hint="eastAsia" w:ascii="微软雅黑" w:hAnsi="微软雅黑" w:eastAsia="微软雅黑" w:cs="宋体"/>
                <w:color w:val="0E4761"/>
                <w:sz w:val="22"/>
              </w:rPr>
              <w:t>早上，睡到自然醒，你可以自由安排你的时间，风景秀美的普吉岛还有更多的美丽风光供您欣赏，让您心情舒畅，</w:t>
            </w:r>
          </w:p>
          <w:p>
            <w:pPr>
              <w:spacing w:line="0" w:lineRule="atLeast"/>
              <w:ind w:firstLine="440" w:firstLineChars="200"/>
              <w:rPr>
                <w:rFonts w:hint="eastAsia" w:ascii="微软雅黑" w:hAnsi="微软雅黑" w:eastAsia="微软雅黑" w:cs="宋体"/>
                <w:color w:val="0E4761"/>
                <w:sz w:val="22"/>
              </w:rPr>
            </w:pPr>
            <w:r>
              <w:rPr>
                <w:rFonts w:hint="eastAsia" w:ascii="微软雅黑" w:hAnsi="微软雅黑" w:eastAsia="微软雅黑" w:cs="宋体"/>
                <w:color w:val="0E4761"/>
                <w:sz w:val="22"/>
              </w:rPr>
              <w:t>根据航班时间集合，乘车前往普吉机场办理登机及出关手续，准备乘坐飞机返回美丽的成都。</w:t>
            </w:r>
          </w:p>
          <w:p>
            <w:pPr>
              <w:spacing w:line="0" w:lineRule="atLeast"/>
              <w:rPr>
                <w:rFonts w:hint="eastAsia" w:ascii="微软雅黑" w:hAnsi="微软雅黑" w:eastAsia="微软雅黑" w:cs="宋体"/>
                <w:color w:val="0E4761"/>
                <w:sz w:val="22"/>
              </w:rPr>
            </w:pPr>
            <w:r>
              <w:rPr>
                <w:rFonts w:hint="eastAsia" w:ascii="微软雅黑" w:hAnsi="微软雅黑" w:eastAsia="微软雅黑"/>
                <w:b/>
                <w:color w:val="0000FF"/>
                <w:szCs w:val="21"/>
                <w:u w:val="single"/>
              </w:rPr>
              <w:t>航班时间仅为参考时间，建议请勿购买当天回程任何后续机票、火车票及其他交通工具或行程！</w:t>
            </w:r>
          </w:p>
        </w:tc>
      </w:tr>
      <w:tr>
        <w:tblPrEx>
          <w:tblBorders>
            <w:top w:val="thinThickSmallGap" w:color="1717F5" w:sz="24" w:space="0"/>
            <w:left w:val="thinThickSmallGap" w:color="1717F5" w:sz="24" w:space="0"/>
            <w:bottom w:val="thickThinSmallGap" w:color="1717F5" w:sz="24" w:space="0"/>
            <w:right w:val="thickThinSmallGap" w:color="1717F5" w:sz="24" w:space="0"/>
            <w:insideH w:val="single" w:color="1717F5" w:sz="6" w:space="0"/>
            <w:insideV w:val="single" w:color="1717F5" w:sz="6" w:space="0"/>
          </w:tblBorders>
          <w:tblLayout w:type="fixed"/>
          <w:tblCellMar>
            <w:top w:w="0" w:type="dxa"/>
            <w:left w:w="108" w:type="dxa"/>
            <w:bottom w:w="0" w:type="dxa"/>
            <w:right w:w="108" w:type="dxa"/>
          </w:tblCellMar>
        </w:tblPrEx>
        <w:trPr>
          <w:trHeight w:val="90" w:hRule="atLeast"/>
        </w:trPr>
        <w:tc>
          <w:tcPr>
            <w:tcW w:w="2229" w:type="dxa"/>
            <w:vAlign w:val="center"/>
          </w:tcPr>
          <w:p>
            <w:pPr>
              <w:spacing w:line="0" w:lineRule="atLeast"/>
              <w:rPr>
                <w:rFonts w:ascii="微软雅黑" w:hAnsi="微软雅黑" w:eastAsia="微软雅黑" w:cs="宋体"/>
                <w:sz w:val="22"/>
              </w:rPr>
            </w:pPr>
            <w:r>
              <w:rPr>
                <w:rFonts w:hint="eastAsia" w:ascii="微软雅黑" w:hAnsi="微软雅黑" w:eastAsia="微软雅黑" w:cs="宋体"/>
                <w:color w:val="0E4761"/>
                <w:sz w:val="22"/>
              </w:rPr>
              <w:t>早餐：酒店内</w:t>
            </w:r>
          </w:p>
        </w:tc>
        <w:tc>
          <w:tcPr>
            <w:tcW w:w="4111" w:type="dxa"/>
            <w:vAlign w:val="center"/>
          </w:tcPr>
          <w:p>
            <w:pPr>
              <w:spacing w:line="0" w:lineRule="atLeast"/>
              <w:rPr>
                <w:rFonts w:hint="eastAsia" w:ascii="微软雅黑" w:hAnsi="微软雅黑" w:eastAsia="微软雅黑" w:cs="宋体"/>
                <w:sz w:val="22"/>
              </w:rPr>
            </w:pPr>
            <w:r>
              <w:rPr>
                <w:rFonts w:hint="eastAsia" w:ascii="微软雅黑" w:hAnsi="微软雅黑" w:eastAsia="微软雅黑" w:cs="宋体"/>
                <w:color w:val="0E4761"/>
                <w:kern w:val="28"/>
                <w:sz w:val="22"/>
              </w:rPr>
              <w:t>午餐</w:t>
            </w:r>
            <w:r>
              <w:rPr>
                <w:rFonts w:hint="eastAsia" w:ascii="微软雅黑" w:hAnsi="微软雅黑" w:eastAsia="微软雅黑" w:cs="宋体"/>
                <w:color w:val="0E4761"/>
                <w:sz w:val="22"/>
              </w:rPr>
              <w:t>：自由活动  敬请自理</w:t>
            </w:r>
          </w:p>
        </w:tc>
        <w:tc>
          <w:tcPr>
            <w:tcW w:w="3128" w:type="dxa"/>
            <w:vAlign w:val="center"/>
          </w:tcPr>
          <w:p>
            <w:pPr>
              <w:spacing w:line="0" w:lineRule="atLeast"/>
              <w:rPr>
                <w:rFonts w:ascii="微软雅黑" w:hAnsi="微软雅黑" w:eastAsia="微软雅黑" w:cs="宋体"/>
                <w:color w:val="0E4761"/>
                <w:kern w:val="28"/>
                <w:sz w:val="22"/>
              </w:rPr>
            </w:pPr>
            <w:r>
              <w:rPr>
                <w:rFonts w:hint="eastAsia" w:ascii="微软雅黑" w:hAnsi="微软雅黑" w:eastAsia="微软雅黑" w:cs="宋体"/>
                <w:color w:val="0E4761"/>
                <w:kern w:val="28"/>
                <w:sz w:val="22"/>
              </w:rPr>
              <w:t>晚餐：</w:t>
            </w:r>
            <w:r>
              <w:rPr>
                <w:rFonts w:hint="eastAsia" w:ascii="微软雅黑" w:hAnsi="微软雅黑" w:eastAsia="微软雅黑" w:cs="宋体"/>
                <w:color w:val="0E4761"/>
                <w:sz w:val="22"/>
              </w:rPr>
              <w:t>敬请自理</w:t>
            </w:r>
          </w:p>
        </w:tc>
      </w:tr>
    </w:tbl>
    <w:p>
      <w:pPr>
        <w:spacing w:line="360" w:lineRule="exact"/>
        <w:rPr>
          <w:rFonts w:hint="eastAsia" w:ascii="微软雅黑" w:hAnsi="微软雅黑" w:eastAsia="微软雅黑" w:cs="宋体"/>
          <w:b/>
          <w:bCs/>
          <w:color w:val="C00000"/>
          <w:sz w:val="40"/>
        </w:rPr>
      </w:pPr>
    </w:p>
    <w:p>
      <w:pPr>
        <w:spacing w:line="360" w:lineRule="exact"/>
        <w:rPr>
          <w:rFonts w:hint="eastAsia" w:ascii="微软雅黑" w:hAnsi="微软雅黑" w:eastAsia="微软雅黑" w:cs="宋体"/>
          <w:b/>
          <w:bCs/>
          <w:color w:val="C00000"/>
          <w:sz w:val="36"/>
          <w:szCs w:val="21"/>
        </w:rPr>
      </w:pPr>
    </w:p>
    <w:p>
      <w:pPr>
        <w:spacing w:line="360" w:lineRule="exact"/>
        <w:rPr>
          <w:rFonts w:ascii="微软雅黑" w:hAnsi="微软雅黑" w:eastAsia="微软雅黑" w:cs="宋体"/>
          <w:b/>
          <w:color w:val="0E4761"/>
          <w:sz w:val="36"/>
          <w:szCs w:val="21"/>
        </w:rPr>
      </w:pPr>
      <w:r>
        <w:rPr>
          <w:rFonts w:hint="eastAsia" w:ascii="微软雅黑" w:hAnsi="微软雅黑" w:eastAsia="微软雅黑" w:cs="宋体"/>
          <w:b/>
          <w:bCs/>
          <w:color w:val="C00000"/>
          <w:sz w:val="36"/>
          <w:szCs w:val="21"/>
        </w:rPr>
        <w:t>服务标准：</w:t>
      </w:r>
    </w:p>
    <w:p>
      <w:pPr>
        <w:spacing w:line="360" w:lineRule="exact"/>
        <w:ind w:firstLine="420" w:firstLineChars="200"/>
        <w:rPr>
          <w:rFonts w:ascii="微软雅黑" w:hAnsi="微软雅黑" w:eastAsia="微软雅黑" w:cs="微软雅黑"/>
          <w:color w:val="0E4761"/>
        </w:rPr>
      </w:pPr>
      <w:r>
        <w:rPr>
          <w:rFonts w:hint="eastAsia" w:ascii="微软雅黑" w:hAnsi="微软雅黑" w:eastAsia="微软雅黑" w:cs="微软雅黑"/>
          <w:b/>
          <w:bCs/>
          <w:color w:val="0E4761"/>
        </w:rPr>
        <w:t>交通标准:</w:t>
      </w:r>
      <w:r>
        <w:rPr>
          <w:rFonts w:hint="eastAsia" w:ascii="微软雅黑" w:hAnsi="微软雅黑" w:eastAsia="微软雅黑" w:cs="微软雅黑"/>
          <w:color w:val="0E4761"/>
        </w:rPr>
        <w:t xml:space="preserve">  </w:t>
      </w:r>
      <w:r>
        <w:rPr>
          <w:rFonts w:hint="eastAsia" w:ascii="微软雅黑" w:hAnsi="微软雅黑" w:eastAsia="微软雅黑" w:cs="微软雅黑"/>
          <w:color w:val="0E4761"/>
        </w:rPr>
        <w:tab/>
      </w:r>
      <w:r>
        <w:rPr>
          <w:rFonts w:hint="eastAsia" w:ascii="微软雅黑" w:hAnsi="微软雅黑" w:eastAsia="微软雅黑" w:cs="微软雅黑"/>
          <w:color w:val="0E4761"/>
        </w:rPr>
        <w:t>成都/普吉往返机票、税金、燃油附加费，全程旅游观光巴士。</w:t>
      </w:r>
    </w:p>
    <w:p>
      <w:pPr>
        <w:spacing w:line="360" w:lineRule="exact"/>
        <w:ind w:firstLine="420" w:firstLineChars="200"/>
        <w:rPr>
          <w:rFonts w:ascii="微软雅黑" w:hAnsi="微软雅黑" w:eastAsia="微软雅黑" w:cs="微软雅黑"/>
          <w:color w:val="0E4761"/>
        </w:rPr>
      </w:pPr>
      <w:r>
        <w:rPr>
          <w:rFonts w:hint="eastAsia" w:ascii="微软雅黑" w:hAnsi="微软雅黑" w:eastAsia="微软雅黑" w:cs="微软雅黑"/>
          <w:b/>
          <w:bCs/>
          <w:color w:val="0E4761"/>
        </w:rPr>
        <w:t>住宿标准:</w:t>
      </w:r>
      <w:r>
        <w:rPr>
          <w:rFonts w:hint="eastAsia" w:ascii="微软雅黑" w:hAnsi="微软雅黑" w:eastAsia="微软雅黑" w:cs="微软雅黑"/>
          <w:color w:val="0E4761"/>
        </w:rPr>
        <w:t xml:space="preserve"> </w:t>
      </w:r>
      <w:r>
        <w:rPr>
          <w:rFonts w:hint="eastAsia" w:ascii="微软雅黑" w:hAnsi="微软雅黑" w:eastAsia="微软雅黑" w:cs="微软雅黑"/>
          <w:color w:val="0E4761"/>
        </w:rPr>
        <w:tab/>
      </w:r>
      <w:r>
        <w:rPr>
          <w:rFonts w:hint="eastAsia" w:ascii="微软雅黑" w:hAnsi="微软雅黑" w:eastAsia="微软雅黑" w:cs="微软雅黑"/>
          <w:color w:val="0E4761"/>
        </w:rPr>
        <w:t>行程所列酒店两人一房，十二岁以下儿童不占床。由导游及领队根据整团的情况统一调配，夫妻团员可以在不影响总房数的前提下尽量安排同一间房，但若全团出现单男单女的情况，导游及领队有权调配房间，保留拆分夫妻团员房间的权利，若客人坚持己见须由客人支付所增加的房费（现付酒店前台）。东南亚团队中18岁以下小孩不可（不含）参加指压按摩、SPA等项目。</w:t>
      </w:r>
    </w:p>
    <w:p>
      <w:pPr>
        <w:spacing w:line="360" w:lineRule="exact"/>
        <w:ind w:firstLine="420" w:firstLineChars="200"/>
        <w:rPr>
          <w:rFonts w:ascii="微软雅黑" w:hAnsi="微软雅黑" w:eastAsia="微软雅黑" w:cs="微软雅黑"/>
          <w:color w:val="0E4761"/>
        </w:rPr>
      </w:pPr>
      <w:r>
        <w:rPr>
          <w:rFonts w:hint="eastAsia" w:ascii="微软雅黑" w:hAnsi="微软雅黑" w:eastAsia="微软雅黑" w:cs="微软雅黑"/>
          <w:b/>
          <w:bCs/>
          <w:color w:val="0E4761"/>
        </w:rPr>
        <w:t>用餐标准:</w:t>
      </w:r>
      <w:r>
        <w:rPr>
          <w:rFonts w:hint="eastAsia" w:ascii="微软雅黑" w:hAnsi="微软雅黑" w:eastAsia="微软雅黑" w:cs="微软雅黑"/>
          <w:color w:val="0E4761"/>
        </w:rPr>
        <w:t xml:space="preserve"> </w:t>
      </w:r>
      <w:r>
        <w:rPr>
          <w:rFonts w:hint="eastAsia" w:ascii="微软雅黑" w:hAnsi="微软雅黑" w:eastAsia="微软雅黑" w:cs="微软雅黑"/>
          <w:color w:val="0E4761"/>
        </w:rPr>
        <w:tab/>
      </w:r>
      <w:r>
        <w:rPr>
          <w:rFonts w:hint="eastAsia" w:ascii="微软雅黑" w:hAnsi="微软雅黑" w:eastAsia="微软雅黑" w:cs="微软雅黑"/>
          <w:color w:val="0E4761"/>
        </w:rPr>
        <w:t>早餐5顿：酒店自助早餐，为房费包含，客人自愿不吃不退钱</w:t>
      </w:r>
    </w:p>
    <w:p>
      <w:pPr>
        <w:spacing w:line="360" w:lineRule="exact"/>
        <w:ind w:firstLine="420" w:firstLineChars="200"/>
        <w:rPr>
          <w:rFonts w:ascii="微软雅黑" w:hAnsi="微软雅黑" w:eastAsia="微软雅黑" w:cs="微软雅黑"/>
          <w:color w:val="0E4761"/>
        </w:rPr>
      </w:pPr>
      <w:r>
        <w:rPr>
          <w:rFonts w:hint="eastAsia" w:ascii="微软雅黑" w:hAnsi="微软雅黑" w:eastAsia="微软雅黑" w:cs="微软雅黑"/>
          <w:b/>
          <w:bCs/>
          <w:color w:val="0E4761"/>
        </w:rPr>
        <w:t>正餐8顿:</w:t>
      </w:r>
      <w:r>
        <w:rPr>
          <w:rFonts w:hint="eastAsia" w:ascii="微软雅黑" w:hAnsi="微软雅黑" w:eastAsia="微软雅黑" w:cs="微软雅黑"/>
          <w:color w:val="0E4761"/>
        </w:rPr>
        <w:t xml:space="preserve"> </w:t>
      </w:r>
      <w:r>
        <w:rPr>
          <w:rFonts w:hint="eastAsia" w:ascii="微软雅黑" w:hAnsi="微软雅黑" w:eastAsia="微软雅黑" w:cs="微软雅黑"/>
          <w:color w:val="0E4761"/>
        </w:rPr>
        <w:tab/>
      </w:r>
      <w:r>
        <w:rPr>
          <w:rFonts w:hint="eastAsia" w:ascii="微软雅黑" w:hAnsi="微软雅黑" w:eastAsia="微软雅黑" w:cs="微软雅黑"/>
          <w:color w:val="0E4761"/>
        </w:rPr>
        <w:t>正餐7菜1汤或自助或特色餐，茶水+水果，不足十人菜量相应减少</w:t>
      </w:r>
    </w:p>
    <w:p>
      <w:pPr>
        <w:spacing w:line="360" w:lineRule="exact"/>
        <w:ind w:firstLine="420" w:firstLineChars="200"/>
        <w:rPr>
          <w:rFonts w:ascii="微软雅黑" w:hAnsi="微软雅黑" w:eastAsia="微软雅黑" w:cs="微软雅黑"/>
          <w:color w:val="0E4761"/>
        </w:rPr>
      </w:pPr>
      <w:r>
        <w:rPr>
          <w:rFonts w:hint="eastAsia" w:ascii="微软雅黑" w:hAnsi="微软雅黑" w:eastAsia="微软雅黑" w:cs="微软雅黑"/>
          <w:b/>
          <w:bCs/>
          <w:color w:val="0E4761"/>
        </w:rPr>
        <w:t>景点门票:</w:t>
      </w:r>
      <w:r>
        <w:rPr>
          <w:rFonts w:hint="eastAsia" w:ascii="微软雅黑" w:hAnsi="微软雅黑" w:eastAsia="微软雅黑" w:cs="微软雅黑"/>
          <w:color w:val="0E4761"/>
        </w:rPr>
        <w:t xml:space="preserve"> </w:t>
      </w:r>
      <w:r>
        <w:rPr>
          <w:rFonts w:hint="eastAsia" w:ascii="微软雅黑" w:hAnsi="微软雅黑" w:eastAsia="微软雅黑" w:cs="微软雅黑"/>
          <w:color w:val="0E4761"/>
        </w:rPr>
        <w:tab/>
      </w:r>
      <w:r>
        <w:rPr>
          <w:rFonts w:hint="eastAsia" w:ascii="微软雅黑" w:hAnsi="微软雅黑" w:eastAsia="微软雅黑" w:cs="微软雅黑"/>
          <w:color w:val="0E4761"/>
        </w:rPr>
        <w:t>行程所含景点（区）门票为第一大门票。</w:t>
      </w:r>
    </w:p>
    <w:p>
      <w:pPr>
        <w:spacing w:line="360" w:lineRule="exact"/>
        <w:ind w:firstLine="420" w:firstLineChars="200"/>
        <w:rPr>
          <w:rFonts w:ascii="微软雅黑" w:hAnsi="微软雅黑" w:eastAsia="微软雅黑" w:cs="微软雅黑"/>
          <w:color w:val="0E4761"/>
        </w:rPr>
      </w:pPr>
      <w:r>
        <w:rPr>
          <w:rFonts w:hint="eastAsia" w:ascii="微软雅黑" w:hAnsi="微软雅黑" w:eastAsia="微软雅黑" w:cs="微软雅黑"/>
          <w:b/>
          <w:bCs/>
          <w:color w:val="0E4761"/>
        </w:rPr>
        <w:t>儿童标准:</w:t>
      </w:r>
      <w:r>
        <w:rPr>
          <w:rFonts w:hint="eastAsia" w:ascii="微软雅黑" w:hAnsi="微软雅黑" w:eastAsia="微软雅黑" w:cs="微软雅黑"/>
          <w:color w:val="0E4761"/>
        </w:rPr>
        <w:t xml:space="preserve"> </w:t>
      </w:r>
      <w:r>
        <w:rPr>
          <w:rFonts w:hint="eastAsia" w:ascii="微软雅黑" w:hAnsi="微软雅黑" w:eastAsia="微软雅黑" w:cs="微软雅黑"/>
          <w:color w:val="0E4761"/>
        </w:rPr>
        <w:tab/>
      </w:r>
      <w:r>
        <w:rPr>
          <w:rFonts w:hint="eastAsia" w:ascii="微软雅黑" w:hAnsi="微软雅黑" w:eastAsia="微软雅黑" w:cs="微软雅黑"/>
          <w:color w:val="0E4761"/>
        </w:rPr>
        <w:t>2岁（含）至12岁（不含）者，不占床位。12岁（含）至18岁者视为成人，则其加占床费用，与成人享受同等标准。</w:t>
      </w:r>
    </w:p>
    <w:p>
      <w:pPr>
        <w:spacing w:line="360" w:lineRule="exact"/>
        <w:ind w:firstLine="420" w:firstLineChars="200"/>
        <w:rPr>
          <w:rFonts w:ascii="微软雅黑" w:hAnsi="微软雅黑" w:eastAsia="微软雅黑" w:cs="微软雅黑"/>
          <w:color w:val="C00000"/>
        </w:rPr>
      </w:pPr>
      <w:r>
        <w:rPr>
          <w:rFonts w:hint="eastAsia" w:ascii="微软雅黑" w:hAnsi="微软雅黑" w:eastAsia="微软雅黑" w:cs="微软雅黑"/>
          <w:color w:val="C00000"/>
        </w:rPr>
        <w:t>备注：东南亚团队中18岁以下者不可（不含）参加指压按摩、SPA等项目，费用不退。</w:t>
      </w:r>
    </w:p>
    <w:p>
      <w:pPr>
        <w:spacing w:line="360" w:lineRule="exact"/>
        <w:ind w:firstLine="420" w:firstLineChars="200"/>
        <w:rPr>
          <w:rFonts w:ascii="微软雅黑" w:hAnsi="微软雅黑" w:eastAsia="微软雅黑" w:cs="微软雅黑"/>
          <w:b/>
          <w:bCs/>
          <w:color w:val="0E4761"/>
        </w:rPr>
      </w:pPr>
      <w:r>
        <w:rPr>
          <w:rFonts w:hint="eastAsia" w:ascii="微软雅黑" w:hAnsi="微软雅黑" w:eastAsia="微软雅黑" w:cs="微软雅黑"/>
          <w:b/>
          <w:bCs/>
          <w:color w:val="0E4761"/>
        </w:rPr>
        <w:t>费用不含:</w:t>
      </w:r>
    </w:p>
    <w:p>
      <w:pPr>
        <w:spacing w:line="360" w:lineRule="exact"/>
        <w:ind w:firstLine="420" w:firstLineChars="200"/>
        <w:rPr>
          <w:rFonts w:ascii="微软雅黑" w:hAnsi="微软雅黑" w:eastAsia="微软雅黑" w:cs="微软雅黑"/>
          <w:color w:val="0E4761"/>
        </w:rPr>
      </w:pPr>
      <w:r>
        <w:rPr>
          <w:rFonts w:hint="eastAsia" w:ascii="微软雅黑" w:hAnsi="微软雅黑" w:eastAsia="微软雅黑" w:cs="微软雅黑"/>
          <w:color w:val="0E4761"/>
        </w:rPr>
        <w:t>1、导游、司机服务费（服务费：20元/人/天），全程6天共100/人为必须付费；自2017.9.1日起，导游服务费提前单独收取，不包含在团费范畴。</w:t>
      </w:r>
    </w:p>
    <w:p>
      <w:pPr>
        <w:spacing w:line="360" w:lineRule="exact"/>
        <w:ind w:firstLine="420" w:firstLineChars="200"/>
        <w:rPr>
          <w:rFonts w:ascii="微软雅黑" w:hAnsi="微软雅黑" w:eastAsia="微软雅黑" w:cs="微软雅黑"/>
          <w:color w:val="0E4761"/>
        </w:rPr>
      </w:pPr>
      <w:r>
        <w:rPr>
          <w:rFonts w:hint="eastAsia" w:ascii="微软雅黑" w:hAnsi="微软雅黑" w:eastAsia="微软雅黑" w:cs="微软雅黑"/>
          <w:color w:val="0E4761"/>
        </w:rPr>
        <w:t>2、护照费（客人可自行办理），泰国落地签证费及快速通关小费（480元/人）。</w:t>
      </w:r>
    </w:p>
    <w:p>
      <w:pPr>
        <w:spacing w:line="360" w:lineRule="exact"/>
        <w:ind w:firstLine="420" w:firstLineChars="200"/>
        <w:rPr>
          <w:rFonts w:ascii="微软雅黑" w:hAnsi="微软雅黑" w:eastAsia="微软雅黑" w:cs="微软雅黑"/>
          <w:color w:val="0E4761"/>
        </w:rPr>
      </w:pPr>
      <w:r>
        <w:rPr>
          <w:rFonts w:hint="eastAsia" w:ascii="微软雅黑" w:hAnsi="微软雅黑" w:eastAsia="微软雅黑" w:cs="微软雅黑"/>
          <w:color w:val="0E4761"/>
        </w:rPr>
        <w:t>3、旅游意外险（为了减少游客在旅途中因意外事故而产生的损失，我社诚挚的建议每位游客在出行前至少购买一份与行程匹配的“人身意外保险”，具体赔付标准参照保险公司的相关理赔条款。</w:t>
      </w:r>
    </w:p>
    <w:p>
      <w:pPr>
        <w:spacing w:line="360" w:lineRule="exact"/>
        <w:ind w:firstLine="420" w:firstLineChars="200"/>
        <w:rPr>
          <w:rFonts w:ascii="微软雅黑" w:hAnsi="微软雅黑" w:eastAsia="微软雅黑" w:cs="微软雅黑"/>
          <w:color w:val="0E4761"/>
        </w:rPr>
      </w:pPr>
      <w:r>
        <w:rPr>
          <w:rFonts w:hint="eastAsia" w:ascii="微软雅黑" w:hAnsi="微软雅黑" w:eastAsia="微软雅黑" w:cs="微软雅黑"/>
          <w:color w:val="0E4761"/>
        </w:rPr>
        <w:t>4、国际油价波动引起的“机票燃油附加税”的临时上涨费用，超重行李托运费。</w:t>
      </w:r>
    </w:p>
    <w:p>
      <w:pPr>
        <w:spacing w:line="360" w:lineRule="exact"/>
        <w:ind w:firstLine="420" w:firstLineChars="200"/>
        <w:rPr>
          <w:rFonts w:ascii="微软雅黑" w:hAnsi="微软雅黑" w:eastAsia="微软雅黑" w:cs="微软雅黑"/>
          <w:color w:val="0E4761"/>
        </w:rPr>
      </w:pPr>
      <w:r>
        <w:rPr>
          <w:rFonts w:hint="eastAsia" w:ascii="微软雅黑" w:hAnsi="微软雅黑" w:eastAsia="微软雅黑" w:cs="微软雅黑"/>
          <w:color w:val="0E4761"/>
        </w:rPr>
        <w:t>5、游客自行出发点至成都双流机场的往返交通费用。</w:t>
      </w:r>
    </w:p>
    <w:p>
      <w:pPr>
        <w:spacing w:line="360" w:lineRule="exact"/>
        <w:ind w:firstLine="420" w:firstLineChars="200"/>
        <w:rPr>
          <w:rFonts w:ascii="微软雅黑" w:hAnsi="微软雅黑" w:eastAsia="微软雅黑" w:cs="微软雅黑"/>
          <w:color w:val="0E4761"/>
        </w:rPr>
      </w:pPr>
      <w:r>
        <w:rPr>
          <w:rFonts w:hint="eastAsia" w:ascii="微软雅黑" w:hAnsi="微软雅黑" w:eastAsia="微软雅黑" w:cs="微软雅黑"/>
          <w:color w:val="0E4761"/>
        </w:rPr>
        <w:t>6、旅游期间一切私人性质的消费，如：自由活动期间的交通餐费，洗衣/通讯/娱乐/私人购物等。</w:t>
      </w:r>
    </w:p>
    <w:p>
      <w:pPr>
        <w:spacing w:line="360" w:lineRule="exact"/>
        <w:ind w:firstLine="420" w:firstLineChars="200"/>
        <w:rPr>
          <w:rFonts w:ascii="微软雅黑" w:hAnsi="微软雅黑" w:eastAsia="微软雅黑" w:cs="微软雅黑"/>
          <w:color w:val="0E4761"/>
        </w:rPr>
      </w:pPr>
      <w:r>
        <w:rPr>
          <w:rFonts w:hint="eastAsia" w:ascii="微软雅黑" w:hAnsi="微软雅黑" w:eastAsia="微软雅黑" w:cs="微软雅黑"/>
          <w:color w:val="0E4761"/>
        </w:rPr>
        <w:t>7、按照国际惯例，小费是给服务人员服务的报酬和认可，若境外相关服务人员（酒店、餐厅等）服务出色，游客可适当给予服务小费（金额20铢-100铢不等）。</w:t>
      </w:r>
    </w:p>
    <w:p>
      <w:pPr>
        <w:spacing w:line="360" w:lineRule="exact"/>
        <w:ind w:firstLine="420" w:firstLineChars="200"/>
        <w:rPr>
          <w:rFonts w:ascii="微软雅黑" w:hAnsi="微软雅黑" w:eastAsia="微软雅黑" w:cs="微软雅黑"/>
          <w:color w:val="0E4761"/>
        </w:rPr>
      </w:pPr>
      <w:r>
        <w:rPr>
          <w:rFonts w:hint="eastAsia" w:ascii="微软雅黑" w:hAnsi="微软雅黑" w:eastAsia="微软雅黑" w:cs="微软雅黑"/>
          <w:color w:val="0E4761"/>
        </w:rPr>
        <w:t>8、因天气/海啸/地震/战争等人力不可抗因素而导致的额外费用。</w:t>
      </w:r>
    </w:p>
    <w:p>
      <w:pPr>
        <w:spacing w:line="360" w:lineRule="exact"/>
        <w:ind w:firstLine="420" w:firstLineChars="200"/>
        <w:rPr>
          <w:rFonts w:ascii="微软雅黑" w:hAnsi="微软雅黑" w:eastAsia="微软雅黑" w:cs="微软雅黑"/>
          <w:color w:val="0E4761"/>
        </w:rPr>
      </w:pPr>
      <w:r>
        <w:rPr>
          <w:rFonts w:hint="eastAsia" w:ascii="微软雅黑" w:hAnsi="微软雅黑" w:eastAsia="微软雅黑" w:cs="微软雅黑"/>
          <w:color w:val="0E4761"/>
        </w:rPr>
        <w:t>9、行程中未罗列的其他一切费用。</w:t>
      </w:r>
    </w:p>
    <w:p>
      <w:pPr>
        <w:spacing w:line="360" w:lineRule="exact"/>
        <w:rPr>
          <w:rFonts w:hint="eastAsia" w:ascii="微软雅黑" w:hAnsi="微软雅黑" w:eastAsia="微软雅黑" w:cs="宋体"/>
          <w:b/>
          <w:bCs/>
          <w:color w:val="C00000"/>
          <w:sz w:val="28"/>
          <w:szCs w:val="18"/>
        </w:rPr>
      </w:pPr>
    </w:p>
    <w:p>
      <w:pPr>
        <w:spacing w:line="360" w:lineRule="exact"/>
        <w:rPr>
          <w:rFonts w:hint="eastAsia" w:ascii="微软雅黑" w:hAnsi="微软雅黑" w:eastAsia="微软雅黑" w:cs="宋体"/>
          <w:b/>
          <w:bCs/>
          <w:color w:val="C00000"/>
          <w:sz w:val="28"/>
          <w:szCs w:val="18"/>
        </w:rPr>
      </w:pPr>
    </w:p>
    <w:p>
      <w:pPr>
        <w:spacing w:line="360" w:lineRule="exact"/>
        <w:rPr>
          <w:rFonts w:hint="eastAsia" w:ascii="微软雅黑" w:hAnsi="微软雅黑" w:eastAsia="微软雅黑" w:cs="宋体"/>
          <w:b/>
          <w:bCs/>
          <w:color w:val="C00000"/>
          <w:sz w:val="28"/>
          <w:szCs w:val="18"/>
        </w:rPr>
      </w:pPr>
    </w:p>
    <w:p>
      <w:pPr>
        <w:spacing w:line="360" w:lineRule="exact"/>
        <w:rPr>
          <w:rFonts w:hint="eastAsia" w:ascii="微软雅黑" w:hAnsi="微软雅黑" w:eastAsia="微软雅黑" w:cs="宋体"/>
          <w:b/>
          <w:bCs/>
          <w:color w:val="C00000"/>
          <w:sz w:val="28"/>
          <w:szCs w:val="18"/>
        </w:rPr>
      </w:pPr>
    </w:p>
    <w:p>
      <w:pPr>
        <w:spacing w:line="360" w:lineRule="exact"/>
        <w:rPr>
          <w:rFonts w:hint="eastAsia" w:ascii="微软雅黑" w:hAnsi="微软雅黑" w:eastAsia="微软雅黑" w:cs="宋体"/>
          <w:b/>
          <w:bCs/>
          <w:color w:val="C00000"/>
          <w:sz w:val="28"/>
          <w:szCs w:val="18"/>
        </w:rPr>
      </w:pPr>
    </w:p>
    <w:p>
      <w:pPr>
        <w:spacing w:line="360" w:lineRule="exact"/>
        <w:rPr>
          <w:rFonts w:hint="eastAsia" w:ascii="微软雅黑" w:hAnsi="微软雅黑" w:eastAsia="微软雅黑" w:cs="宋体"/>
          <w:b/>
          <w:bCs/>
          <w:color w:val="C00000"/>
          <w:sz w:val="32"/>
          <w:szCs w:val="20"/>
        </w:rPr>
      </w:pPr>
      <w:r>
        <w:rPr>
          <w:rFonts w:hint="eastAsia" w:ascii="微软雅黑" w:hAnsi="微软雅黑" w:eastAsia="微软雅黑" w:cs="宋体"/>
          <w:b/>
          <w:bCs/>
          <w:color w:val="C00000"/>
          <w:sz w:val="32"/>
          <w:szCs w:val="20"/>
        </w:rPr>
        <w:t>参考酒店：</w:t>
      </w:r>
    </w:p>
    <w:p>
      <w:pPr>
        <w:spacing w:line="360" w:lineRule="exact"/>
        <w:rPr>
          <w:rFonts w:ascii="微软雅黑" w:hAnsi="微软雅黑" w:eastAsia="微软雅黑" w:cs="宋体"/>
          <w:b/>
          <w:color w:val="4F81BD"/>
          <w:sz w:val="22"/>
          <w:szCs w:val="21"/>
        </w:rPr>
      </w:pPr>
      <w:r>
        <w:rPr>
          <w:rFonts w:hint="eastAsia" w:ascii="微软雅黑" w:hAnsi="微软雅黑" w:eastAsia="微软雅黑" w:cs="宋体"/>
          <w:b/>
          <w:color w:val="4F81BD"/>
          <w:sz w:val="22"/>
          <w:szCs w:val="21"/>
        </w:rPr>
        <w:t>泰五海边酒店（随机指定3选1）</w:t>
      </w:r>
    </w:p>
    <w:p>
      <w:pPr>
        <w:spacing w:line="360" w:lineRule="exact"/>
        <w:rPr>
          <w:rFonts w:hint="eastAsia" w:ascii="Calibri" w:hAnsi="Calibri" w:eastAsia="宋体"/>
          <w:sz w:val="22"/>
          <w:szCs w:val="18"/>
        </w:rPr>
      </w:pPr>
      <w:r>
        <w:rPr>
          <w:rFonts w:hint="eastAsia" w:ascii="Calibri" w:hAnsi="Calibri" w:eastAsia="宋体"/>
          <w:sz w:val="22"/>
          <w:szCs w:val="18"/>
        </w:rPr>
        <w:t>邦涛阿瑞纳海滩度假酒店 Arinara Bangtao Beach Resort </w:t>
      </w:r>
    </w:p>
    <w:p>
      <w:pPr>
        <w:spacing w:line="360" w:lineRule="exact"/>
        <w:rPr>
          <w:rFonts w:hint="eastAsia" w:ascii="Calibri" w:hAnsi="Calibri" w:eastAsia="宋体"/>
          <w:sz w:val="22"/>
          <w:szCs w:val="18"/>
        </w:rPr>
      </w:pPr>
      <w:r>
        <w:rPr>
          <w:rFonts w:hint="eastAsia" w:ascii="Calibri" w:hAnsi="Calibri" w:eastAsia="宋体"/>
          <w:sz w:val="22"/>
          <w:szCs w:val="18"/>
        </w:rPr>
        <w:t>阿莫拉海滩度假酒店 Amora Beach Resort Phuket </w:t>
      </w:r>
    </w:p>
    <w:p>
      <w:pPr>
        <w:spacing w:line="360" w:lineRule="exact"/>
        <w:rPr>
          <w:rFonts w:hint="eastAsia" w:ascii="微软雅黑" w:hAnsi="微软雅黑" w:eastAsia="微软雅黑" w:cs="宋体"/>
          <w:b/>
          <w:color w:val="4F81BD"/>
          <w:sz w:val="22"/>
          <w:szCs w:val="21"/>
        </w:rPr>
      </w:pPr>
      <w:r>
        <w:rPr>
          <w:rFonts w:hint="eastAsia" w:ascii="Calibri" w:hAnsi="Calibri" w:eastAsia="宋体"/>
          <w:sz w:val="22"/>
          <w:szCs w:val="18"/>
        </w:rPr>
        <w:t>查龙海滩酒店 Chalong Beach Hotel and Spa Phuket </w:t>
      </w:r>
    </w:p>
    <w:p>
      <w:pPr>
        <w:spacing w:line="360" w:lineRule="exact"/>
        <w:rPr>
          <w:rFonts w:hint="eastAsia" w:ascii="微软雅黑" w:hAnsi="微软雅黑" w:eastAsia="微软雅黑" w:cs="宋体"/>
          <w:b/>
          <w:color w:val="4F81BD"/>
          <w:sz w:val="22"/>
          <w:szCs w:val="21"/>
        </w:rPr>
      </w:pPr>
    </w:p>
    <w:p>
      <w:pPr>
        <w:spacing w:line="360" w:lineRule="exact"/>
        <w:rPr>
          <w:rFonts w:hint="eastAsia" w:ascii="Calibri" w:hAnsi="Calibri" w:eastAsia="宋体"/>
          <w:color w:val="0408BC"/>
          <w:sz w:val="18"/>
          <w:szCs w:val="18"/>
        </w:rPr>
      </w:pPr>
      <w:r>
        <w:rPr>
          <w:rFonts w:hint="eastAsia" w:ascii="微软雅黑" w:hAnsi="微软雅黑" w:eastAsia="微软雅黑" w:cs="宋体"/>
          <w:b/>
          <w:color w:val="4F81BD"/>
          <w:sz w:val="22"/>
          <w:szCs w:val="21"/>
        </w:rPr>
        <w:t>海边国际五星别墅酒店</w:t>
      </w:r>
    </w:p>
    <w:p>
      <w:pPr>
        <w:spacing w:line="360" w:lineRule="exact"/>
        <w:rPr>
          <w:rFonts w:hint="eastAsia" w:ascii="Calibri" w:hAnsi="Calibri" w:eastAsia="宋体"/>
          <w:sz w:val="18"/>
          <w:szCs w:val="18"/>
        </w:rPr>
      </w:pPr>
      <w:r>
        <w:rPr>
          <w:rFonts w:hint="eastAsia" w:ascii="Calibri" w:hAnsi="Calibri" w:eastAsia="宋体"/>
          <w:sz w:val="22"/>
          <w:szCs w:val="18"/>
        </w:rPr>
        <w:t>阿克塞斯别墅度假酒店 Access Resort &amp; Villas</w:t>
      </w:r>
      <w:r>
        <w:rPr>
          <w:rFonts w:hint="eastAsia" w:ascii="Calibri" w:hAnsi="Calibri" w:eastAsia="宋体"/>
          <w:sz w:val="18"/>
          <w:szCs w:val="18"/>
        </w:rPr>
        <w:t> </w:t>
      </w:r>
    </w:p>
    <w:p>
      <w:pPr>
        <w:spacing w:line="360" w:lineRule="exact"/>
        <w:rPr>
          <w:rFonts w:hint="eastAsia" w:ascii="Calibri" w:hAnsi="Calibri" w:eastAsia="宋体"/>
          <w:sz w:val="22"/>
          <w:szCs w:val="18"/>
        </w:rPr>
      </w:pPr>
    </w:p>
    <w:p>
      <w:pPr>
        <w:spacing w:line="360" w:lineRule="exact"/>
        <w:rPr>
          <w:rFonts w:hint="eastAsia" w:ascii="微软雅黑" w:hAnsi="微软雅黑" w:eastAsia="微软雅黑"/>
          <w:b/>
          <w:color w:val="4F81BD"/>
          <w:sz w:val="22"/>
          <w:szCs w:val="21"/>
        </w:rPr>
      </w:pPr>
      <w:r>
        <w:rPr>
          <w:rFonts w:hint="eastAsia" w:ascii="微软雅黑" w:hAnsi="微软雅黑" w:eastAsia="微软雅黑"/>
          <w:b/>
          <w:color w:val="4F81BD"/>
          <w:sz w:val="22"/>
          <w:szCs w:val="21"/>
        </w:rPr>
        <w:t>国际五星酒店指定</w:t>
      </w:r>
    </w:p>
    <w:p>
      <w:pPr>
        <w:spacing w:line="360" w:lineRule="exact"/>
        <w:rPr>
          <w:rFonts w:hint="eastAsia" w:ascii="宋体" w:hAnsi="宋体" w:eastAsia="宋体" w:cs="宋体"/>
          <w:color w:val="0000FF"/>
          <w:sz w:val="22"/>
          <w:szCs w:val="20"/>
        </w:rPr>
      </w:pPr>
      <w:r>
        <w:rPr>
          <w:rFonts w:hint="eastAsia" w:ascii="Calibri" w:hAnsi="Calibri" w:eastAsia="宋体"/>
          <w:sz w:val="22"/>
          <w:szCs w:val="18"/>
        </w:rPr>
        <w:t>普吉岛悦榕庄-悦椿度假村 Angsana Laguna Phuket Hotel</w:t>
      </w:r>
    </w:p>
    <w:p>
      <w:pPr>
        <w:spacing w:line="360" w:lineRule="exact"/>
        <w:rPr>
          <w:rFonts w:ascii="微软雅黑" w:hAnsi="微软雅黑" w:eastAsia="微软雅黑"/>
          <w:color w:val="C00000"/>
          <w:sz w:val="25"/>
          <w:szCs w:val="21"/>
        </w:rPr>
      </w:pPr>
      <w:r>
        <w:rPr>
          <w:rFonts w:hint="eastAsia" w:ascii="微软雅黑" w:hAnsi="微软雅黑" w:eastAsia="微软雅黑" w:cs="宋体"/>
          <w:color w:val="C00000"/>
          <w:sz w:val="26"/>
        </w:rPr>
        <w:t>（以上为参考酒店，以实际入住酒店为准）</w:t>
      </w:r>
    </w:p>
    <w:p>
      <w:pPr>
        <w:spacing w:line="360" w:lineRule="exact"/>
        <w:jc w:val="left"/>
        <w:rPr>
          <w:rFonts w:hint="eastAsia" w:ascii="微软雅黑" w:hAnsi="微软雅黑" w:eastAsia="微软雅黑" w:cs="宋体"/>
          <w:b/>
          <w:bCs/>
          <w:color w:val="C00000"/>
          <w:sz w:val="38"/>
        </w:rPr>
      </w:pPr>
      <w:r>
        <w:rPr>
          <w:rFonts w:hint="eastAsia" w:ascii="微软雅黑" w:hAnsi="微软雅黑" w:eastAsia="微软雅黑" w:cs="宋体"/>
          <w:color w:val="C00000"/>
          <w:sz w:val="26"/>
        </w:rPr>
        <w:t>普吉5晚指定酒店住宿含早，以上产品价格为打包价，一概不予退还。</w:t>
      </w:r>
    </w:p>
    <w:p>
      <w:pPr>
        <w:spacing w:line="360" w:lineRule="exact"/>
        <w:jc w:val="left"/>
        <w:rPr>
          <w:rFonts w:hint="eastAsia" w:ascii="微软雅黑" w:hAnsi="微软雅黑" w:eastAsia="微软雅黑" w:cs="宋体"/>
          <w:b/>
          <w:bCs/>
          <w:color w:val="C00000"/>
          <w:sz w:val="36"/>
          <w:szCs w:val="21"/>
        </w:rPr>
      </w:pPr>
    </w:p>
    <w:p>
      <w:pPr>
        <w:spacing w:line="360" w:lineRule="exact"/>
        <w:jc w:val="left"/>
        <w:rPr>
          <w:rFonts w:ascii="微软雅黑" w:hAnsi="微软雅黑" w:eastAsia="微软雅黑" w:cs="宋体"/>
          <w:b/>
          <w:bCs/>
          <w:color w:val="C00000"/>
          <w:sz w:val="28"/>
          <w:szCs w:val="28"/>
        </w:rPr>
      </w:pPr>
      <w:r>
        <w:rPr>
          <w:rFonts w:hint="eastAsia" w:ascii="微软雅黑" w:hAnsi="微软雅黑" w:eastAsia="微软雅黑" w:cs="宋体"/>
          <w:b/>
          <w:bCs/>
          <w:color w:val="C00000"/>
          <w:sz w:val="36"/>
          <w:szCs w:val="21"/>
        </w:rPr>
        <w:t>特别说明</w:t>
      </w:r>
    </w:p>
    <w:p>
      <w:pPr>
        <w:spacing w:line="360" w:lineRule="exact"/>
        <w:ind w:firstLine="440" w:firstLineChars="200"/>
        <w:rPr>
          <w:rFonts w:ascii="微软雅黑" w:hAnsi="微软雅黑" w:eastAsia="微软雅黑" w:cs="宋体"/>
          <w:color w:val="0E4761"/>
          <w:sz w:val="22"/>
        </w:rPr>
      </w:pPr>
      <w:r>
        <w:rPr>
          <w:rFonts w:hint="eastAsia" w:ascii="微软雅黑" w:hAnsi="微软雅黑" w:eastAsia="微软雅黑" w:cs="宋体"/>
          <w:color w:val="0E4761"/>
          <w:sz w:val="22"/>
        </w:rPr>
        <w:t>1.签证所须资料：旅客提供真实有效的护照原件（有效期6个月以上、有足够空白页），一张2寸白底免冠彩照（近半年内）。</w:t>
      </w:r>
    </w:p>
    <w:p>
      <w:pPr>
        <w:spacing w:line="360" w:lineRule="exact"/>
        <w:ind w:firstLine="440" w:firstLineChars="200"/>
        <w:rPr>
          <w:rFonts w:ascii="微软雅黑" w:hAnsi="微软雅黑" w:eastAsia="微软雅黑" w:cs="宋体"/>
          <w:color w:val="0E4761"/>
          <w:sz w:val="22"/>
        </w:rPr>
      </w:pPr>
      <w:r>
        <w:rPr>
          <w:rFonts w:hint="eastAsia" w:ascii="微软雅黑" w:hAnsi="微软雅黑" w:eastAsia="微软雅黑" w:cs="宋体"/>
          <w:color w:val="0E4761"/>
          <w:sz w:val="22"/>
        </w:rPr>
        <w:t>2.关于飞机票：①行程内航班机位系切位包销，机票全款已支付航空公司，所有房款已经支付给酒店，游客一旦签订，机票不得改签和退票，酒店费用无法退还，费用全损。②报名时，须提供护照扫描件或复印件（信息须清晰有效），以便我社出票报关等使用。③飞机票为我社代订，因航空公司航班调整、延误、取消等意外事件，造成行程延期或取消等，由客人自行承担，本社只协助安排。④行程内航班及时间仅作参考，飞机具体的抵离时间以实际的航班情况为准。</w:t>
      </w:r>
    </w:p>
    <w:p>
      <w:pPr>
        <w:spacing w:line="360" w:lineRule="exact"/>
        <w:ind w:firstLine="440" w:firstLineChars="200"/>
        <w:rPr>
          <w:rFonts w:ascii="微软雅黑" w:hAnsi="微软雅黑" w:eastAsia="微软雅黑" w:cs="宋体"/>
          <w:color w:val="0E4761"/>
          <w:sz w:val="22"/>
        </w:rPr>
      </w:pPr>
      <w:r>
        <w:rPr>
          <w:rFonts w:hint="eastAsia" w:ascii="微软雅黑" w:hAnsi="微软雅黑" w:eastAsia="微软雅黑" w:cs="宋体"/>
          <w:color w:val="0E4761"/>
          <w:sz w:val="22"/>
        </w:rPr>
        <w:t>3.以上行程安排由于航班、签证，当地交通、天气以及其他特殊原因，游客自愿同意旅行社在不减少旅游景点不降低服务标准的情况下，对行程景点的游览顺序或住宿顺序及出团日期，以及酒店住宿顺序进行适当调整。</w:t>
      </w:r>
    </w:p>
    <w:p>
      <w:pPr>
        <w:spacing w:line="360" w:lineRule="exact"/>
        <w:ind w:firstLine="440" w:firstLineChars="200"/>
        <w:rPr>
          <w:rFonts w:ascii="微软雅黑" w:hAnsi="微软雅黑" w:eastAsia="微软雅黑" w:cs="宋体"/>
          <w:color w:val="0E4761"/>
          <w:sz w:val="22"/>
        </w:rPr>
      </w:pPr>
      <w:r>
        <w:rPr>
          <w:rFonts w:hint="eastAsia" w:ascii="微软雅黑" w:hAnsi="微软雅黑" w:eastAsia="微软雅黑" w:cs="宋体"/>
          <w:color w:val="0E4761"/>
          <w:sz w:val="22"/>
        </w:rPr>
        <w:t>4.行程内的交通、住宿、景点门票均为提前付费采购，若游客因自身原因而未能游览则视为自愿放弃，或者因天气等不可抗力因素造成游览项目调整或减少时，旅行社将不退还费用，敬请谅解。</w:t>
      </w:r>
    </w:p>
    <w:p>
      <w:pPr>
        <w:spacing w:line="360" w:lineRule="exact"/>
        <w:ind w:firstLine="440" w:firstLineChars="200"/>
        <w:rPr>
          <w:rFonts w:ascii="微软雅黑" w:hAnsi="微软雅黑" w:eastAsia="微软雅黑" w:cs="宋体"/>
          <w:color w:val="0E4761"/>
          <w:sz w:val="22"/>
        </w:rPr>
      </w:pPr>
      <w:r>
        <w:rPr>
          <w:rFonts w:hint="eastAsia" w:ascii="微软雅黑" w:hAnsi="微软雅黑" w:eastAsia="微软雅黑" w:cs="宋体"/>
          <w:color w:val="0E4761"/>
          <w:sz w:val="22"/>
        </w:rPr>
        <w:t>5.行程中如遇特殊原因而导致团队无法用餐时，领队会在抵达前提前告知游客，并按标准进行整团退餐，敬请谅解。</w:t>
      </w:r>
    </w:p>
    <w:p>
      <w:pPr>
        <w:spacing w:line="360" w:lineRule="exact"/>
        <w:ind w:firstLine="440" w:firstLineChars="200"/>
        <w:rPr>
          <w:rFonts w:ascii="微软雅黑" w:hAnsi="微软雅黑" w:eastAsia="微软雅黑" w:cs="宋体"/>
          <w:color w:val="0E4761"/>
          <w:sz w:val="22"/>
        </w:rPr>
      </w:pPr>
      <w:r>
        <w:rPr>
          <w:rFonts w:hint="eastAsia" w:ascii="微软雅黑" w:hAnsi="微软雅黑" w:eastAsia="微软雅黑" w:cs="宋体"/>
          <w:color w:val="0E4761"/>
          <w:sz w:val="22"/>
        </w:rPr>
        <w:t>6.东南亚酒店没有官方公布的星级标准，没有挂星制度。行程中所标明的星级标准为当地行业参考标准，我社以AGODA订房网客户评定星级为准。</w:t>
      </w:r>
    </w:p>
    <w:p>
      <w:pPr>
        <w:spacing w:line="360" w:lineRule="exact"/>
        <w:ind w:firstLine="440" w:firstLineChars="200"/>
        <w:rPr>
          <w:rFonts w:ascii="微软雅黑" w:hAnsi="微软雅黑" w:eastAsia="微软雅黑" w:cs="宋体"/>
          <w:color w:val="0E4761"/>
          <w:sz w:val="22"/>
        </w:rPr>
      </w:pPr>
      <w:r>
        <w:rPr>
          <w:rFonts w:hint="eastAsia" w:ascii="微软雅黑" w:hAnsi="微软雅黑" w:eastAsia="微软雅黑" w:cs="宋体"/>
          <w:color w:val="0E4761"/>
          <w:sz w:val="22"/>
        </w:rPr>
        <w:t>7.团队中出现的单男单女，一律按照拼床方式或加床处理。</w:t>
      </w:r>
    </w:p>
    <w:p>
      <w:pPr>
        <w:spacing w:line="360" w:lineRule="exact"/>
        <w:ind w:firstLine="440" w:firstLineChars="200"/>
        <w:rPr>
          <w:rFonts w:ascii="微软雅黑" w:hAnsi="微软雅黑" w:eastAsia="微软雅黑" w:cs="宋体"/>
          <w:color w:val="0E4761"/>
          <w:sz w:val="22"/>
        </w:rPr>
      </w:pPr>
      <w:r>
        <w:rPr>
          <w:rFonts w:hint="eastAsia" w:ascii="微软雅黑" w:hAnsi="微软雅黑" w:eastAsia="微软雅黑" w:cs="宋体"/>
          <w:color w:val="0E4761"/>
          <w:sz w:val="22"/>
        </w:rPr>
        <w:t>8.自由活动期间，不提供导游、领队、交通、用餐等服务，请根据自身状况及需求自行安排，注意保管好自己的证件及随身物品，贵重物品请妥善保管，注意人身安全。在此期间所发生的问题，由客人自行承担相关责任。</w:t>
      </w:r>
    </w:p>
    <w:p>
      <w:pPr>
        <w:spacing w:line="360" w:lineRule="exact"/>
        <w:ind w:firstLine="440" w:firstLineChars="200"/>
        <w:rPr>
          <w:rFonts w:ascii="微软雅黑" w:hAnsi="微软雅黑" w:eastAsia="微软雅黑" w:cs="宋体"/>
          <w:color w:val="0E4761"/>
          <w:sz w:val="22"/>
        </w:rPr>
      </w:pPr>
      <w:r>
        <w:rPr>
          <w:rFonts w:hint="eastAsia" w:ascii="微软雅黑" w:hAnsi="微软雅黑" w:eastAsia="微软雅黑" w:cs="宋体"/>
          <w:color w:val="0E4761"/>
          <w:sz w:val="22"/>
        </w:rPr>
        <w:t>9.本行程为跟团游行程，境外旅途中游客不允许脱团。脱团费800/天，不进购物店补400/站。且自由活动期间人身和财产安全后果自负，与旅行社无关。客人如不听劝阻强行脱团，所有后果客人自负，我社有权取消后续酒店用房，回程机票和行程安排并追究客人违约责任。</w:t>
      </w:r>
    </w:p>
    <w:p>
      <w:pPr>
        <w:spacing w:line="360" w:lineRule="exact"/>
        <w:ind w:firstLine="440" w:firstLineChars="200"/>
        <w:rPr>
          <w:rFonts w:ascii="微软雅黑" w:hAnsi="微软雅黑" w:eastAsia="微软雅黑" w:cs="宋体"/>
          <w:color w:val="0E4761"/>
          <w:sz w:val="22"/>
        </w:rPr>
      </w:pPr>
      <w:r>
        <w:rPr>
          <w:rFonts w:hint="eastAsia" w:ascii="微软雅黑" w:hAnsi="微软雅黑" w:eastAsia="微软雅黑" w:cs="宋体"/>
          <w:color w:val="0E4761"/>
          <w:sz w:val="22"/>
        </w:rPr>
        <w:t>10.如因政变、罢工、水灾地震、交通意外等不可抗力因素导致行程天数及交通、餐食、住宿等相关费用的增加，本社将依照《旅游法》相关规定、按实际发生的情况向游客收取费用。</w:t>
      </w:r>
    </w:p>
    <w:p>
      <w:pPr>
        <w:spacing w:line="360" w:lineRule="exact"/>
        <w:ind w:firstLine="440" w:firstLineChars="200"/>
        <w:rPr>
          <w:rFonts w:ascii="微软雅黑" w:hAnsi="微软雅黑" w:eastAsia="微软雅黑" w:cs="宋体"/>
          <w:color w:val="0E4761"/>
          <w:sz w:val="22"/>
        </w:rPr>
      </w:pPr>
      <w:r>
        <w:rPr>
          <w:rFonts w:hint="eastAsia" w:ascii="微软雅黑" w:hAnsi="微软雅黑" w:eastAsia="微软雅黑" w:cs="宋体"/>
          <w:color w:val="0E4761"/>
          <w:sz w:val="22"/>
        </w:rPr>
        <w:t>11.因服务能力有限：①本团报名年龄为75岁以下，65-75岁者须有60岁以下的健康亲属陪同；②患有心脏病.高血压.糖尿病.冠心病等，建议不参加本团，如强烈要求参团，请提前告知我社，并且必须有年轻健康的亲属陪同；③癌症、癫痫/小儿麻痹症，及有听力视力障碍者，身体残疾行动不便者，有精神疾病无行为控制能力者及孕妇，恕不能参团，望请谅解。如游客隐瞒参团而发生事故，我社不承担任何连带责任！</w:t>
      </w:r>
    </w:p>
    <w:p>
      <w:pPr>
        <w:spacing w:line="360" w:lineRule="exact"/>
        <w:ind w:firstLine="440" w:firstLineChars="200"/>
        <w:rPr>
          <w:rFonts w:ascii="微软雅黑" w:hAnsi="微软雅黑" w:eastAsia="微软雅黑" w:cs="宋体"/>
          <w:color w:val="0E4761"/>
          <w:sz w:val="22"/>
        </w:rPr>
      </w:pPr>
      <w:r>
        <w:rPr>
          <w:rFonts w:hint="eastAsia" w:ascii="微软雅黑" w:hAnsi="微软雅黑" w:eastAsia="微软雅黑" w:cs="宋体"/>
          <w:color w:val="0E4761"/>
          <w:sz w:val="22"/>
        </w:rPr>
        <w:t>12.未满18岁的未成年及不具备完全民事行为能力者，请法定代理人陪同出游，如代理人同意未满18岁的未成年及不具备完全民事行为能力者独立参团旅游的，视为其法定代理人完全理解并自愿接受合同内容及行程中的所有约定。</w:t>
      </w:r>
    </w:p>
    <w:p>
      <w:pPr>
        <w:spacing w:line="360" w:lineRule="exact"/>
        <w:ind w:firstLine="440" w:firstLineChars="200"/>
        <w:rPr>
          <w:rFonts w:ascii="微软雅黑" w:hAnsi="微软雅黑" w:eastAsia="微软雅黑" w:cs="宋体"/>
          <w:color w:val="0E4761"/>
          <w:sz w:val="22"/>
        </w:rPr>
      </w:pPr>
      <w:r>
        <w:rPr>
          <w:rFonts w:hint="eastAsia" w:ascii="微软雅黑" w:hAnsi="微软雅黑" w:eastAsia="微软雅黑" w:cs="宋体"/>
          <w:color w:val="0E4761"/>
          <w:sz w:val="22"/>
        </w:rPr>
        <w:t>13.健康说明：本次为长途旅行，请游客在报名前仔细阅读相关注意事项，在充分了解旅途辛苦和行程中医疗条件有限的前提下，确定自己身体健康状况适合参加本次旅行后方可报名参团。因个人既有病史和身体残障在旅游途中引起的疾病进一步发作和伤亡，旅行社不承担任何责任。旅行社非健康医疗专业咨询机构，无法判定游客身体健康状况是否适合参加本次旅行，游客签订了旅游合同，即视为游客已经了解本次旅行的辛苦程度和行程中医疗条件有限的前提，并征得专业医生的同意。友情说明：①身体健康状况不佳者，请咨询医生是否可以参加本次旅行，根据自身情况备好常用药和急救药品，因自身疾病而引起的后果，游客自行承担责任；②如在旅途中意外受伤，应及时告知随团导游领队或者签约门市，治疗期间的医疗费用由客人自行承担，再根据保险公司理赔相关规定进行报销。</w:t>
      </w:r>
    </w:p>
    <w:p>
      <w:pPr>
        <w:spacing w:line="360" w:lineRule="exact"/>
        <w:ind w:firstLine="440" w:firstLineChars="200"/>
        <w:rPr>
          <w:rFonts w:ascii="微软雅黑" w:hAnsi="微软雅黑" w:eastAsia="微软雅黑" w:cs="宋体"/>
          <w:color w:val="0E4761"/>
          <w:sz w:val="22"/>
        </w:rPr>
      </w:pPr>
      <w:r>
        <w:rPr>
          <w:rFonts w:hint="eastAsia" w:ascii="微软雅黑" w:hAnsi="微软雅黑" w:eastAsia="微软雅黑" w:cs="宋体"/>
          <w:color w:val="0E4761"/>
          <w:sz w:val="22"/>
        </w:rPr>
        <w:t>14.关于意见单：意见单是评定旅游接待质量的重要依据，请游客在游览行程完毕后，如实填写意见、建议或表扬内容；如有接待质量问题或是争议，请在当地及时提出，双方协商解决，协商未果，可以向有关部门提出投诉。恕不接受虚填、假填或者不填，以及逾期投诉而产生的后续争议，敬请谅解！</w:t>
      </w:r>
    </w:p>
    <w:p>
      <w:pPr>
        <w:spacing w:line="360" w:lineRule="exact"/>
        <w:ind w:firstLine="440" w:firstLineChars="200"/>
        <w:rPr>
          <w:rFonts w:ascii="微软雅黑" w:hAnsi="微软雅黑" w:eastAsia="微软雅黑" w:cs="宋体"/>
          <w:color w:val="0E4761"/>
          <w:sz w:val="22"/>
        </w:rPr>
      </w:pPr>
      <w:r>
        <w:rPr>
          <w:rFonts w:hint="eastAsia" w:ascii="微软雅黑" w:hAnsi="微软雅黑" w:eastAsia="微软雅黑" w:cs="宋体"/>
          <w:color w:val="0E4761"/>
          <w:sz w:val="22"/>
        </w:rPr>
        <w:t>15.以上行程为参考行程，我社保留因航班、交通、签证等原因而导致行程变化，而对出团日期、行程顺序等做适当调整的权利，具体情况必须如实告知客人，旅行社跟客人协商之后，得到客人同意后调整。旅行社郑重提醒游客不得参观或者参与违反我国法律、法规、社会公德和旅游目的地的相关法律、风俗习惯、宗教禁忌的项目或者活动。</w:t>
      </w:r>
    </w:p>
    <w:p>
      <w:pPr>
        <w:spacing w:line="360" w:lineRule="exact"/>
        <w:ind w:firstLine="440" w:firstLineChars="200"/>
        <w:rPr>
          <w:rFonts w:ascii="微软雅黑" w:hAnsi="微软雅黑" w:eastAsia="微软雅黑" w:cs="宋体"/>
          <w:color w:val="0E4761"/>
          <w:sz w:val="22"/>
        </w:rPr>
      </w:pPr>
      <w:r>
        <w:rPr>
          <w:rFonts w:hint="eastAsia" w:ascii="微软雅黑" w:hAnsi="微软雅黑" w:eastAsia="微软雅黑" w:cs="宋体"/>
          <w:color w:val="0E4761"/>
          <w:sz w:val="22"/>
        </w:rPr>
        <w:t>16.温馨提示：特别提醒每位游客在乘坐快艇时，必须穿救生衣，听从导游安排，若不按规定乘坐，发生意外身体伤害，旅行社只负责协助办理意外保险，旅行社将不承担任何责任。由于天气或者其他不可抗力因素导致无法正常出海时，导游会对当天行程进行临时调整</w:t>
      </w:r>
    </w:p>
    <w:p>
      <w:pPr>
        <w:spacing w:line="360" w:lineRule="exact"/>
        <w:ind w:firstLine="440" w:firstLineChars="200"/>
        <w:rPr>
          <w:rFonts w:ascii="微软雅黑" w:hAnsi="微软雅黑" w:eastAsia="微软雅黑" w:cs="宋体"/>
          <w:color w:val="0E4761"/>
          <w:sz w:val="22"/>
        </w:rPr>
      </w:pPr>
      <w:r>
        <w:rPr>
          <w:rFonts w:hint="eastAsia" w:ascii="微软雅黑" w:hAnsi="微软雅黑" w:eastAsia="微软雅黑" w:cs="宋体"/>
          <w:color w:val="0E4761"/>
          <w:sz w:val="22"/>
        </w:rPr>
        <w:t>近期进入泰国海上风浪较大的季节，为保证游客出行的安全，泰国水警发出警告：55岁以上客人不可以过海，上岛费用不退。</w:t>
      </w:r>
    </w:p>
    <w:p>
      <w:pPr>
        <w:spacing w:line="360" w:lineRule="exact"/>
        <w:ind w:firstLine="440" w:firstLineChars="200"/>
        <w:rPr>
          <w:rFonts w:ascii="微软雅黑" w:hAnsi="微软雅黑" w:eastAsia="微软雅黑" w:cs="宋体"/>
          <w:b/>
          <w:bCs/>
          <w:color w:val="C00000"/>
          <w:sz w:val="22"/>
        </w:rPr>
      </w:pPr>
      <w:r>
        <w:rPr>
          <w:rFonts w:hint="eastAsia" w:ascii="微软雅黑" w:hAnsi="微软雅黑" w:eastAsia="微软雅黑" w:cs="宋体"/>
          <w:b/>
          <w:bCs/>
          <w:color w:val="C00000"/>
          <w:sz w:val="22"/>
        </w:rPr>
        <w:t>1.旅游出行前准备事项：</w:t>
      </w:r>
    </w:p>
    <w:p>
      <w:pPr>
        <w:spacing w:line="360" w:lineRule="exact"/>
        <w:ind w:firstLine="440" w:firstLineChars="200"/>
        <w:rPr>
          <w:rFonts w:ascii="微软雅黑" w:hAnsi="微软雅黑" w:eastAsia="微软雅黑" w:cs="宋体"/>
          <w:color w:val="0E4761"/>
          <w:sz w:val="22"/>
        </w:rPr>
      </w:pPr>
      <w:r>
        <w:rPr>
          <w:rFonts w:hint="eastAsia" w:ascii="微软雅黑" w:hAnsi="微软雅黑" w:eastAsia="微软雅黑" w:cs="宋体"/>
          <w:color w:val="0E4761"/>
          <w:sz w:val="22"/>
        </w:rPr>
        <w:t>①旅行证件：请务必携带本人护照（签证），特别是在出入境接受检查时使用，必须随身携带，并请妥善保管。出发前，强烈建议将上述证件各复印一份连同几张护照相片放在手提包中，并记下所持护照号码，以备急用。证件一旦遗失或被偷被抢，要立即报告旅行社，并向警方报案，可拿备用的复印件迅速证明身份，同时请警方出具书面遗失证明，必要时向所在国申请出境签证并向我国驻所在国使领馆提出补办申请。</w:t>
      </w:r>
    </w:p>
    <w:p>
      <w:pPr>
        <w:spacing w:line="360" w:lineRule="exact"/>
        <w:ind w:firstLine="440" w:firstLineChars="200"/>
        <w:rPr>
          <w:rFonts w:ascii="微软雅黑" w:hAnsi="微软雅黑" w:eastAsia="微软雅黑" w:cs="宋体"/>
          <w:color w:val="0E4761"/>
          <w:sz w:val="22"/>
        </w:rPr>
      </w:pPr>
      <w:r>
        <w:rPr>
          <w:rFonts w:hint="eastAsia" w:ascii="微软雅黑" w:hAnsi="微软雅黑" w:eastAsia="微软雅黑" w:cs="宋体"/>
          <w:color w:val="0E4761"/>
          <w:sz w:val="22"/>
        </w:rPr>
        <w:t>②着装：准备衣物要根据旅游当地季节的变化而定，泰国属于热带季风气候，全年分为热、雨、旱三季，年平均气温 24-30 摄氏度；请携带泳装、防晒霜、墨镜等，以便你更好的与海水进行亲密接触。</w:t>
      </w:r>
    </w:p>
    <w:p>
      <w:pPr>
        <w:spacing w:line="360" w:lineRule="exact"/>
        <w:ind w:firstLine="440" w:firstLineChars="200"/>
        <w:rPr>
          <w:rFonts w:ascii="微软雅黑" w:hAnsi="微软雅黑" w:eastAsia="微软雅黑" w:cs="宋体"/>
          <w:color w:val="0E4761"/>
          <w:sz w:val="22"/>
        </w:rPr>
      </w:pPr>
      <w:r>
        <w:rPr>
          <w:rFonts w:hint="eastAsia" w:ascii="微软雅黑" w:hAnsi="微软雅黑" w:eastAsia="微软雅黑" w:cs="宋体"/>
          <w:color w:val="0E4761"/>
          <w:sz w:val="22"/>
        </w:rPr>
        <w:t>③应带物品：旅行中携带物品要少而精，不必要的重要物品尽量少带，以免造成损失。出团时请自备牙具、洗漱用品、拖鞋，因东南亚地区酒店不配备此类物品，主要是为了环保及个人卫生。雨伞、太阳镜、护肤品等日用品也请自备，在国外价格较贵。特别注意携带一些必备及常用药品（如感冒药、止泻药、晕车药等），以免身体不适。</w:t>
      </w:r>
    </w:p>
    <w:p>
      <w:pPr>
        <w:spacing w:line="360" w:lineRule="exact"/>
        <w:ind w:firstLine="440" w:firstLineChars="200"/>
        <w:rPr>
          <w:rFonts w:ascii="微软雅黑" w:hAnsi="微软雅黑" w:eastAsia="微软雅黑" w:cs="宋体"/>
          <w:b/>
          <w:bCs/>
          <w:color w:val="C00000"/>
          <w:sz w:val="22"/>
        </w:rPr>
      </w:pPr>
      <w:r>
        <w:rPr>
          <w:rFonts w:hint="eastAsia" w:ascii="微软雅黑" w:hAnsi="微软雅黑" w:eastAsia="微软雅黑" w:cs="宋体"/>
          <w:b/>
          <w:bCs/>
          <w:color w:val="C00000"/>
          <w:sz w:val="22"/>
        </w:rPr>
        <w:t>2.游客责任提醒：</w:t>
      </w:r>
    </w:p>
    <w:p>
      <w:pPr>
        <w:spacing w:line="360" w:lineRule="exact"/>
        <w:ind w:firstLine="440" w:firstLineChars="200"/>
        <w:rPr>
          <w:rFonts w:ascii="微软雅黑" w:hAnsi="微软雅黑" w:eastAsia="微软雅黑" w:cs="宋体"/>
          <w:color w:val="0E4761"/>
          <w:sz w:val="22"/>
        </w:rPr>
      </w:pPr>
      <w:r>
        <w:rPr>
          <w:rFonts w:hint="eastAsia" w:ascii="微软雅黑" w:hAnsi="微软雅黑" w:eastAsia="微软雅黑" w:cs="宋体"/>
          <w:color w:val="0E4761"/>
          <w:sz w:val="22"/>
        </w:rPr>
        <w:t>①参加团体旅游的游客，所持护照均为自备因私护照，泰国为落地签证，出入境时如果遇到因护照引起的问题而影响行程，由此造成的一切损失（包括团费）及相关责任，均由客人自行负责。</w:t>
      </w:r>
    </w:p>
    <w:p>
      <w:pPr>
        <w:spacing w:line="360" w:lineRule="exact"/>
        <w:ind w:firstLine="440" w:firstLineChars="200"/>
        <w:rPr>
          <w:rFonts w:ascii="微软雅黑" w:hAnsi="微软雅黑" w:eastAsia="微软雅黑" w:cs="宋体"/>
          <w:color w:val="0E4761"/>
          <w:sz w:val="22"/>
        </w:rPr>
      </w:pPr>
      <w:r>
        <w:rPr>
          <w:rFonts w:hint="eastAsia" w:ascii="微软雅黑" w:hAnsi="微软雅黑" w:eastAsia="微软雅黑" w:cs="宋体"/>
          <w:color w:val="0E4761"/>
          <w:sz w:val="22"/>
        </w:rPr>
        <w:t>②非中国籍护照的游客，请自备返程签证及相关一切证件，如因证件或返程签证问题无法出入境，由客人自行负责。</w:t>
      </w:r>
    </w:p>
    <w:p>
      <w:pPr>
        <w:spacing w:line="360" w:lineRule="exact"/>
        <w:ind w:firstLine="440" w:firstLineChars="200"/>
        <w:rPr>
          <w:rFonts w:ascii="微软雅黑" w:hAnsi="微软雅黑" w:eastAsia="微软雅黑" w:cs="宋体"/>
          <w:color w:val="0E4761"/>
          <w:sz w:val="22"/>
        </w:rPr>
      </w:pPr>
      <w:r>
        <w:rPr>
          <w:rFonts w:hint="eastAsia" w:ascii="微软雅黑" w:hAnsi="微软雅黑" w:eastAsia="微软雅黑" w:cs="宋体"/>
          <w:color w:val="0E4761"/>
          <w:sz w:val="22"/>
        </w:rPr>
        <w:t>③团体旅游是集体活动集体出发、返回，请遵守时间，以免耽搁其他团友的游览时间。任何人不得逾期或滞留不归。</w:t>
      </w:r>
    </w:p>
    <w:p>
      <w:pPr>
        <w:spacing w:line="360" w:lineRule="exact"/>
        <w:ind w:firstLine="440" w:firstLineChars="200"/>
        <w:rPr>
          <w:rFonts w:ascii="微软雅黑" w:hAnsi="微软雅黑" w:eastAsia="微软雅黑" w:cs="宋体"/>
          <w:color w:val="0E4761"/>
          <w:sz w:val="22"/>
        </w:rPr>
      </w:pPr>
      <w:r>
        <w:rPr>
          <w:rFonts w:hint="eastAsia" w:ascii="微软雅黑" w:hAnsi="微软雅黑" w:eastAsia="微软雅黑" w:cs="宋体"/>
          <w:color w:val="0E4761"/>
          <w:sz w:val="22"/>
        </w:rPr>
        <w:t>④游客不得参观或参与违反我国法律法规、社会公德和旅游目的地的相关法律、风俗习惯、宗教禁忌的项目或活动。</w:t>
      </w:r>
    </w:p>
    <w:p>
      <w:pPr>
        <w:spacing w:line="360" w:lineRule="exact"/>
        <w:ind w:firstLine="440" w:firstLineChars="200"/>
        <w:rPr>
          <w:rFonts w:ascii="微软雅黑" w:hAnsi="微软雅黑" w:eastAsia="微软雅黑" w:cs="宋体"/>
          <w:color w:val="0E4761"/>
          <w:sz w:val="22"/>
        </w:rPr>
      </w:pPr>
      <w:r>
        <w:rPr>
          <w:rFonts w:hint="eastAsia" w:ascii="微软雅黑" w:hAnsi="微软雅黑" w:eastAsia="微软雅黑" w:cs="宋体"/>
          <w:b/>
          <w:bCs/>
          <w:color w:val="C00000"/>
          <w:sz w:val="22"/>
        </w:rPr>
        <w:t>3.旅游安全注意事项：</w:t>
      </w:r>
    </w:p>
    <w:p>
      <w:pPr>
        <w:spacing w:line="360" w:lineRule="exact"/>
        <w:ind w:firstLine="440" w:firstLineChars="200"/>
        <w:rPr>
          <w:rFonts w:ascii="微软雅黑" w:hAnsi="微软雅黑" w:eastAsia="微软雅黑" w:cs="宋体"/>
          <w:color w:val="0E4761"/>
          <w:sz w:val="22"/>
        </w:rPr>
      </w:pPr>
      <w:r>
        <w:rPr>
          <w:rFonts w:hint="eastAsia" w:ascii="微软雅黑" w:hAnsi="微软雅黑" w:eastAsia="微软雅黑" w:cs="宋体"/>
          <w:b/>
          <w:bCs/>
          <w:color w:val="0E4761"/>
          <w:sz w:val="22"/>
        </w:rPr>
        <w:t>（1）【财产安全】：</w:t>
      </w:r>
      <w:r>
        <w:rPr>
          <w:rFonts w:hint="eastAsia" w:ascii="微软雅黑" w:hAnsi="微软雅黑" w:eastAsia="微软雅黑" w:cs="宋体"/>
          <w:color w:val="0E4761"/>
          <w:sz w:val="22"/>
        </w:rPr>
        <w:t>①出境期间尽量不要携带大量现金和贵重物品，可携带国际信用卡和银联卡。②不要把现金和贵重物品放在托运行李内，一旦行李丢失，上述物品均不在赔付范围之内，根据航空公司惯例，名牌行李箱或价格昂贵的行李被损坏或丢失，按普通箱补偿，不另价作赔偿（另上保险的除外）。也不要放在外衣口袋或易被刺破的手包中。不要把现金和贵重物品放在酒店或旅游车中，可存放在酒店总台和房间的保险箱中（须保管好凭据、钥匙并记住保险箱密码）。③如发现钱物丢失或被偷盗，如在机场遗或酒店丢失，要与相关方面交涉，可酌情报警处理，并请其出具较为详细的遗失证明。④切勿在公共场所露财，购物时也勿当众清点钞票。</w:t>
      </w:r>
    </w:p>
    <w:p>
      <w:pPr>
        <w:spacing w:line="360" w:lineRule="exact"/>
        <w:ind w:firstLine="440" w:firstLineChars="200"/>
        <w:rPr>
          <w:rFonts w:ascii="微软雅黑" w:hAnsi="微软雅黑" w:eastAsia="微软雅黑" w:cs="宋体"/>
          <w:color w:val="0E4761"/>
          <w:sz w:val="22"/>
        </w:rPr>
      </w:pPr>
      <w:r>
        <w:rPr>
          <w:rFonts w:hint="eastAsia" w:ascii="微软雅黑" w:hAnsi="微软雅黑" w:eastAsia="微软雅黑" w:cs="宋体"/>
          <w:b/>
          <w:bCs/>
          <w:color w:val="0E4761"/>
          <w:sz w:val="22"/>
        </w:rPr>
        <w:t>（2）【观光安全】：</w:t>
      </w:r>
      <w:r>
        <w:rPr>
          <w:rFonts w:hint="eastAsia" w:ascii="微软雅黑" w:hAnsi="微软雅黑" w:eastAsia="微软雅黑" w:cs="宋体"/>
          <w:color w:val="0E4761"/>
          <w:sz w:val="22"/>
        </w:rPr>
        <w:t>①在拍照、摄像时注意来往车辆有否禁拍标志，不要在设有危险警示标志的地方停留。②如要参加刺激性活动项目，切忌要量力而行，有心脏病、肺病、哮喘病、高血压者切忌参与水上、高空活动。海边戏水，请勿超越安全警戒线，不熟悉水性者，不要独自下水。③参加浮潜时，请一定要穿着救生衣，接受工作人员的讲解，并于船上练习呼吸面具的使用方法，不适者请不要下水。④如有涉及到水上游玩，如游泳、托曳伞、香蕉船、甜甜圈、泛舟、海底漫步、潜水、浮游等刺激性活动时，游客须视自己身体状况而为之，心脏疾病、高低血压、孕妇、气喘病、幼童、年长者、身体状况不佳者或个人所知之疾病者，绝对不适合参加。⑤搭乘快艇或长尾船时，请一定要穿着救生衣，并扶紧坐稳，勿任意走动，55岁以下老人及体弱者请尽量靠船尾坐，防止因风浪带来快艇颠簸而造成伤害。</w:t>
      </w:r>
    </w:p>
    <w:p>
      <w:pPr>
        <w:spacing w:line="360" w:lineRule="exact"/>
        <w:ind w:firstLine="440" w:firstLineChars="200"/>
        <w:rPr>
          <w:rFonts w:ascii="微软雅黑" w:hAnsi="微软雅黑" w:eastAsia="微软雅黑" w:cs="宋体"/>
          <w:color w:val="0E4761"/>
          <w:sz w:val="22"/>
        </w:rPr>
      </w:pPr>
      <w:r>
        <w:rPr>
          <w:rFonts w:hint="eastAsia" w:ascii="微软雅黑" w:hAnsi="微软雅黑" w:eastAsia="微软雅黑" w:cs="宋体"/>
          <w:b/>
          <w:bCs/>
          <w:color w:val="0E4761"/>
          <w:sz w:val="22"/>
        </w:rPr>
        <w:t>（3）【住宿安全】：</w:t>
      </w:r>
      <w:r>
        <w:rPr>
          <w:rFonts w:hint="eastAsia" w:ascii="微软雅黑" w:hAnsi="微软雅黑" w:eastAsia="微软雅黑" w:cs="宋体"/>
          <w:color w:val="0E4761"/>
          <w:sz w:val="22"/>
        </w:rPr>
        <w:t>①如果有人送东西到你房间，应打电话向前台证实后再打开房门。②出入房间要随时关门锁门，要保管好自己房间的钥匙。要熟悉酒店的安全通道和紧急出口等疏散标志，遇到火灾时，由紧急出口迅速离开，切勿搭乘电梯。夜间或自由活动时间外出，请告知导游领队，并三五成行，外出前至酒店前台领取酒店名片以免迷路，且特别注意安全。③到酒店的健身房和游泳池锻炼时，要注意自我保护。注意酒店游泳池开放时间，千万不可于未开放时间擅自入池，也请勿单独一人游泳，餐后请休息片刻方下水，以免抽筋。④每次退房前，请检查所携带的行李物品，特别注意证件和重要文件及存放的贵重物品，避免临时忙乱丢失。</w:t>
      </w:r>
    </w:p>
    <w:p>
      <w:pPr>
        <w:spacing w:line="360" w:lineRule="exact"/>
        <w:ind w:firstLine="440" w:firstLineChars="200"/>
        <w:rPr>
          <w:rFonts w:ascii="微软雅黑" w:hAnsi="微软雅黑" w:eastAsia="微软雅黑" w:cs="宋体"/>
          <w:color w:val="0E4761"/>
          <w:sz w:val="22"/>
        </w:rPr>
      </w:pPr>
      <w:r>
        <w:rPr>
          <w:rFonts w:hint="eastAsia" w:ascii="微软雅黑" w:hAnsi="微软雅黑" w:eastAsia="微软雅黑" w:cs="宋体"/>
          <w:b/>
          <w:bCs/>
          <w:color w:val="0E4761"/>
          <w:sz w:val="22"/>
        </w:rPr>
        <w:t>（4）【购物安全】：</w:t>
      </w:r>
      <w:r>
        <w:rPr>
          <w:rFonts w:hint="eastAsia" w:ascii="微软雅黑" w:hAnsi="微软雅黑" w:eastAsia="微软雅黑" w:cs="宋体"/>
          <w:color w:val="0E4761"/>
          <w:sz w:val="22"/>
        </w:rPr>
        <w:t>购物要谨慎，注意识别假冒伪劣商品，想好再买，避免退货麻烦。试衣试鞋时，最好请同行团友陪同和看管物品。多数国家都有购物退税，具体退税标准请咨询购物商店，索取退税支票正确填写，加盖海关章。</w:t>
      </w:r>
    </w:p>
    <w:p>
      <w:pPr>
        <w:spacing w:line="360" w:lineRule="exact"/>
        <w:ind w:firstLine="440" w:firstLineChars="200"/>
        <w:rPr>
          <w:rFonts w:ascii="微软雅黑" w:hAnsi="微软雅黑" w:eastAsia="微软雅黑" w:cs="宋体"/>
          <w:color w:val="0E4761"/>
          <w:sz w:val="22"/>
        </w:rPr>
      </w:pPr>
      <w:r>
        <w:rPr>
          <w:rFonts w:hint="eastAsia" w:ascii="微软雅黑" w:hAnsi="微软雅黑" w:eastAsia="微软雅黑" w:cs="宋体"/>
          <w:b/>
          <w:bCs/>
          <w:color w:val="0E4761"/>
          <w:sz w:val="22"/>
        </w:rPr>
        <w:t>（5）【人身安全】：</w:t>
      </w:r>
      <w:r>
        <w:rPr>
          <w:rFonts w:hint="eastAsia" w:ascii="微软雅黑" w:hAnsi="微软雅黑" w:eastAsia="微软雅黑" w:cs="宋体"/>
          <w:color w:val="0E4761"/>
          <w:sz w:val="22"/>
        </w:rPr>
        <w:t>①要远离毒品等相关违禁物品，不要在出入境时替别人携带任何行李物品。②乘车船时，勿将头手伸出窗外，上下车船时要注意来往车辆及身体安全。在乘坐船、快艇等水上交通工具时，请务必穿好救生衣。泰国车辆行车方向在左边，与中国相反，请过马路时注意往来车辆。③如果发生交通事故，不要惊慌，要采取自救和互救措施，保护事故现场，并速向领队和警方报告。如果遇到意外，应保持镇定，立即通知有关机构，包括旅行社、救援机构、保险公司等，并应保留所有单据正本，包括：交通、意外事故证明（公安交管部门出具）；诊断证明、医疗费用收据（医院或医疗机构出具）；法医鉴定证明等，日后交给保险公司索赔用。④要尊重所在国，特别是有特殊宗教习俗国家的风俗习惯，避免因言行举止不当所引发的纠纷。⑤遇到地震等自然灾害或政治动乱、战乱、突发恐怖事件或意外伤害时，要冷静处理并尽快撤离危险地区，并及时报告我国驻所在国使领馆或与国内部门联系寻求营救保护。⑥当人身安全受到威胁和伤害时，应立即向当地警方报案，取得警方的书面证明，要求警方缉拿罪犯或提供保护。⑦我们强烈建议每位游客自行购买旅游意外伤害险，但是，有以下项目不属于保险理赔范围：如因战争、武装冲突、罢工、投保前已存在的疾病、高风险活动如潜水、攀岩、蹦极等。请务必确认您所安排的旅游行程中的活动是否属于承保范围。如有疑问，应向保险公司或保险代理查询。⑧请带小孩出游的客人照看好身边的小孩以免出现走丢或受伤等意外情况，请听从导游和工作人员的相关安排，切勿擅自活动。</w:t>
      </w:r>
    </w:p>
    <w:p>
      <w:pPr>
        <w:spacing w:line="360" w:lineRule="exact"/>
        <w:ind w:firstLine="440" w:firstLineChars="200"/>
        <w:rPr>
          <w:rFonts w:ascii="微软雅黑" w:hAnsi="微软雅黑" w:eastAsia="微软雅黑" w:cs="宋体"/>
          <w:color w:val="0E4761"/>
          <w:sz w:val="22"/>
        </w:rPr>
      </w:pPr>
      <w:r>
        <w:rPr>
          <w:rFonts w:hint="eastAsia" w:ascii="微软雅黑" w:hAnsi="微软雅黑" w:eastAsia="微软雅黑" w:cs="宋体"/>
          <w:color w:val="0E4761"/>
          <w:sz w:val="22"/>
        </w:rPr>
        <w:t>（6）游客在交通、住宿、餐饮、游览观光等过程中，应当注意相关场所的各种警示、公告、须知、注意、提示等，并遵守执行。</w:t>
      </w:r>
    </w:p>
    <w:p>
      <w:pPr>
        <w:spacing w:line="360" w:lineRule="exact"/>
        <w:ind w:firstLine="440" w:firstLineChars="200"/>
        <w:rPr>
          <w:rFonts w:ascii="微软雅黑" w:hAnsi="微软雅黑" w:eastAsia="微软雅黑" w:cs="宋体"/>
          <w:b/>
          <w:bCs/>
          <w:color w:val="C00000"/>
          <w:sz w:val="22"/>
        </w:rPr>
      </w:pPr>
      <w:r>
        <w:rPr>
          <w:rFonts w:hint="eastAsia" w:ascii="微软雅黑" w:hAnsi="微软雅黑" w:eastAsia="微软雅黑" w:cs="宋体"/>
          <w:b/>
          <w:bCs/>
          <w:color w:val="C00000"/>
          <w:sz w:val="22"/>
        </w:rPr>
        <w:t>4.旅游目的地须知：</w:t>
      </w:r>
    </w:p>
    <w:p>
      <w:pPr>
        <w:spacing w:line="360" w:lineRule="exact"/>
        <w:ind w:firstLine="440" w:firstLineChars="200"/>
        <w:rPr>
          <w:rFonts w:ascii="微软雅黑" w:hAnsi="微软雅黑" w:eastAsia="微软雅黑" w:cs="宋体"/>
          <w:color w:val="0E4761"/>
          <w:sz w:val="22"/>
        </w:rPr>
      </w:pPr>
      <w:r>
        <w:rPr>
          <w:rFonts w:hint="eastAsia" w:ascii="微软雅黑" w:hAnsi="微软雅黑" w:eastAsia="微软雅黑" w:cs="宋体"/>
          <w:color w:val="0E4761"/>
          <w:sz w:val="22"/>
        </w:rPr>
        <w:t>①泰国海关只允许每人带1条烟（200支）、1瓶酒（1公升），超带者会被严罚，旅行社无法帮忙解决，切记！</w:t>
      </w:r>
    </w:p>
    <w:p>
      <w:pPr>
        <w:spacing w:line="360" w:lineRule="exact"/>
        <w:ind w:firstLine="440" w:firstLineChars="200"/>
        <w:rPr>
          <w:rFonts w:ascii="微软雅黑" w:hAnsi="微软雅黑" w:eastAsia="微软雅黑" w:cs="宋体"/>
          <w:color w:val="0E4761"/>
          <w:sz w:val="22"/>
        </w:rPr>
      </w:pPr>
      <w:r>
        <w:rPr>
          <w:rFonts w:hint="eastAsia" w:ascii="微软雅黑" w:hAnsi="微软雅黑" w:eastAsia="微软雅黑" w:cs="宋体"/>
          <w:color w:val="0E4761"/>
          <w:sz w:val="22"/>
        </w:rPr>
        <w:t>②泰国大皇宫对服装要求较严格，须穿戴整齐，不能穿无袖上衣、短裤、拖鞋等，要注意佛国礼节（可向导游咨询）。</w:t>
      </w:r>
    </w:p>
    <w:p>
      <w:pPr>
        <w:spacing w:line="360" w:lineRule="exact"/>
        <w:ind w:firstLine="440" w:firstLineChars="200"/>
        <w:rPr>
          <w:rFonts w:ascii="微软雅黑" w:hAnsi="微软雅黑" w:eastAsia="微软雅黑" w:cs="宋体"/>
          <w:color w:val="0E4761"/>
          <w:sz w:val="22"/>
        </w:rPr>
      </w:pPr>
      <w:r>
        <w:rPr>
          <w:rFonts w:hint="eastAsia" w:ascii="微软雅黑" w:hAnsi="微软雅黑" w:eastAsia="微软雅黑" w:cs="宋体"/>
          <w:color w:val="0E4761"/>
          <w:sz w:val="22"/>
        </w:rPr>
        <w:t>③泰国风俗是不可随意摸别人头部的，和泰人打招呼时，用双手合掌取代握手，不可以用脚去指人或物。</w:t>
      </w:r>
    </w:p>
    <w:p>
      <w:pPr>
        <w:spacing w:line="360" w:lineRule="exact"/>
        <w:ind w:firstLine="440" w:firstLineChars="200"/>
        <w:rPr>
          <w:rFonts w:ascii="微软雅黑" w:hAnsi="微软雅黑" w:eastAsia="微软雅黑" w:cs="宋体"/>
          <w:color w:val="0E4761"/>
          <w:sz w:val="22"/>
        </w:rPr>
      </w:pPr>
      <w:r>
        <w:rPr>
          <w:rFonts w:hint="eastAsia" w:ascii="微软雅黑" w:hAnsi="微软雅黑" w:eastAsia="微软雅黑" w:cs="宋体"/>
          <w:color w:val="0E4761"/>
          <w:sz w:val="22"/>
        </w:rPr>
        <w:t>④在泰国，游客不要随意批评及谈论皇室。</w:t>
      </w:r>
    </w:p>
    <w:p>
      <w:pPr>
        <w:spacing w:line="360" w:lineRule="exact"/>
        <w:ind w:firstLine="440" w:firstLineChars="200"/>
        <w:rPr>
          <w:rFonts w:ascii="微软雅黑" w:hAnsi="微软雅黑" w:eastAsia="微软雅黑" w:cs="宋体"/>
          <w:color w:val="0E4761"/>
          <w:sz w:val="22"/>
        </w:rPr>
      </w:pPr>
      <w:r>
        <w:rPr>
          <w:rFonts w:hint="eastAsia" w:ascii="微软雅黑" w:hAnsi="微软雅黑" w:eastAsia="微软雅黑" w:cs="宋体"/>
          <w:color w:val="0E4761"/>
          <w:sz w:val="22"/>
        </w:rPr>
        <w:t>⑤泰国禁赌，即使酒店房间也不能玩牌或打麻将。</w:t>
      </w:r>
    </w:p>
    <w:p>
      <w:pPr>
        <w:spacing w:line="360" w:lineRule="exact"/>
        <w:ind w:firstLine="440" w:firstLineChars="200"/>
        <w:rPr>
          <w:rFonts w:ascii="微软雅黑" w:hAnsi="微软雅黑" w:eastAsia="微软雅黑" w:cs="宋体"/>
          <w:color w:val="0E4761"/>
          <w:sz w:val="22"/>
        </w:rPr>
      </w:pPr>
      <w:r>
        <w:rPr>
          <w:rFonts w:hint="eastAsia" w:ascii="微软雅黑" w:hAnsi="微软雅黑" w:eastAsia="微软雅黑" w:cs="宋体"/>
          <w:color w:val="0E4761"/>
          <w:sz w:val="22"/>
        </w:rPr>
        <w:t>⑥泰国某些项目不适合18岁以下儿童，如SPA按摩、成人秀等，届时请向导游领队咨询。</w:t>
      </w:r>
    </w:p>
    <w:p>
      <w:pPr>
        <w:spacing w:line="360" w:lineRule="exact"/>
        <w:ind w:firstLine="440" w:firstLineChars="200"/>
        <w:rPr>
          <w:rFonts w:ascii="微软雅黑" w:hAnsi="微软雅黑" w:eastAsia="微软雅黑" w:cs="宋体"/>
          <w:color w:val="0E4761"/>
          <w:sz w:val="22"/>
        </w:rPr>
      </w:pPr>
      <w:r>
        <w:rPr>
          <w:rFonts w:hint="eastAsia" w:ascii="微软雅黑" w:hAnsi="微软雅黑" w:eastAsia="微软雅黑" w:cs="宋体"/>
          <w:color w:val="0E4761"/>
          <w:sz w:val="22"/>
        </w:rPr>
        <w:t>⑦电源规格：220伏特、50HZ双孔圆形与三孔扁形插座。</w:t>
      </w:r>
    </w:p>
    <w:p>
      <w:pPr>
        <w:spacing w:line="360" w:lineRule="exact"/>
        <w:ind w:firstLine="440" w:firstLineChars="200"/>
        <w:rPr>
          <w:rFonts w:ascii="微软雅黑" w:hAnsi="微软雅黑" w:eastAsia="微软雅黑" w:cs="宋体"/>
          <w:color w:val="0E4761"/>
          <w:sz w:val="22"/>
        </w:rPr>
      </w:pPr>
      <w:r>
        <w:rPr>
          <w:rFonts w:hint="eastAsia" w:ascii="微软雅黑" w:hAnsi="微软雅黑" w:eastAsia="微软雅黑" w:cs="宋体"/>
          <w:color w:val="0E4761"/>
          <w:sz w:val="22"/>
        </w:rPr>
        <w:t>⑧泰国是习惯支付小费的国家，请尊重该国际惯例。</w:t>
      </w:r>
    </w:p>
    <w:p>
      <w:pPr>
        <w:spacing w:line="360" w:lineRule="exact"/>
        <w:ind w:firstLine="440" w:firstLineChars="200"/>
        <w:rPr>
          <w:rFonts w:ascii="微软雅黑" w:hAnsi="微软雅黑" w:eastAsia="微软雅黑" w:cs="宋体"/>
          <w:color w:val="0E4761"/>
          <w:sz w:val="22"/>
        </w:rPr>
      </w:pPr>
      <w:r>
        <w:rPr>
          <w:rFonts w:hint="eastAsia" w:ascii="微软雅黑" w:hAnsi="微软雅黑" w:eastAsia="微软雅黑" w:cs="宋体"/>
          <w:color w:val="0E4761"/>
          <w:sz w:val="22"/>
        </w:rPr>
        <w:t>⑨泰国时间比北京时间晚1小时。</w:t>
      </w:r>
    </w:p>
    <w:p>
      <w:pPr>
        <w:spacing w:line="360" w:lineRule="exact"/>
        <w:ind w:firstLine="440" w:firstLineChars="200"/>
        <w:rPr>
          <w:rFonts w:ascii="微软雅黑" w:hAnsi="微软雅黑" w:eastAsia="微软雅黑" w:cs="宋体"/>
          <w:color w:val="FF0000"/>
          <w:sz w:val="22"/>
        </w:rPr>
      </w:pPr>
      <w:r>
        <w:rPr>
          <w:rFonts w:hint="eastAsia" w:ascii="微软雅黑" w:hAnsi="微软雅黑" w:eastAsia="微软雅黑" w:cs="宋体"/>
          <w:color w:val="FF0000"/>
          <w:sz w:val="22"/>
        </w:rPr>
        <w:t>⑩泰国夜间表演是普吉旅游市场上的一种文化和当地特色风俗，夜秀套餐大约400元，不属于自费项目。</w:t>
      </w:r>
    </w:p>
    <w:p>
      <w:pPr>
        <w:spacing w:line="360" w:lineRule="exact"/>
        <w:ind w:firstLine="440" w:firstLineChars="200"/>
        <w:rPr>
          <w:rFonts w:ascii="微软雅黑" w:hAnsi="微软雅黑" w:eastAsia="微软雅黑" w:cs="宋体"/>
          <w:b/>
          <w:bCs/>
          <w:color w:val="C00000"/>
          <w:sz w:val="22"/>
        </w:rPr>
      </w:pPr>
      <w:r>
        <w:rPr>
          <w:rFonts w:hint="eastAsia" w:ascii="微软雅黑" w:hAnsi="微软雅黑" w:eastAsia="微软雅黑" w:cs="宋体"/>
          <w:b/>
          <w:bCs/>
          <w:color w:val="C00000"/>
          <w:sz w:val="22"/>
        </w:rPr>
        <w:t>5.中国公民出国（境）旅游文明行为指南：</w:t>
      </w:r>
    </w:p>
    <w:p>
      <w:pPr>
        <w:spacing w:line="360" w:lineRule="exact"/>
        <w:ind w:firstLine="400" w:firstLineChars="200"/>
        <w:rPr>
          <w:rFonts w:ascii="微软雅黑" w:hAnsi="微软雅黑" w:eastAsia="微软雅黑" w:cs="宋体"/>
          <w:color w:val="0E4761"/>
          <w:sz w:val="20"/>
        </w:rPr>
      </w:pPr>
      <w:r>
        <w:rPr>
          <w:rFonts w:hint="eastAsia" w:ascii="微软雅黑" w:hAnsi="微软雅黑" w:eastAsia="微软雅黑" w:cs="宋体"/>
          <w:color w:val="0E4761"/>
          <w:sz w:val="20"/>
        </w:rPr>
        <w:t>中国公民，出境旅游，注重礼仪，保持尊严。讲究卫生，爱护环境；衣着得体，请勿喧哗。</w:t>
      </w:r>
    </w:p>
    <w:p>
      <w:pPr>
        <w:spacing w:line="360" w:lineRule="exact"/>
        <w:ind w:firstLine="400" w:firstLineChars="200"/>
        <w:rPr>
          <w:rFonts w:ascii="微软雅黑" w:hAnsi="微软雅黑" w:eastAsia="微软雅黑" w:cs="宋体"/>
          <w:color w:val="0E4761"/>
          <w:sz w:val="20"/>
        </w:rPr>
      </w:pPr>
      <w:r>
        <w:rPr>
          <w:rFonts w:hint="eastAsia" w:ascii="微软雅黑" w:hAnsi="微软雅黑" w:eastAsia="微软雅黑" w:cs="宋体"/>
          <w:color w:val="0E4761"/>
          <w:sz w:val="20"/>
        </w:rPr>
        <w:t>尊老爱幼，助人为乐；女士优先，礼貌谦让。出行办事，遵守时间；排队有序，不越黄线。</w:t>
      </w:r>
    </w:p>
    <w:p>
      <w:pPr>
        <w:spacing w:line="360" w:lineRule="exact"/>
        <w:ind w:firstLine="400" w:firstLineChars="200"/>
        <w:rPr>
          <w:rFonts w:ascii="微软雅黑" w:hAnsi="微软雅黑" w:eastAsia="微软雅黑" w:cs="宋体"/>
          <w:color w:val="0E4761"/>
          <w:sz w:val="20"/>
        </w:rPr>
      </w:pPr>
      <w:r>
        <w:rPr>
          <w:rFonts w:hint="eastAsia" w:ascii="微软雅黑" w:hAnsi="微软雅黑" w:eastAsia="微软雅黑" w:cs="宋体"/>
          <w:color w:val="0E4761"/>
          <w:sz w:val="20"/>
        </w:rPr>
        <w:t>文明住宿，不损用品；安静用餐，请勿浪费。健康娱乐，有益身心；赌博色情，坚决拒绝。</w:t>
      </w:r>
    </w:p>
    <w:p>
      <w:pPr>
        <w:spacing w:line="360" w:lineRule="exact"/>
        <w:ind w:firstLine="400" w:firstLineChars="200"/>
        <w:rPr>
          <w:rFonts w:ascii="微软雅黑" w:hAnsi="微软雅黑" w:eastAsia="微软雅黑" w:cs="宋体"/>
          <w:color w:val="0E4761"/>
          <w:sz w:val="20"/>
        </w:rPr>
      </w:pPr>
      <w:r>
        <w:rPr>
          <w:rFonts w:hint="eastAsia" w:ascii="微软雅黑" w:hAnsi="微软雅黑" w:eastAsia="微软雅黑" w:cs="宋体"/>
          <w:color w:val="0E4761"/>
          <w:sz w:val="20"/>
        </w:rPr>
        <w:t>参观游览，遵守规定；习俗禁忌，切勿冒犯。遇有疑难，咨询领馆；文明出行，一路平安。</w:t>
      </w:r>
    </w:p>
    <w:p>
      <w:pPr>
        <w:spacing w:line="360" w:lineRule="exact"/>
        <w:ind w:firstLine="440" w:firstLineChars="200"/>
        <w:rPr>
          <w:rFonts w:ascii="微软雅黑" w:hAnsi="微软雅黑" w:eastAsia="微软雅黑" w:cs="宋体"/>
          <w:b/>
          <w:bCs/>
          <w:color w:val="C00000"/>
          <w:sz w:val="22"/>
        </w:rPr>
      </w:pPr>
      <w:r>
        <w:rPr>
          <w:rFonts w:hint="eastAsia" w:ascii="微软雅黑" w:hAnsi="微软雅黑" w:eastAsia="微软雅黑" w:cs="宋体"/>
          <w:b/>
          <w:bCs/>
          <w:color w:val="C00000"/>
          <w:sz w:val="22"/>
        </w:rPr>
        <w:t>6.购物场所介绍：</w:t>
      </w:r>
    </w:p>
    <w:p>
      <w:pPr>
        <w:spacing w:line="360" w:lineRule="exact"/>
        <w:ind w:firstLine="440" w:firstLineChars="200"/>
        <w:rPr>
          <w:rFonts w:ascii="微软雅黑" w:hAnsi="微软雅黑" w:eastAsia="微软雅黑" w:cs="宋体"/>
          <w:color w:val="0E4761"/>
          <w:sz w:val="22"/>
        </w:rPr>
      </w:pPr>
      <w:r>
        <w:rPr>
          <w:rFonts w:hint="eastAsia" w:ascii="微软雅黑" w:hAnsi="微软雅黑" w:eastAsia="微软雅黑" w:cs="宋体"/>
          <w:color w:val="0E4761"/>
          <w:sz w:val="22"/>
        </w:rPr>
        <w:t>《旅游法》第三十五条：旅行社不得以不合理的低价组织旅游活动，诱骗旅游者，并通过安排购物或者另行付费旅游项目获取回扣等不正当利益。旅行社组织、接待旅游者，不得指定具体购物场所，不得安排另行付费旅游项目。但是，经双方协商一致或者旅游者要求，且不影响其他旅游者行程安排的除外；依据《旅游法》第三十五条之规定，在不影响正常行程安排的自由活动时间，经旅游者和旅行社双方协商一致，由旅游者自愿签署本补充协议，并作为双方签署的旅游合同的重要组成部分；购物活动参加与否，由游客根据个人意志及需要自主决定，本社不强制游客购物。除本行程提及的购物场所外，全程不再主动安排其他购物店；游客自行购买非本行程约定的购物场所的商品，本社不为其承担任何责任；本行程不对协助游客前往的购物场所所售商品做任何价格保证；在本行程提及的购物场所所购商品如需退换，请保证外包装完好并附有书面购买单据，并且在约定退换货时间内；如遇不可抗力因素或本社已尽合理注意义务仍不可避免的突发因素时，为保证景点正常游览，本社将根据实际情况酌情减少本行程约定的购物场所，敬请谅解。</w:t>
      </w:r>
    </w:p>
    <w:p>
      <w:pPr>
        <w:shd w:val="clear" w:color="auto" w:fill="1E0B38"/>
        <w:ind w:firstLine="440" w:firstLineChars="200"/>
        <w:jc w:val="center"/>
        <w:rPr>
          <w:rFonts w:ascii="微软雅黑" w:hAnsi="微软雅黑" w:eastAsia="微软雅黑" w:cs="宋体"/>
          <w:b/>
          <w:bCs/>
          <w:color w:val="FFFFFF"/>
          <w:sz w:val="22"/>
        </w:rPr>
      </w:pPr>
      <w:r>
        <w:rPr>
          <w:rFonts w:hint="eastAsia" w:ascii="微软雅黑" w:hAnsi="微软雅黑" w:eastAsia="微软雅黑" w:cs="宋体"/>
          <w:b/>
          <w:bCs/>
          <w:color w:val="FFFFFF"/>
          <w:sz w:val="22"/>
        </w:rPr>
        <w:t>协 议 购 物 店</w:t>
      </w:r>
    </w:p>
    <w:p>
      <w:pPr>
        <w:numPr>
          <w:ilvl w:val="0"/>
          <w:numId w:val="1"/>
        </w:numPr>
        <w:spacing w:line="360" w:lineRule="exact"/>
        <w:ind w:firstLine="440" w:firstLineChars="200"/>
        <w:rPr>
          <w:rFonts w:ascii="微软雅黑" w:hAnsi="微软雅黑" w:eastAsia="微软雅黑" w:cs="宋体"/>
          <w:color w:val="0E4761"/>
          <w:sz w:val="22"/>
        </w:rPr>
      </w:pPr>
      <w:r>
        <w:rPr>
          <w:rFonts w:hint="eastAsia" w:ascii="微软雅黑" w:hAnsi="微软雅黑" w:eastAsia="微软雅黑" w:cs="宋体"/>
          <w:color w:val="0E4761"/>
          <w:sz w:val="22"/>
        </w:rPr>
        <w:t>泰国珠宝      时间120分钟左右</w:t>
      </w:r>
    </w:p>
    <w:p>
      <w:pPr>
        <w:spacing w:line="360" w:lineRule="exact"/>
        <w:ind w:left="420" w:leftChars="200"/>
        <w:rPr>
          <w:rFonts w:ascii="微软雅黑" w:hAnsi="微软雅黑" w:eastAsia="微软雅黑" w:cs="宋体"/>
          <w:color w:val="0E4761"/>
          <w:sz w:val="22"/>
        </w:rPr>
      </w:pPr>
      <w:r>
        <w:rPr>
          <w:rFonts w:hint="eastAsia" w:ascii="微软雅黑" w:hAnsi="微软雅黑" w:eastAsia="微软雅黑" w:cs="宋体"/>
          <w:color w:val="0E4761"/>
          <w:sz w:val="22"/>
        </w:rPr>
        <w:t>2、乳胶          时间90分钟左右</w:t>
      </w:r>
    </w:p>
    <w:p>
      <w:pPr>
        <w:shd w:val="clear" w:color="auto" w:fill="1E0B38"/>
        <w:ind w:firstLine="440" w:firstLineChars="200"/>
        <w:jc w:val="center"/>
        <w:rPr>
          <w:rFonts w:ascii="微软雅黑" w:hAnsi="微软雅黑" w:eastAsia="微软雅黑" w:cs="宋体"/>
          <w:b/>
          <w:bCs/>
          <w:color w:val="FFFFFF"/>
          <w:sz w:val="22"/>
        </w:rPr>
      </w:pPr>
      <w:r>
        <w:rPr>
          <w:rFonts w:hint="eastAsia" w:ascii="微软雅黑" w:hAnsi="微软雅黑" w:eastAsia="微软雅黑" w:cs="宋体"/>
          <w:b/>
          <w:bCs/>
          <w:color w:val="FFFFFF"/>
          <w:sz w:val="22"/>
        </w:rPr>
        <w:t>游 客 承 诺 书</w:t>
      </w:r>
    </w:p>
    <w:p>
      <w:pPr>
        <w:spacing w:line="360" w:lineRule="exact"/>
        <w:ind w:firstLine="440" w:firstLineChars="200"/>
        <w:rPr>
          <w:rFonts w:ascii="微软雅黑" w:hAnsi="微软雅黑" w:eastAsia="微软雅黑" w:cs="宋体"/>
          <w:color w:val="0E4761"/>
          <w:sz w:val="22"/>
        </w:rPr>
      </w:pPr>
      <w:r>
        <w:rPr>
          <w:rFonts w:hint="eastAsia" w:ascii="微软雅黑" w:hAnsi="微软雅黑" w:eastAsia="微软雅黑" w:cs="宋体"/>
          <w:color w:val="0E4761"/>
          <w:sz w:val="22"/>
        </w:rPr>
        <w:t>1.本人已详细阅读并认可该行程 所含一切项目（即行程、景点、餐食、酒店、交通）等的相关描述；</w:t>
      </w:r>
    </w:p>
    <w:p>
      <w:pPr>
        <w:spacing w:line="360" w:lineRule="exact"/>
        <w:ind w:firstLine="440" w:firstLineChars="200"/>
        <w:rPr>
          <w:rFonts w:ascii="微软雅黑" w:hAnsi="微软雅黑" w:eastAsia="微软雅黑" w:cs="宋体"/>
          <w:color w:val="0E4761"/>
          <w:sz w:val="22"/>
        </w:rPr>
      </w:pPr>
      <w:r>
        <w:rPr>
          <w:rFonts w:hint="eastAsia" w:ascii="微软雅黑" w:hAnsi="微软雅黑" w:eastAsia="微软雅黑" w:cs="宋体"/>
          <w:color w:val="0E4761"/>
          <w:sz w:val="22"/>
        </w:rPr>
        <w:t>2.本人已详细阅读并接受该行程对安全及出入境等的建议；并已知晓并认可双方责任及义务的相关信息（参见《出境旅游组团合同》）；</w:t>
      </w:r>
    </w:p>
    <w:p>
      <w:pPr>
        <w:spacing w:line="360" w:lineRule="exact"/>
        <w:ind w:firstLine="440" w:firstLineChars="200"/>
        <w:rPr>
          <w:rFonts w:ascii="微软雅黑" w:hAnsi="微软雅黑" w:eastAsia="微软雅黑" w:cs="宋体"/>
          <w:color w:val="0E4761"/>
          <w:sz w:val="22"/>
        </w:rPr>
      </w:pPr>
      <w:r>
        <w:rPr>
          <w:rFonts w:hint="eastAsia" w:ascii="微软雅黑" w:hAnsi="微软雅黑" w:eastAsia="微软雅黑" w:cs="宋体"/>
          <w:color w:val="0E4761"/>
          <w:sz w:val="22"/>
        </w:rPr>
        <w:t>3.本人承诺遵守《中华人民共和国旅游法》及旅游目的地国法律，严格按照旅游行程和合同签署内容文明旅游。</w:t>
      </w:r>
    </w:p>
    <w:p>
      <w:pPr>
        <w:spacing w:line="360" w:lineRule="exact"/>
        <w:ind w:firstLine="440" w:firstLineChars="200"/>
        <w:rPr>
          <w:rFonts w:ascii="微软雅黑" w:hAnsi="微软雅黑" w:eastAsia="微软雅黑" w:cs="宋体"/>
          <w:color w:val="0E4761"/>
          <w:sz w:val="22"/>
        </w:rPr>
      </w:pPr>
      <w:r>
        <w:rPr>
          <w:rFonts w:hint="eastAsia" w:ascii="微软雅黑" w:hAnsi="微软雅黑" w:eastAsia="微软雅黑" w:cs="宋体"/>
          <w:color w:val="0E4761"/>
          <w:sz w:val="22"/>
        </w:rPr>
        <w:t>4.  该行程将作为（出境旅游组团合同）的附件部分，由本人签字认可！</w:t>
      </w:r>
    </w:p>
    <w:p>
      <w:pPr>
        <w:spacing w:line="360" w:lineRule="exact"/>
        <w:ind w:firstLine="440" w:firstLineChars="200"/>
        <w:rPr>
          <w:rFonts w:ascii="微软雅黑" w:hAnsi="微软雅黑" w:eastAsia="微软雅黑" w:cs="宋体"/>
          <w:color w:val="0E4761"/>
          <w:sz w:val="22"/>
        </w:rPr>
      </w:pPr>
    </w:p>
    <w:p>
      <w:pPr>
        <w:spacing w:line="360" w:lineRule="exact"/>
        <w:ind w:firstLine="440" w:firstLineChars="200"/>
        <w:rPr>
          <w:rFonts w:ascii="微软雅黑" w:hAnsi="微软雅黑" w:eastAsia="微软雅黑" w:cs="宋体"/>
          <w:color w:val="0E4761"/>
          <w:sz w:val="22"/>
        </w:rPr>
      </w:pPr>
    </w:p>
    <w:p>
      <w:pPr>
        <w:spacing w:line="360" w:lineRule="exact"/>
        <w:ind w:firstLine="440" w:firstLineChars="200"/>
        <w:jc w:val="right"/>
        <w:rPr>
          <w:rFonts w:ascii="微软雅黑" w:hAnsi="微软雅黑" w:eastAsia="微软雅黑" w:cs="宋体"/>
          <w:color w:val="0E4761"/>
          <w:sz w:val="22"/>
        </w:rPr>
      </w:pPr>
      <w:r>
        <w:rPr>
          <w:rFonts w:hint="eastAsia" w:ascii="微软雅黑" w:hAnsi="微软雅黑" w:eastAsia="微软雅黑" w:cs="宋体"/>
          <w:color w:val="0E4761"/>
          <w:sz w:val="22"/>
        </w:rPr>
        <w:t>游客签字：___________________________</w:t>
      </w:r>
    </w:p>
    <w:p>
      <w:pPr>
        <w:spacing w:line="360" w:lineRule="exact"/>
        <w:ind w:firstLine="440" w:firstLineChars="200"/>
        <w:jc w:val="right"/>
        <w:rPr>
          <w:rFonts w:ascii="微软雅黑" w:hAnsi="微软雅黑" w:eastAsia="微软雅黑" w:cs="宋体"/>
          <w:color w:val="0E4761"/>
          <w:sz w:val="22"/>
        </w:rPr>
      </w:pPr>
    </w:p>
    <w:p>
      <w:pPr>
        <w:jc w:val="right"/>
        <w:rPr>
          <w:rFonts w:ascii="微软雅黑" w:hAnsi="微软雅黑" w:eastAsia="微软雅黑"/>
        </w:rPr>
      </w:pPr>
      <w:r>
        <w:rPr>
          <w:rFonts w:hint="eastAsia" w:ascii="微软雅黑" w:hAnsi="微软雅黑" w:eastAsia="微软雅黑" w:cs="宋体"/>
          <w:color w:val="0E4761"/>
          <w:sz w:val="22"/>
        </w:rPr>
        <w:t>__________年__________月__________日</w:t>
      </w:r>
    </w:p>
    <w:p>
      <w:pPr>
        <w:jc w:val="right"/>
        <w:rPr>
          <w:rFonts w:ascii="微软雅黑" w:hAnsi="微软雅黑" w:eastAsia="微软雅黑"/>
        </w:rPr>
      </w:pPr>
    </w:p>
    <w:sectPr>
      <w:head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ˎ̥">
    <w:altName w:val="禹卫书法行书简体"/>
    <w:panose1 w:val="00000000000000000000"/>
    <w:charset w:val="01"/>
    <w:family w:val="roman"/>
    <w:pitch w:val="default"/>
    <w:sig w:usb0="00000000" w:usb1="00000000" w:usb2="00000000" w:usb3="00000000" w:csb0="00040001" w:csb1="00000000"/>
  </w:font>
  <w:font w:name="微软雅黑">
    <w:panose1 w:val="020B0503020204020204"/>
    <w:charset w:val="86"/>
    <w:family w:val="swiss"/>
    <w:pitch w:val="default"/>
    <w:sig w:usb0="80000287" w:usb1="280F3C52" w:usb2="00000016" w:usb3="00000000" w:csb0="0004001F" w:csb1="00000000"/>
  </w:font>
  <w:font w:name="MWIIMQ+MicrosoftYaHei-Bold">
    <w:altName w:val="微软雅黑"/>
    <w:panose1 w:val="00000000000000000000"/>
    <w:charset w:val="01"/>
    <w:family w:val="auto"/>
    <w:pitch w:val="default"/>
    <w:sig w:usb0="00000000" w:usb1="00000000" w:usb2="00000000"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drawing>
        <wp:anchor distT="0" distB="0" distL="114300" distR="114300" simplePos="0" relativeHeight="251658240" behindDoc="0" locked="0" layoutInCell="1" allowOverlap="1">
          <wp:simplePos x="0" y="0"/>
          <wp:positionH relativeFrom="column">
            <wp:posOffset>-1156335</wp:posOffset>
          </wp:positionH>
          <wp:positionV relativeFrom="paragraph">
            <wp:posOffset>-566420</wp:posOffset>
          </wp:positionV>
          <wp:extent cx="7574280" cy="10714355"/>
          <wp:effectExtent l="19050" t="0" r="7620" b="0"/>
          <wp:wrapNone/>
          <wp:docPr id="2" name="图片 2" descr="2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3232"/>
                  <pic:cNvPicPr>
                    <a:picLocks noChangeAspect="1" noChangeArrowheads="1"/>
                  </pic:cNvPicPr>
                </pic:nvPicPr>
                <pic:blipFill>
                  <a:blip r:embed="rId1"/>
                  <a:srcRect/>
                  <a:stretch>
                    <a:fillRect/>
                  </a:stretch>
                </pic:blipFill>
                <pic:spPr>
                  <a:xfrm>
                    <a:off x="0" y="0"/>
                    <a:ext cx="7574280" cy="1071435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D79777"/>
    <w:multiLevelType w:val="singleLevel"/>
    <w:tmpl w:val="1DD79777"/>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418"/>
    <w:rsid w:val="00075030"/>
    <w:rsid w:val="000771D4"/>
    <w:rsid w:val="00417E9D"/>
    <w:rsid w:val="00490276"/>
    <w:rsid w:val="004D37E9"/>
    <w:rsid w:val="005246C9"/>
    <w:rsid w:val="00531659"/>
    <w:rsid w:val="005A74CA"/>
    <w:rsid w:val="005C5811"/>
    <w:rsid w:val="005E2175"/>
    <w:rsid w:val="0060738E"/>
    <w:rsid w:val="0068546E"/>
    <w:rsid w:val="006A19FC"/>
    <w:rsid w:val="007B0744"/>
    <w:rsid w:val="007B4306"/>
    <w:rsid w:val="0085318B"/>
    <w:rsid w:val="008A5BB7"/>
    <w:rsid w:val="00911CD2"/>
    <w:rsid w:val="0093285B"/>
    <w:rsid w:val="009F63B4"/>
    <w:rsid w:val="00AC6DC8"/>
    <w:rsid w:val="00B61C92"/>
    <w:rsid w:val="00B75418"/>
    <w:rsid w:val="00B932A4"/>
    <w:rsid w:val="00BB50C3"/>
    <w:rsid w:val="00BC5C03"/>
    <w:rsid w:val="00C91757"/>
    <w:rsid w:val="00C94BF8"/>
    <w:rsid w:val="00CD22F7"/>
    <w:rsid w:val="00CE099A"/>
    <w:rsid w:val="00D164BB"/>
    <w:rsid w:val="00D561C9"/>
    <w:rsid w:val="00D65478"/>
    <w:rsid w:val="00E03FA5"/>
    <w:rsid w:val="041B50C6"/>
    <w:rsid w:val="05140A41"/>
    <w:rsid w:val="06273EFA"/>
    <w:rsid w:val="08F9566A"/>
    <w:rsid w:val="0B8C40F9"/>
    <w:rsid w:val="0CF268C3"/>
    <w:rsid w:val="0DB03C9E"/>
    <w:rsid w:val="0E6B6AE9"/>
    <w:rsid w:val="123351C8"/>
    <w:rsid w:val="15EE63D3"/>
    <w:rsid w:val="174F34F5"/>
    <w:rsid w:val="179319C7"/>
    <w:rsid w:val="184B0BD1"/>
    <w:rsid w:val="19004407"/>
    <w:rsid w:val="1E0C1FD8"/>
    <w:rsid w:val="204C2C78"/>
    <w:rsid w:val="20B44C03"/>
    <w:rsid w:val="26A3694D"/>
    <w:rsid w:val="2B9C5D98"/>
    <w:rsid w:val="2DD82802"/>
    <w:rsid w:val="345A41CC"/>
    <w:rsid w:val="350D583D"/>
    <w:rsid w:val="3D4E4285"/>
    <w:rsid w:val="464D28B6"/>
    <w:rsid w:val="46F2308E"/>
    <w:rsid w:val="47313B01"/>
    <w:rsid w:val="561E4A3A"/>
    <w:rsid w:val="57646B7A"/>
    <w:rsid w:val="58053B54"/>
    <w:rsid w:val="5C661A97"/>
    <w:rsid w:val="5F627557"/>
    <w:rsid w:val="5FD75895"/>
    <w:rsid w:val="62655F80"/>
    <w:rsid w:val="631C6A72"/>
    <w:rsid w:val="65523609"/>
    <w:rsid w:val="685E44E8"/>
    <w:rsid w:val="6A684A6C"/>
    <w:rsid w:val="6B0D36A8"/>
    <w:rsid w:val="6C3450A5"/>
    <w:rsid w:val="6E3134D3"/>
    <w:rsid w:val="70871910"/>
    <w:rsid w:val="75470B58"/>
    <w:rsid w:val="75D269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2"/>
      <w:lang w:val="en-US" w:eastAsia="zh-CN" w:bidi="ar-SA"/>
    </w:rPr>
  </w:style>
  <w:style w:type="character" w:default="1" w:styleId="6">
    <w:name w:val="Default Paragraph Font"/>
    <w:semiHidden/>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spacing w:before="100" w:beforeAutospacing="1" w:after="100" w:afterAutospacing="1"/>
      <w:jc w:val="left"/>
    </w:pPr>
    <w:rPr>
      <w:kern w:val="0"/>
      <w:sz w:val="24"/>
    </w:rPr>
  </w:style>
  <w:style w:type="character" w:styleId="7">
    <w:name w:val="Emphasis"/>
    <w:qFormat/>
    <w:uiPriority w:val="0"/>
    <w:rPr>
      <w:i/>
    </w:rPr>
  </w:style>
  <w:style w:type="character" w:styleId="8">
    <w:name w:val="Hyperlink"/>
    <w:unhideWhenUsed/>
    <w:qFormat/>
    <w:uiPriority w:val="99"/>
    <w:rPr>
      <w:color w:val="0563C1"/>
      <w:u w:val="single"/>
    </w:rPr>
  </w:style>
  <w:style w:type="character" w:customStyle="1" w:styleId="9">
    <w:name w:val="word1"/>
    <w:qFormat/>
    <w:uiPriority w:val="99"/>
    <w:rPr>
      <w:rFonts w:hint="default" w:ascii="ˎ̥" w:hAnsi="ˎ̥"/>
      <w:color w:val="000000"/>
      <w:sz w:val="21"/>
      <w:szCs w:val="21"/>
      <w:u w:val="none"/>
    </w:rPr>
  </w:style>
  <w:style w:type="paragraph" w:customStyle="1" w:styleId="10">
    <w:name w:val="Table Paragraph"/>
    <w:basedOn w:val="1"/>
    <w:qFormat/>
    <w:uiPriority w:val="1"/>
    <w:rPr>
      <w:rFonts w:ascii="微软雅黑" w:hAnsi="微软雅黑" w:eastAsia="微软雅黑" w:cs="微软雅黑"/>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20</Pages>
  <Words>1650</Words>
  <Characters>9406</Characters>
  <Lines>78</Lines>
  <Paragraphs>22</Paragraphs>
  <TotalTime>3</TotalTime>
  <ScaleCrop>false</ScaleCrop>
  <LinksUpToDate>false</LinksUpToDate>
  <CharactersWithSpaces>11034</CharactersWithSpaces>
  <Application>WPS Office_11.1.0.8765_F1E327BC-269C-435d-A152-05C5408002CA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2019-06-04T07:22:00Z</dcterms:created>
  <dc:creator>Administrator</dc:creator>
  <cp:lastModifiedBy>姚姚</cp:lastModifiedBy>
  <dcterms:modified xsi:type="dcterms:W3CDTF">2019-06-19T03:35:15Z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2052-11.1.0.8765</vt:lpwstr>
  </property>
</Properties>
</file>