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财务管理制度</w:t>
      </w:r>
    </w:p>
    <w:p>
      <w:pPr>
        <w:spacing w:line="360" w:lineRule="auto"/>
        <w:jc w:val="center"/>
        <w:rPr>
          <w:sz w:val="24"/>
        </w:rPr>
      </w:pPr>
      <w:r>
        <w:rPr>
          <w:rFonts w:hint="eastAsia"/>
          <w:sz w:val="24"/>
        </w:rPr>
        <w:t>第一节 总 则</w:t>
      </w:r>
    </w:p>
    <w:p>
      <w:pPr>
        <w:spacing w:line="360" w:lineRule="auto"/>
        <w:ind w:firstLine="480" w:firstLineChars="200"/>
        <w:rPr>
          <w:sz w:val="24"/>
        </w:rPr>
      </w:pPr>
      <w:r>
        <w:rPr>
          <w:rFonts w:hint="eastAsia"/>
          <w:sz w:val="24"/>
        </w:rPr>
        <w:t>第一条 为加强公司财务管理，根据国家有关法律、法规及财务制度，发挥财务在公司经营管理和实现经济效益中的作用，特制定本制度，由公司财务部负责解释。</w:t>
      </w:r>
    </w:p>
    <w:p>
      <w:pPr>
        <w:spacing w:line="360" w:lineRule="auto"/>
        <w:ind w:firstLine="480" w:firstLineChars="200"/>
        <w:rPr>
          <w:sz w:val="24"/>
        </w:rPr>
      </w:pPr>
      <w:r>
        <w:rPr>
          <w:rFonts w:hint="eastAsia"/>
          <w:sz w:val="24"/>
        </w:rPr>
        <w:t>第二条 本制度是公司管理制度的重要组成部分，是公司各部门和员工办理财会事务的准则。</w:t>
      </w:r>
    </w:p>
    <w:p>
      <w:pPr>
        <w:spacing w:line="360" w:lineRule="auto"/>
        <w:ind w:firstLine="480" w:firstLineChars="200"/>
        <w:rPr>
          <w:sz w:val="24"/>
        </w:rPr>
      </w:pPr>
      <w:r>
        <w:rPr>
          <w:rFonts w:hint="eastAsia"/>
          <w:sz w:val="24"/>
        </w:rPr>
        <w:t>第三条 财务管理工作必须严格执行财务纪律，提高经济效益，壮大公司经济实力为宗旨。</w:t>
      </w:r>
    </w:p>
    <w:p>
      <w:pPr>
        <w:spacing w:line="360" w:lineRule="auto"/>
        <w:ind w:firstLine="480" w:firstLineChars="200"/>
        <w:rPr>
          <w:sz w:val="24"/>
        </w:rPr>
      </w:pPr>
      <w:r>
        <w:rPr>
          <w:rFonts w:hint="eastAsia"/>
          <w:sz w:val="24"/>
        </w:rPr>
        <w:t>第四条 财务管理工作要贯彻“勤俭节约”的方针，精打细算，在公司经营中制止铺张浪费和一切不必要开支，降低消耗。</w:t>
      </w:r>
    </w:p>
    <w:p>
      <w:pPr>
        <w:spacing w:line="360" w:lineRule="auto"/>
        <w:ind w:firstLine="480" w:firstLineChars="200"/>
        <w:rPr>
          <w:sz w:val="24"/>
        </w:rPr>
      </w:pPr>
      <w:r>
        <w:rPr>
          <w:rFonts w:hint="eastAsia"/>
          <w:sz w:val="24"/>
        </w:rPr>
        <w:t>第五条 公司的财务工作，必须执行本制度。</w:t>
      </w:r>
    </w:p>
    <w:p>
      <w:pPr>
        <w:numPr>
          <w:ilvl w:val="0"/>
          <w:numId w:val="1"/>
        </w:numPr>
        <w:spacing w:line="360" w:lineRule="auto"/>
        <w:ind w:firstLine="480" w:firstLineChars="200"/>
        <w:jc w:val="center"/>
        <w:rPr>
          <w:sz w:val="24"/>
        </w:rPr>
      </w:pPr>
      <w:r>
        <w:rPr>
          <w:rFonts w:hint="eastAsia"/>
          <w:sz w:val="24"/>
        </w:rPr>
        <w:t xml:space="preserve"> 财务管理职能       </w:t>
      </w:r>
    </w:p>
    <w:p>
      <w:pPr>
        <w:spacing w:line="360" w:lineRule="auto"/>
        <w:ind w:firstLine="480" w:firstLineChars="200"/>
        <w:rPr>
          <w:sz w:val="24"/>
        </w:rPr>
      </w:pPr>
      <w:r>
        <w:rPr>
          <w:rFonts w:hint="eastAsia"/>
          <w:sz w:val="24"/>
        </w:rPr>
        <w:t>第一条  财务部门职能</w:t>
      </w:r>
    </w:p>
    <w:p>
      <w:pPr>
        <w:spacing w:line="360" w:lineRule="auto"/>
        <w:ind w:firstLine="480" w:firstLineChars="200"/>
        <w:rPr>
          <w:sz w:val="24"/>
        </w:rPr>
      </w:pPr>
      <w:r>
        <w:rPr>
          <w:rFonts w:hint="eastAsia"/>
          <w:sz w:val="24"/>
        </w:rPr>
        <w:t>1、认真贯彻执行国家有关的财务管理制度，建立健全财务管理的各项规章制度，健全会计机构，编制财务预算，加强经营核算管理，反映分析财务预算的执行情况，检查监督财经纪律；</w:t>
      </w:r>
    </w:p>
    <w:p>
      <w:pPr>
        <w:spacing w:line="360" w:lineRule="auto"/>
        <w:ind w:firstLine="480" w:firstLineChars="200"/>
        <w:rPr>
          <w:sz w:val="24"/>
        </w:rPr>
      </w:pPr>
      <w:r>
        <w:rPr>
          <w:rFonts w:hint="eastAsia"/>
          <w:sz w:val="24"/>
        </w:rPr>
        <w:t>2、积极为公司经营管理服务，促进公司取得较好的经济效益；</w:t>
      </w:r>
    </w:p>
    <w:p>
      <w:pPr>
        <w:spacing w:line="360" w:lineRule="auto"/>
        <w:ind w:firstLine="480" w:firstLineChars="200"/>
        <w:rPr>
          <w:sz w:val="24"/>
        </w:rPr>
      </w:pPr>
      <w:r>
        <w:rPr>
          <w:rFonts w:hint="eastAsia"/>
          <w:sz w:val="24"/>
        </w:rPr>
        <w:t>3、监督和反映公司的财务状况及投资项目的经营成果，维护公司利益，保护公司资产的安全性和完整性；</w:t>
      </w:r>
    </w:p>
    <w:p>
      <w:pPr>
        <w:spacing w:line="360" w:lineRule="auto"/>
        <w:ind w:firstLine="480" w:firstLineChars="200"/>
        <w:rPr>
          <w:sz w:val="24"/>
        </w:rPr>
      </w:pPr>
      <w:r>
        <w:rPr>
          <w:rFonts w:hint="eastAsia"/>
          <w:sz w:val="24"/>
        </w:rPr>
        <w:t>4、负责公司会计核算，编制月度、季度、年度财务报表及财务分析报告，控制公司经营和财务风险，为公司经营计划和目标提供有效依据；</w:t>
      </w:r>
    </w:p>
    <w:p>
      <w:pPr>
        <w:spacing w:line="360" w:lineRule="auto"/>
        <w:ind w:firstLine="480" w:firstLineChars="200"/>
        <w:rPr>
          <w:sz w:val="24"/>
        </w:rPr>
      </w:pPr>
      <w:r>
        <w:rPr>
          <w:rFonts w:hint="eastAsia"/>
          <w:sz w:val="24"/>
        </w:rPr>
        <w:t>5、负责公司资金运作及资金管理工作，做好融资工作，保障公司经营投资计划的资金需求，合理使用资金，提高资金使用效率，提高公司资产的流动性；</w:t>
      </w:r>
    </w:p>
    <w:p>
      <w:pPr>
        <w:spacing w:line="360" w:lineRule="auto"/>
        <w:ind w:firstLine="480" w:firstLineChars="200"/>
        <w:rPr>
          <w:sz w:val="24"/>
        </w:rPr>
      </w:pPr>
      <w:r>
        <w:rPr>
          <w:rFonts w:hint="eastAsia"/>
          <w:sz w:val="24"/>
        </w:rPr>
        <w:t>6、根据税法规定，负责公司各项纳税申报工作，同时规范其下属公司的纳税行为，及时为子公司提供税务咨询与指导；</w:t>
      </w:r>
    </w:p>
    <w:p>
      <w:pPr>
        <w:spacing w:line="360" w:lineRule="auto"/>
        <w:ind w:firstLine="480" w:firstLineChars="200"/>
        <w:rPr>
          <w:sz w:val="24"/>
        </w:rPr>
      </w:pPr>
      <w:r>
        <w:rPr>
          <w:rFonts w:hint="eastAsia"/>
          <w:sz w:val="24"/>
        </w:rPr>
        <w:t>7、负责编制公司的年度财务预算；</w:t>
      </w:r>
    </w:p>
    <w:p>
      <w:pPr>
        <w:spacing w:line="360" w:lineRule="auto"/>
        <w:ind w:firstLine="480" w:firstLineChars="200"/>
        <w:rPr>
          <w:sz w:val="24"/>
        </w:rPr>
      </w:pPr>
      <w:r>
        <w:rPr>
          <w:rFonts w:hint="eastAsia"/>
          <w:sz w:val="24"/>
        </w:rPr>
        <w:t>8、负责公司年度报表审计工作，按时提交年度审计报告；</w:t>
      </w:r>
    </w:p>
    <w:p>
      <w:pPr>
        <w:spacing w:line="360" w:lineRule="auto"/>
        <w:ind w:firstLine="480" w:firstLineChars="200"/>
        <w:rPr>
          <w:sz w:val="24"/>
        </w:rPr>
      </w:pPr>
      <w:r>
        <w:rPr>
          <w:rFonts w:hint="eastAsia"/>
          <w:sz w:val="24"/>
        </w:rPr>
        <w:t>9、负责对公司的实际财务状况和经营情况定期或不定期向公司管理层汇报的责任，落实各项财务管理制度的执行，对不符合制度规定的财务收支有权拒绝办理；</w:t>
      </w:r>
    </w:p>
    <w:p>
      <w:pPr>
        <w:spacing w:line="360" w:lineRule="auto"/>
        <w:ind w:firstLine="480" w:firstLineChars="200"/>
        <w:rPr>
          <w:sz w:val="24"/>
        </w:rPr>
      </w:pPr>
      <w:r>
        <w:rPr>
          <w:rFonts w:hint="eastAsia"/>
          <w:sz w:val="24"/>
        </w:rPr>
        <w:t>10、参与拟定公司利润分配方案、发展规划、重大投资方案以及各类经济合同等有关经营活动；</w:t>
      </w:r>
    </w:p>
    <w:p>
      <w:pPr>
        <w:spacing w:line="360" w:lineRule="auto"/>
        <w:ind w:firstLine="480" w:firstLineChars="200"/>
        <w:rPr>
          <w:sz w:val="24"/>
        </w:rPr>
      </w:pPr>
      <w:r>
        <w:rPr>
          <w:rFonts w:hint="eastAsia"/>
          <w:sz w:val="24"/>
        </w:rPr>
        <w:t>11、协助国家审计部门及国资委安排的对公司的审计工作；</w:t>
      </w:r>
    </w:p>
    <w:p>
      <w:pPr>
        <w:spacing w:line="360" w:lineRule="auto"/>
        <w:ind w:firstLine="480" w:firstLineChars="200"/>
        <w:rPr>
          <w:sz w:val="24"/>
        </w:rPr>
      </w:pPr>
      <w:r>
        <w:rPr>
          <w:rFonts w:hint="eastAsia"/>
          <w:sz w:val="24"/>
        </w:rPr>
        <w:t>12、承办公司领导交办的其他工作。</w:t>
      </w:r>
    </w:p>
    <w:p>
      <w:pPr>
        <w:spacing w:line="360" w:lineRule="auto"/>
        <w:ind w:firstLine="480" w:firstLineChars="200"/>
        <w:jc w:val="center"/>
        <w:rPr>
          <w:sz w:val="24"/>
        </w:rPr>
      </w:pPr>
      <w:r>
        <w:rPr>
          <w:rFonts w:hint="eastAsia"/>
          <w:sz w:val="24"/>
        </w:rPr>
        <w:t>第三节  财务工作岗位职责</w:t>
      </w:r>
    </w:p>
    <w:p>
      <w:pPr>
        <w:spacing w:line="360" w:lineRule="auto"/>
        <w:ind w:firstLine="480" w:firstLineChars="200"/>
        <w:rPr>
          <w:sz w:val="24"/>
        </w:rPr>
      </w:pPr>
      <w:r>
        <w:rPr>
          <w:rFonts w:hint="eastAsia"/>
          <w:sz w:val="24"/>
        </w:rPr>
        <w:t>第一条  公司财务经理主要工作职责：</w:t>
      </w:r>
    </w:p>
    <w:p>
      <w:pPr>
        <w:spacing w:line="360" w:lineRule="auto"/>
        <w:ind w:firstLine="480" w:firstLineChars="200"/>
        <w:rPr>
          <w:sz w:val="24"/>
        </w:rPr>
      </w:pPr>
      <w:r>
        <w:rPr>
          <w:rFonts w:hint="eastAsia"/>
          <w:sz w:val="24"/>
        </w:rPr>
        <w:t>1、根据公司的要求和公司工作管理流程，建立健全财务管理制度、会计核算制度，利用财务会计资料进行经济活动分析；</w:t>
      </w:r>
    </w:p>
    <w:p>
      <w:pPr>
        <w:spacing w:line="360" w:lineRule="auto"/>
        <w:ind w:firstLine="480" w:firstLineChars="200"/>
        <w:rPr>
          <w:sz w:val="24"/>
        </w:rPr>
      </w:pPr>
      <w:r>
        <w:rPr>
          <w:rFonts w:hint="eastAsia"/>
          <w:sz w:val="24"/>
        </w:rPr>
        <w:t>2、对公司的财务收支的合理性、合法性、真实性进行监督，在职权范围内对会计信息的真实性、完整性承担责任，及时、准确向公司管理层提供客观、真实的财务状况和经营成果会计报表；</w:t>
      </w:r>
    </w:p>
    <w:p>
      <w:pPr>
        <w:spacing w:line="360" w:lineRule="auto"/>
        <w:ind w:firstLine="480" w:firstLineChars="200"/>
        <w:rPr>
          <w:sz w:val="24"/>
        </w:rPr>
      </w:pPr>
      <w:r>
        <w:rPr>
          <w:rFonts w:hint="eastAsia"/>
          <w:sz w:val="24"/>
        </w:rPr>
        <w:t>3、预测和评价公司财务状况和经营预算完成情况，及时发现存在问题和潜在风险，提出财务意见；</w:t>
      </w:r>
    </w:p>
    <w:p>
      <w:pPr>
        <w:spacing w:line="360" w:lineRule="auto"/>
        <w:ind w:firstLine="480" w:firstLineChars="200"/>
        <w:rPr>
          <w:sz w:val="24"/>
        </w:rPr>
      </w:pPr>
      <w:r>
        <w:rPr>
          <w:rFonts w:hint="eastAsia"/>
          <w:sz w:val="24"/>
        </w:rPr>
        <w:t>4、拟定融资计划，预测资金成本、分析实际融资条件的变化及其对项目效益的影响，分析融资变化可能产生的风险及对策；审核资金计划，对资金用途提出建议,提高资金使用效率；</w:t>
      </w:r>
    </w:p>
    <w:p>
      <w:pPr>
        <w:spacing w:line="360" w:lineRule="auto"/>
        <w:ind w:firstLine="480" w:firstLineChars="200"/>
        <w:rPr>
          <w:sz w:val="24"/>
        </w:rPr>
      </w:pPr>
      <w:r>
        <w:rPr>
          <w:rFonts w:hint="eastAsia"/>
          <w:sz w:val="24"/>
        </w:rPr>
        <w:t>5、参与投资环境的调查，对拟上新项目提出财务管理、税收及现金流量等方面的意见；根据其它专业列出的各种项目风险因素对财务指标的影响，进行不确定性和风险分析，评估项目本身的盈利能力、资金流动性和财务风险；</w:t>
      </w:r>
    </w:p>
    <w:p>
      <w:pPr>
        <w:spacing w:line="360" w:lineRule="auto"/>
        <w:ind w:firstLine="480" w:firstLineChars="200"/>
        <w:rPr>
          <w:sz w:val="24"/>
        </w:rPr>
      </w:pPr>
      <w:r>
        <w:rPr>
          <w:rFonts w:hint="eastAsia"/>
          <w:sz w:val="24"/>
        </w:rPr>
        <w:t>6、对已上项目的投资及投资使用情况及时跟踪、反馈，并制定应对措施；</w:t>
      </w:r>
    </w:p>
    <w:p>
      <w:pPr>
        <w:spacing w:line="360" w:lineRule="auto"/>
        <w:ind w:firstLine="480" w:firstLineChars="200"/>
        <w:rPr>
          <w:sz w:val="24"/>
        </w:rPr>
      </w:pPr>
      <w:r>
        <w:rPr>
          <w:rFonts w:hint="eastAsia"/>
          <w:sz w:val="24"/>
        </w:rPr>
        <w:t>7、督促公司有关部门降低成本、节约费用、提高经济效益；</w:t>
      </w:r>
    </w:p>
    <w:p>
      <w:pPr>
        <w:spacing w:line="360" w:lineRule="auto"/>
        <w:ind w:firstLine="480" w:firstLineChars="200"/>
        <w:rPr>
          <w:sz w:val="24"/>
        </w:rPr>
      </w:pPr>
      <w:r>
        <w:rPr>
          <w:rFonts w:hint="eastAsia"/>
          <w:sz w:val="24"/>
        </w:rPr>
        <w:t>8、负责指导、管理、监督财务人员的业务工作，以优质工作质量和优良服务态度，为公司各部门员提供财务帮助；</w:t>
      </w:r>
    </w:p>
    <w:p>
      <w:pPr>
        <w:spacing w:line="360" w:lineRule="auto"/>
        <w:ind w:firstLine="480" w:firstLineChars="200"/>
        <w:rPr>
          <w:sz w:val="24"/>
        </w:rPr>
      </w:pPr>
      <w:r>
        <w:rPr>
          <w:rFonts w:hint="eastAsia"/>
          <w:sz w:val="24"/>
        </w:rPr>
        <w:t>9、负责做好协调上级有关部门及财政、税务、银行的财务工作，主动提供相关资料，如实反映情况；</w:t>
      </w:r>
    </w:p>
    <w:p>
      <w:pPr>
        <w:spacing w:line="360" w:lineRule="auto"/>
        <w:ind w:firstLine="480" w:firstLineChars="200"/>
        <w:rPr>
          <w:sz w:val="24"/>
        </w:rPr>
      </w:pPr>
      <w:r>
        <w:rPr>
          <w:rFonts w:hint="eastAsia"/>
          <w:sz w:val="24"/>
        </w:rPr>
        <w:t>10、承办公司领导交办的其他工作。</w:t>
      </w:r>
    </w:p>
    <w:p>
      <w:pPr>
        <w:spacing w:line="360" w:lineRule="auto"/>
        <w:ind w:firstLine="480" w:firstLineChars="200"/>
        <w:rPr>
          <w:sz w:val="24"/>
        </w:rPr>
      </w:pPr>
      <w:r>
        <w:rPr>
          <w:rFonts w:hint="eastAsia"/>
          <w:color w:val="FF0000"/>
          <w:sz w:val="24"/>
        </w:rPr>
        <w:t xml:space="preserve">第三十一条 </w:t>
      </w:r>
      <w:r>
        <w:rPr>
          <w:rFonts w:hint="eastAsia"/>
          <w:sz w:val="24"/>
        </w:rPr>
        <w:t xml:space="preserve"> 总账会计主要工作职责：</w:t>
      </w:r>
    </w:p>
    <w:p>
      <w:pPr>
        <w:spacing w:line="360" w:lineRule="auto"/>
        <w:ind w:firstLine="480" w:firstLineChars="200"/>
        <w:rPr>
          <w:sz w:val="24"/>
        </w:rPr>
      </w:pPr>
      <w:r>
        <w:rPr>
          <w:rFonts w:hint="eastAsia"/>
          <w:sz w:val="24"/>
        </w:rPr>
        <w:t>1、按照国家会计制度的规定、记帐、报帐做到手续完备，数字准确，帐目清楚；</w:t>
      </w:r>
    </w:p>
    <w:p>
      <w:pPr>
        <w:spacing w:line="360" w:lineRule="auto"/>
        <w:ind w:firstLine="480" w:firstLineChars="200"/>
        <w:rPr>
          <w:sz w:val="24"/>
        </w:rPr>
      </w:pPr>
      <w:r>
        <w:rPr>
          <w:rFonts w:hint="eastAsia"/>
          <w:sz w:val="24"/>
        </w:rPr>
        <w:t>2、负责编制公司月度、季度、年度会计报表及财务分析报告，及时反映分析公司经营成果和财务状况；按照经济核算原则，定期检查、分析公司财务、成本、利润和经营预算的执行情况；</w:t>
      </w:r>
    </w:p>
    <w:p>
      <w:pPr>
        <w:spacing w:line="360" w:lineRule="auto"/>
        <w:ind w:firstLine="480" w:firstLineChars="200"/>
        <w:rPr>
          <w:sz w:val="24"/>
        </w:rPr>
      </w:pPr>
      <w:r>
        <w:rPr>
          <w:rFonts w:hint="eastAsia"/>
          <w:sz w:val="24"/>
        </w:rPr>
        <w:t>3、及时准确计算公司申报纳税的各项税金，加强与财政、税务部门的沟通联系，了解和掌握最新的国家财政税收政策；</w:t>
      </w:r>
    </w:p>
    <w:p>
      <w:pPr>
        <w:spacing w:line="360" w:lineRule="auto"/>
        <w:ind w:firstLine="480" w:firstLineChars="200"/>
        <w:rPr>
          <w:sz w:val="24"/>
        </w:rPr>
      </w:pPr>
      <w:r>
        <w:rPr>
          <w:rFonts w:hint="eastAsia"/>
          <w:sz w:val="24"/>
        </w:rPr>
        <w:t>4、根据公司规定的成本、费用开支标准，审核原始凭证的合法性、真实性，挖掘增收节支潜力，提出合理化建议，当好公司参谋；</w:t>
      </w:r>
    </w:p>
    <w:p>
      <w:pPr>
        <w:spacing w:line="360" w:lineRule="auto"/>
        <w:ind w:firstLine="480" w:firstLineChars="200"/>
        <w:rPr>
          <w:sz w:val="24"/>
        </w:rPr>
      </w:pPr>
      <w:r>
        <w:rPr>
          <w:rFonts w:hint="eastAsia"/>
          <w:sz w:val="24"/>
        </w:rPr>
        <w:t>5、配合完成各类计划报表；按政府主管部门要求报送已审批的财务报表和统计报表；</w:t>
      </w:r>
    </w:p>
    <w:p>
      <w:pPr>
        <w:spacing w:line="360" w:lineRule="auto"/>
        <w:ind w:firstLine="480" w:firstLineChars="200"/>
        <w:rPr>
          <w:sz w:val="24"/>
        </w:rPr>
      </w:pPr>
      <w:r>
        <w:rPr>
          <w:rFonts w:hint="eastAsia"/>
          <w:sz w:val="24"/>
        </w:rPr>
        <w:t>6、对重要帐务处理积极与会计事务所联系沟通，避免产生年度审计调整事项；</w:t>
      </w:r>
    </w:p>
    <w:p>
      <w:pPr>
        <w:spacing w:line="360" w:lineRule="auto"/>
        <w:ind w:firstLine="480" w:firstLineChars="200"/>
        <w:rPr>
          <w:sz w:val="24"/>
        </w:rPr>
      </w:pPr>
      <w:r>
        <w:rPr>
          <w:rFonts w:hint="eastAsia"/>
          <w:sz w:val="24"/>
        </w:rPr>
        <w:t>7、妥善保管会计凭证、会计帐簿、会计报表和其他会计资料。</w:t>
      </w:r>
    </w:p>
    <w:p>
      <w:pPr>
        <w:spacing w:line="360" w:lineRule="auto"/>
        <w:ind w:firstLine="480" w:firstLineChars="200"/>
        <w:rPr>
          <w:sz w:val="24"/>
        </w:rPr>
      </w:pPr>
      <w:r>
        <w:rPr>
          <w:rFonts w:hint="eastAsia"/>
          <w:sz w:val="24"/>
        </w:rPr>
        <w:t>第二条  出纳主要工作职责：</w:t>
      </w:r>
    </w:p>
    <w:p>
      <w:pPr>
        <w:spacing w:line="360" w:lineRule="auto"/>
        <w:ind w:firstLine="480" w:firstLineChars="200"/>
        <w:rPr>
          <w:sz w:val="24"/>
        </w:rPr>
      </w:pPr>
      <w:r>
        <w:rPr>
          <w:rFonts w:hint="eastAsia"/>
          <w:sz w:val="24"/>
        </w:rPr>
        <w:t>1、认真执行现金管理制度，严格执行库存现金限额，超出部分必须及时送存银行，</w:t>
      </w:r>
      <w:r>
        <w:rPr>
          <w:rFonts w:hint="eastAsia"/>
          <w:color w:val="FF0000"/>
          <w:sz w:val="24"/>
        </w:rPr>
        <w:t>不坐支现金，不得白条抵压现金；</w:t>
      </w:r>
    </w:p>
    <w:p>
      <w:pPr>
        <w:spacing w:line="360" w:lineRule="auto"/>
        <w:ind w:firstLine="480" w:firstLineChars="200"/>
        <w:rPr>
          <w:sz w:val="24"/>
        </w:rPr>
      </w:pPr>
      <w:r>
        <w:rPr>
          <w:rFonts w:hint="eastAsia"/>
          <w:sz w:val="24"/>
        </w:rPr>
        <w:t>2、建立健全现金出纳各种帐目，负责保管库存现金和有价货币证券，严格遵守结算纪律，按照银行规定办理转帐结算业务；</w:t>
      </w:r>
    </w:p>
    <w:p>
      <w:pPr>
        <w:spacing w:line="360" w:lineRule="auto"/>
        <w:ind w:firstLine="480" w:firstLineChars="200"/>
        <w:rPr>
          <w:sz w:val="24"/>
        </w:rPr>
      </w:pPr>
      <w:r>
        <w:rPr>
          <w:rFonts w:hint="eastAsia"/>
          <w:sz w:val="24"/>
        </w:rPr>
        <w:t>3、做到日清月结，</w:t>
      </w:r>
      <w:r>
        <w:rPr>
          <w:rFonts w:hint="eastAsia"/>
          <w:color w:val="FF0000"/>
          <w:sz w:val="24"/>
        </w:rPr>
        <w:t>账款相符</w:t>
      </w:r>
      <w:r>
        <w:rPr>
          <w:rFonts w:hint="eastAsia"/>
          <w:sz w:val="24"/>
        </w:rPr>
        <w:t>，不保存帐外现金，</w:t>
      </w:r>
      <w:r>
        <w:rPr>
          <w:rFonts w:hint="eastAsia"/>
          <w:color w:val="FF0000"/>
          <w:sz w:val="24"/>
        </w:rPr>
        <w:t>杜绝空头支票发生</w:t>
      </w:r>
      <w:r>
        <w:rPr>
          <w:rFonts w:hint="eastAsia"/>
          <w:sz w:val="24"/>
        </w:rPr>
        <w:t>，长款不得私自取走，短款要按所欠金额如实赔偿；服从会计的直接领导，认真审核收付款原始凭证，做好往来款项收支工作；</w:t>
      </w:r>
    </w:p>
    <w:p>
      <w:pPr>
        <w:spacing w:line="360" w:lineRule="auto"/>
        <w:ind w:firstLine="480" w:firstLineChars="200"/>
        <w:rPr>
          <w:sz w:val="24"/>
        </w:rPr>
      </w:pPr>
      <w:r>
        <w:rPr>
          <w:rFonts w:hint="eastAsia"/>
          <w:sz w:val="24"/>
        </w:rPr>
        <w:t>4、负责编制现金、银行存款周报表，妥善保管和按规定使用有关印章，保证货币资金的安全；</w:t>
      </w:r>
    </w:p>
    <w:p>
      <w:pPr>
        <w:spacing w:line="360" w:lineRule="auto"/>
        <w:ind w:firstLine="480" w:firstLineChars="200"/>
        <w:rPr>
          <w:sz w:val="24"/>
        </w:rPr>
      </w:pPr>
      <w:r>
        <w:rPr>
          <w:rFonts w:hint="eastAsia"/>
          <w:sz w:val="24"/>
        </w:rPr>
        <w:t>5、配合会计申报缴纳各项税金，加强与税务部门沟通联系，了解和掌握最新的国家财政税收政策，负责管理各类发票，保管纳税申报表，向税务局报送资料等。</w:t>
      </w:r>
    </w:p>
    <w:p>
      <w:pPr>
        <w:spacing w:line="360" w:lineRule="auto"/>
        <w:ind w:firstLine="480" w:firstLineChars="200"/>
        <w:rPr>
          <w:sz w:val="24"/>
        </w:rPr>
      </w:pPr>
    </w:p>
    <w:p>
      <w:pPr>
        <w:spacing w:line="360" w:lineRule="auto"/>
        <w:ind w:firstLine="480" w:firstLineChars="200"/>
        <w:jc w:val="center"/>
        <w:rPr>
          <w:sz w:val="24"/>
        </w:rPr>
      </w:pPr>
      <w:r>
        <w:rPr>
          <w:rFonts w:hint="eastAsia"/>
          <w:sz w:val="24"/>
        </w:rPr>
        <w:t>第四节  会计管理制度</w:t>
      </w:r>
    </w:p>
    <w:p>
      <w:pPr>
        <w:spacing w:line="360" w:lineRule="auto"/>
        <w:ind w:firstLine="480" w:firstLineChars="200"/>
        <w:rPr>
          <w:sz w:val="24"/>
        </w:rPr>
      </w:pPr>
      <w:r>
        <w:rPr>
          <w:rFonts w:hint="eastAsia"/>
          <w:sz w:val="24"/>
        </w:rPr>
        <w:t>第一条 加强会计核算，提高会计工作质量，确保原始凭证的及时、准确、真实、合法，对不真实、不合法的原始凭证不予以受理，并及时向公司领导报告，请求查明原因并追究当事人的责任；</w:t>
      </w:r>
    </w:p>
    <w:p>
      <w:pPr>
        <w:spacing w:line="360" w:lineRule="auto"/>
        <w:ind w:firstLine="480" w:firstLineChars="200"/>
        <w:rPr>
          <w:sz w:val="24"/>
        </w:rPr>
      </w:pPr>
      <w:r>
        <w:rPr>
          <w:rFonts w:hint="eastAsia"/>
          <w:sz w:val="24"/>
        </w:rPr>
        <w:t>第二条 会计人员依据审批程序和权限对费用报销人的原始凭证进行审核，按相关规定给予报销；对记录不清、不准确、不完整的原始凭证，财务人员有权予以退回，要求经办人更正和补充，对伪造、故意毁灭会计资料或帐外设帐行为应制止和纠正，无效时应向主管领导报告并请求处理；</w:t>
      </w:r>
    </w:p>
    <w:p>
      <w:pPr>
        <w:spacing w:line="360" w:lineRule="auto"/>
        <w:ind w:firstLine="480" w:firstLineChars="200"/>
        <w:rPr>
          <w:sz w:val="24"/>
        </w:rPr>
      </w:pPr>
      <w:r>
        <w:rPr>
          <w:rFonts w:hint="eastAsia"/>
          <w:sz w:val="24"/>
        </w:rPr>
        <w:t>第三条 购进的固定资产、办公用品、低值易消耗品应建立购领登记制度，确保公司财产物资的安全与完整；</w:t>
      </w:r>
    </w:p>
    <w:p>
      <w:pPr>
        <w:spacing w:line="360" w:lineRule="auto"/>
        <w:ind w:firstLine="480" w:firstLineChars="200"/>
        <w:rPr>
          <w:sz w:val="24"/>
        </w:rPr>
      </w:pPr>
      <w:r>
        <w:rPr>
          <w:rFonts w:hint="eastAsia"/>
          <w:sz w:val="24"/>
        </w:rPr>
        <w:t>第四条 对开发项目的各项合法经济合同，有关部门必须报送财务部复印件备查，并具此作为支付款项的前提条件和财务监督依据；</w:t>
      </w:r>
    </w:p>
    <w:p>
      <w:pPr>
        <w:spacing w:line="360" w:lineRule="auto"/>
        <w:ind w:firstLine="480" w:firstLineChars="200"/>
        <w:rPr>
          <w:sz w:val="24"/>
        </w:rPr>
      </w:pPr>
      <w:r>
        <w:rPr>
          <w:rFonts w:hint="eastAsia"/>
          <w:sz w:val="24"/>
        </w:rPr>
        <w:t>第五条 完善各项财务规章制度，收支有章可寻，避免错误和误解，同时为加强财务管理和明确经济责任，保证公司的合法利益，对外的一切经济活动必须签定经济合同，合同标的额变化按规定程序和审批权限上报审批后确定。</w:t>
      </w:r>
    </w:p>
    <w:p>
      <w:pPr>
        <w:numPr>
          <w:ilvl w:val="0"/>
          <w:numId w:val="2"/>
        </w:numPr>
        <w:spacing w:line="360" w:lineRule="auto"/>
        <w:jc w:val="center"/>
        <w:rPr>
          <w:color w:val="FF0000"/>
          <w:sz w:val="24"/>
        </w:rPr>
      </w:pPr>
      <w:r>
        <w:rPr>
          <w:rFonts w:hint="eastAsia"/>
          <w:color w:val="FF0000"/>
          <w:sz w:val="24"/>
        </w:rPr>
        <w:t>财务审批报销制度</w:t>
      </w:r>
    </w:p>
    <w:p>
      <w:pPr>
        <w:spacing w:line="360" w:lineRule="auto"/>
        <w:ind w:firstLine="480" w:firstLineChars="200"/>
        <w:rPr>
          <w:sz w:val="24"/>
        </w:rPr>
      </w:pPr>
      <w:r>
        <w:rPr>
          <w:rFonts w:hint="eastAsia"/>
          <w:sz w:val="24"/>
        </w:rPr>
        <w:t>第一条 为加强财务管理，严格控制成本费用支出，保证经营收入的实现，促进提高经济效益，制定本制度。</w:t>
      </w:r>
    </w:p>
    <w:p>
      <w:pPr>
        <w:spacing w:line="360" w:lineRule="auto"/>
        <w:ind w:firstLine="480" w:firstLineChars="200"/>
        <w:rPr>
          <w:sz w:val="24"/>
        </w:rPr>
      </w:pPr>
      <w:r>
        <w:rPr>
          <w:rFonts w:hint="eastAsia"/>
          <w:sz w:val="24"/>
        </w:rPr>
        <w:t>第二条 公司对外签订的各项经济合同、协议和经批准用的各种资料必须报备财务部复印件。</w:t>
      </w:r>
    </w:p>
    <w:p>
      <w:pPr>
        <w:spacing w:line="360" w:lineRule="auto"/>
        <w:ind w:firstLine="480" w:firstLineChars="200"/>
        <w:rPr>
          <w:sz w:val="24"/>
        </w:rPr>
      </w:pPr>
      <w:r>
        <w:rPr>
          <w:rFonts w:hint="eastAsia"/>
          <w:sz w:val="24"/>
        </w:rPr>
        <w:t>第三条 申请用款：现金（含现金支票）、银行支票（转账支付）两种；各项费用支出严格控制现金使用，员工差旅费、零星采购物品可借现金，特殊情况需现金支出需提前通知财务部并说明用途，其他款项原则上由银行对工转账付款。</w:t>
      </w:r>
    </w:p>
    <w:p>
      <w:pPr>
        <w:spacing w:line="360" w:lineRule="auto"/>
        <w:ind w:firstLine="480" w:firstLineChars="200"/>
        <w:rPr>
          <w:rFonts w:ascii="Arial" w:hAnsi="Arial" w:cs="Arial"/>
          <w:sz w:val="24"/>
        </w:rPr>
      </w:pPr>
      <w:r>
        <w:rPr>
          <w:rFonts w:hint="eastAsia"/>
          <w:sz w:val="24"/>
          <w:highlight w:val="yellow"/>
        </w:rPr>
        <w:t>申请流程：经办人</w:t>
      </w:r>
      <w:r>
        <w:rPr>
          <w:rFonts w:ascii="Arial" w:hAnsi="Arial" w:cs="Arial"/>
          <w:sz w:val="24"/>
          <w:highlight w:val="yellow"/>
        </w:rPr>
        <w:t>→</w:t>
      </w:r>
      <w:r>
        <w:rPr>
          <w:rFonts w:hint="eastAsia" w:ascii="Arial" w:hAnsi="Arial" w:cs="Arial"/>
          <w:sz w:val="24"/>
          <w:highlight w:val="yellow"/>
        </w:rPr>
        <w:t>部门负责人</w:t>
      </w:r>
      <w:r>
        <w:rPr>
          <w:rFonts w:ascii="Arial" w:hAnsi="Arial" w:cs="Arial"/>
          <w:sz w:val="24"/>
          <w:highlight w:val="yellow"/>
        </w:rPr>
        <w:t>→</w:t>
      </w:r>
      <w:r>
        <w:rPr>
          <w:rFonts w:hint="eastAsia" w:ascii="Arial" w:hAnsi="Arial" w:cs="Arial"/>
          <w:sz w:val="24"/>
          <w:highlight w:val="yellow"/>
        </w:rPr>
        <w:t>财务部复核</w:t>
      </w:r>
      <w:r>
        <w:rPr>
          <w:rFonts w:ascii="Arial" w:hAnsi="Arial" w:cs="Arial"/>
          <w:sz w:val="24"/>
          <w:highlight w:val="yellow"/>
        </w:rPr>
        <w:t>→</w:t>
      </w:r>
      <w:r>
        <w:rPr>
          <w:rFonts w:hint="eastAsia" w:ascii="Arial" w:hAnsi="Arial" w:cs="Arial"/>
          <w:sz w:val="24"/>
          <w:highlight w:val="yellow"/>
        </w:rPr>
        <w:t>财务总监</w:t>
      </w:r>
      <w:r>
        <w:rPr>
          <w:rFonts w:ascii="Arial" w:hAnsi="Arial" w:cs="Arial"/>
          <w:sz w:val="24"/>
          <w:highlight w:val="yellow"/>
        </w:rPr>
        <w:t>→</w:t>
      </w:r>
      <w:r>
        <w:rPr>
          <w:rFonts w:hint="eastAsia" w:ascii="Arial" w:hAnsi="Arial" w:cs="Arial"/>
          <w:sz w:val="24"/>
          <w:highlight w:val="yellow"/>
        </w:rPr>
        <w:t>总经理</w:t>
      </w:r>
      <w:r>
        <w:rPr>
          <w:rFonts w:ascii="Arial" w:hAnsi="Arial" w:cs="Arial"/>
          <w:sz w:val="24"/>
          <w:highlight w:val="yellow"/>
        </w:rPr>
        <w:t>→</w:t>
      </w:r>
      <w:r>
        <w:rPr>
          <w:rFonts w:hint="eastAsia" w:ascii="Arial" w:hAnsi="Arial" w:cs="Arial"/>
          <w:sz w:val="24"/>
          <w:highlight w:val="yellow"/>
        </w:rPr>
        <w:t>出纳办理。</w:t>
      </w:r>
    </w:p>
    <w:p>
      <w:pPr>
        <w:spacing w:line="360" w:lineRule="auto"/>
        <w:ind w:firstLine="480" w:firstLineChars="200"/>
        <w:rPr>
          <w:rFonts w:ascii="Arial" w:hAnsi="Arial" w:cs="Arial"/>
          <w:sz w:val="24"/>
        </w:rPr>
      </w:pPr>
      <w:r>
        <w:rPr>
          <w:rFonts w:hint="eastAsia" w:ascii="Arial" w:hAnsi="Arial" w:cs="Arial"/>
          <w:sz w:val="24"/>
        </w:rPr>
        <w:t xml:space="preserve">第四条 </w:t>
      </w:r>
      <w:r>
        <w:rPr>
          <w:rFonts w:hint="eastAsia" w:ascii="Arial" w:hAnsi="Arial" w:cs="Arial"/>
          <w:sz w:val="24"/>
          <w:highlight w:val="yellow"/>
        </w:rPr>
        <w:t>对外经济合同</w:t>
      </w:r>
      <w:r>
        <w:rPr>
          <w:rFonts w:hint="eastAsia" w:ascii="Arial" w:hAnsi="Arial" w:cs="Arial"/>
          <w:sz w:val="24"/>
        </w:rPr>
        <w:t>签订、付款的审批权限和报销流程：</w:t>
      </w:r>
    </w:p>
    <w:p>
      <w:pPr>
        <w:spacing w:line="360" w:lineRule="auto"/>
        <w:ind w:firstLine="480" w:firstLineChars="200"/>
        <w:rPr>
          <w:rFonts w:ascii="Arial" w:hAnsi="Arial" w:cs="Arial"/>
          <w:sz w:val="24"/>
          <w:highlight w:val="yellow"/>
        </w:rPr>
      </w:pPr>
      <w:r>
        <w:rPr>
          <w:rFonts w:hint="eastAsia" w:ascii="Arial" w:hAnsi="Arial" w:cs="Arial"/>
          <w:sz w:val="24"/>
          <w:highlight w:val="yellow"/>
        </w:rPr>
        <w:t>审批权限：业务部门</w:t>
      </w:r>
      <w:r>
        <w:rPr>
          <w:rFonts w:ascii="Arial" w:hAnsi="Arial" w:cs="Arial"/>
          <w:sz w:val="24"/>
          <w:highlight w:val="yellow"/>
        </w:rPr>
        <w:t>→</w:t>
      </w:r>
      <w:r>
        <w:rPr>
          <w:rFonts w:hint="eastAsia" w:ascii="Arial" w:hAnsi="Arial" w:cs="Arial"/>
          <w:sz w:val="24"/>
          <w:highlight w:val="yellow"/>
        </w:rPr>
        <w:t>主管副总</w:t>
      </w:r>
      <w:r>
        <w:rPr>
          <w:rFonts w:ascii="Arial" w:hAnsi="Arial" w:cs="Arial"/>
          <w:sz w:val="24"/>
          <w:highlight w:val="yellow"/>
        </w:rPr>
        <w:t>→</w:t>
      </w:r>
      <w:r>
        <w:rPr>
          <w:rFonts w:hint="eastAsia" w:ascii="Arial" w:hAnsi="Arial" w:cs="Arial"/>
          <w:sz w:val="24"/>
          <w:highlight w:val="yellow"/>
        </w:rPr>
        <w:t>财务总监</w:t>
      </w:r>
      <w:r>
        <w:rPr>
          <w:rFonts w:ascii="Arial" w:hAnsi="Arial" w:cs="Arial"/>
          <w:sz w:val="24"/>
          <w:highlight w:val="yellow"/>
        </w:rPr>
        <w:t>→</w:t>
      </w:r>
      <w:r>
        <w:rPr>
          <w:rFonts w:hint="eastAsia" w:ascii="Arial" w:hAnsi="Arial" w:cs="Arial"/>
          <w:sz w:val="24"/>
          <w:highlight w:val="yellow"/>
        </w:rPr>
        <w:t>总经理审批</w:t>
      </w:r>
    </w:p>
    <w:p>
      <w:pPr>
        <w:spacing w:line="360" w:lineRule="auto"/>
        <w:ind w:firstLine="480" w:firstLineChars="200"/>
        <w:rPr>
          <w:rFonts w:ascii="Arial" w:hAnsi="Arial" w:cs="Arial"/>
          <w:sz w:val="24"/>
        </w:rPr>
      </w:pPr>
      <w:r>
        <w:rPr>
          <w:rFonts w:hint="eastAsia" w:ascii="Arial" w:hAnsi="Arial" w:cs="Arial"/>
          <w:sz w:val="24"/>
          <w:highlight w:val="yellow"/>
        </w:rPr>
        <w:t>报销流程：</w:t>
      </w:r>
      <w:r>
        <w:rPr>
          <w:rFonts w:hint="eastAsia"/>
          <w:sz w:val="24"/>
          <w:highlight w:val="yellow"/>
        </w:rPr>
        <w:t>经办人</w:t>
      </w:r>
      <w:r>
        <w:rPr>
          <w:rFonts w:ascii="Arial" w:hAnsi="Arial" w:cs="Arial"/>
          <w:sz w:val="24"/>
          <w:highlight w:val="yellow"/>
        </w:rPr>
        <w:t>→</w:t>
      </w:r>
      <w:r>
        <w:rPr>
          <w:rFonts w:hint="eastAsia" w:ascii="Arial" w:hAnsi="Arial" w:cs="Arial"/>
          <w:sz w:val="24"/>
          <w:highlight w:val="yellow"/>
        </w:rPr>
        <w:t>部门负责人</w:t>
      </w:r>
      <w:r>
        <w:rPr>
          <w:rFonts w:ascii="Arial" w:hAnsi="Arial" w:cs="Arial"/>
          <w:sz w:val="24"/>
          <w:highlight w:val="yellow"/>
        </w:rPr>
        <w:t>→</w:t>
      </w:r>
      <w:r>
        <w:rPr>
          <w:rFonts w:hint="eastAsia" w:ascii="Arial" w:hAnsi="Arial" w:cs="Arial"/>
          <w:sz w:val="24"/>
          <w:highlight w:val="yellow"/>
        </w:rPr>
        <w:t>财务部复核</w:t>
      </w:r>
      <w:r>
        <w:rPr>
          <w:rFonts w:ascii="Arial" w:hAnsi="Arial" w:cs="Arial"/>
          <w:sz w:val="24"/>
          <w:highlight w:val="yellow"/>
        </w:rPr>
        <w:t>→</w:t>
      </w:r>
      <w:r>
        <w:rPr>
          <w:rFonts w:hint="eastAsia" w:ascii="Arial" w:hAnsi="Arial" w:cs="Arial"/>
          <w:sz w:val="24"/>
          <w:highlight w:val="yellow"/>
        </w:rPr>
        <w:t>财务总监</w:t>
      </w:r>
      <w:r>
        <w:rPr>
          <w:rFonts w:ascii="Arial" w:hAnsi="Arial" w:cs="Arial"/>
          <w:sz w:val="24"/>
          <w:highlight w:val="yellow"/>
        </w:rPr>
        <w:t>→</w:t>
      </w:r>
      <w:r>
        <w:rPr>
          <w:rFonts w:hint="eastAsia" w:ascii="Arial" w:hAnsi="Arial" w:cs="Arial"/>
          <w:sz w:val="24"/>
          <w:highlight w:val="yellow"/>
        </w:rPr>
        <w:t>总经理</w:t>
      </w:r>
      <w:r>
        <w:rPr>
          <w:rFonts w:ascii="Arial" w:hAnsi="Arial" w:cs="Arial"/>
          <w:sz w:val="24"/>
          <w:highlight w:val="yellow"/>
        </w:rPr>
        <w:t>→</w:t>
      </w:r>
      <w:r>
        <w:rPr>
          <w:rFonts w:hint="eastAsia" w:ascii="Arial" w:hAnsi="Arial" w:cs="Arial"/>
          <w:sz w:val="24"/>
          <w:highlight w:val="yellow"/>
        </w:rPr>
        <w:t>出纳办理。</w:t>
      </w:r>
    </w:p>
    <w:p>
      <w:pPr>
        <w:spacing w:line="360" w:lineRule="auto"/>
        <w:ind w:firstLine="480" w:firstLineChars="200"/>
        <w:rPr>
          <w:rFonts w:ascii="Arial" w:hAnsi="Arial" w:cs="Arial"/>
          <w:sz w:val="24"/>
        </w:rPr>
      </w:pPr>
      <w:r>
        <w:rPr>
          <w:rFonts w:hint="eastAsia" w:ascii="Arial" w:hAnsi="Arial" w:cs="Arial"/>
          <w:sz w:val="24"/>
        </w:rPr>
        <w:t>第五条 购置固定资产的审批权限和报销流程：</w:t>
      </w:r>
    </w:p>
    <w:p>
      <w:pPr>
        <w:spacing w:line="360" w:lineRule="auto"/>
        <w:ind w:firstLine="480" w:firstLineChars="200"/>
        <w:rPr>
          <w:rFonts w:ascii="Arial" w:hAnsi="Arial" w:cs="Arial"/>
          <w:sz w:val="24"/>
        </w:rPr>
      </w:pPr>
      <w:r>
        <w:rPr>
          <w:rFonts w:hint="eastAsia" w:ascii="Arial" w:hAnsi="Arial" w:cs="Arial"/>
          <w:sz w:val="24"/>
        </w:rPr>
        <w:t>单项固定资产购置由公司办公室</w:t>
      </w:r>
      <w:r>
        <w:rPr>
          <w:rFonts w:ascii="Arial" w:hAnsi="Arial" w:cs="Arial"/>
          <w:sz w:val="24"/>
        </w:rPr>
        <w:t>→</w:t>
      </w:r>
      <w:r>
        <w:rPr>
          <w:rFonts w:hint="eastAsia" w:ascii="Arial" w:hAnsi="Arial" w:cs="Arial"/>
          <w:sz w:val="24"/>
        </w:rPr>
        <w:t>部门主管</w:t>
      </w:r>
      <w:r>
        <w:rPr>
          <w:rFonts w:ascii="Arial" w:hAnsi="Arial" w:cs="Arial"/>
          <w:sz w:val="24"/>
        </w:rPr>
        <w:t>→</w:t>
      </w:r>
      <w:r>
        <w:rPr>
          <w:rFonts w:hint="eastAsia" w:ascii="Arial" w:hAnsi="Arial" w:cs="Arial"/>
          <w:sz w:val="24"/>
        </w:rPr>
        <w:t>财务总监</w:t>
      </w:r>
      <w:r>
        <w:rPr>
          <w:rFonts w:ascii="Arial" w:hAnsi="Arial" w:cs="Arial"/>
          <w:sz w:val="24"/>
        </w:rPr>
        <w:t>→</w:t>
      </w:r>
      <w:r>
        <w:rPr>
          <w:rFonts w:hint="eastAsia" w:ascii="Arial" w:hAnsi="Arial" w:cs="Arial"/>
          <w:sz w:val="24"/>
        </w:rPr>
        <w:t>总经理审批；</w:t>
      </w:r>
    </w:p>
    <w:p>
      <w:pPr>
        <w:spacing w:line="360" w:lineRule="auto"/>
        <w:ind w:firstLine="480" w:firstLineChars="200"/>
        <w:rPr>
          <w:rFonts w:ascii="Arial" w:hAnsi="Arial" w:cs="Arial"/>
          <w:sz w:val="24"/>
        </w:rPr>
      </w:pPr>
      <w:r>
        <w:rPr>
          <w:rFonts w:hint="eastAsia" w:ascii="Arial" w:hAnsi="Arial" w:cs="Arial"/>
          <w:sz w:val="24"/>
        </w:rPr>
        <w:t>报销流程：</w:t>
      </w:r>
      <w:r>
        <w:rPr>
          <w:rFonts w:hint="eastAsia"/>
          <w:sz w:val="24"/>
        </w:rPr>
        <w:t>经办人</w:t>
      </w:r>
      <w:r>
        <w:rPr>
          <w:rFonts w:ascii="Arial" w:hAnsi="Arial" w:cs="Arial"/>
          <w:sz w:val="24"/>
        </w:rPr>
        <w:t>→</w:t>
      </w:r>
      <w:r>
        <w:rPr>
          <w:rFonts w:hint="eastAsia" w:ascii="Arial" w:hAnsi="Arial" w:cs="Arial"/>
          <w:sz w:val="24"/>
        </w:rPr>
        <w:t>部门负责人</w:t>
      </w:r>
      <w:r>
        <w:rPr>
          <w:rFonts w:ascii="Arial" w:hAnsi="Arial" w:cs="Arial"/>
          <w:sz w:val="24"/>
        </w:rPr>
        <w:t>→</w:t>
      </w:r>
      <w:r>
        <w:rPr>
          <w:rFonts w:hint="eastAsia" w:ascii="Arial" w:hAnsi="Arial" w:cs="Arial"/>
          <w:sz w:val="24"/>
        </w:rPr>
        <w:t>财务部复核</w:t>
      </w:r>
      <w:r>
        <w:rPr>
          <w:rFonts w:ascii="Arial" w:hAnsi="Arial" w:cs="Arial"/>
          <w:sz w:val="24"/>
        </w:rPr>
        <w:t>→</w:t>
      </w:r>
      <w:r>
        <w:rPr>
          <w:rFonts w:hint="eastAsia" w:ascii="Arial" w:hAnsi="Arial" w:cs="Arial"/>
          <w:sz w:val="24"/>
        </w:rPr>
        <w:t>财务总监</w:t>
      </w:r>
      <w:r>
        <w:rPr>
          <w:rFonts w:ascii="Arial" w:hAnsi="Arial" w:cs="Arial"/>
          <w:sz w:val="24"/>
        </w:rPr>
        <w:t>→</w:t>
      </w:r>
      <w:r>
        <w:rPr>
          <w:rFonts w:hint="eastAsia" w:ascii="Arial" w:hAnsi="Arial" w:cs="Arial"/>
          <w:sz w:val="24"/>
        </w:rPr>
        <w:t>总经理</w:t>
      </w:r>
      <w:r>
        <w:rPr>
          <w:rFonts w:ascii="Arial" w:hAnsi="Arial" w:cs="Arial"/>
          <w:sz w:val="24"/>
        </w:rPr>
        <w:t>→</w:t>
      </w:r>
      <w:r>
        <w:rPr>
          <w:rFonts w:hint="eastAsia" w:ascii="Arial" w:hAnsi="Arial" w:cs="Arial"/>
          <w:sz w:val="24"/>
        </w:rPr>
        <w:t>出纳办理。</w:t>
      </w:r>
    </w:p>
    <w:p>
      <w:pPr>
        <w:spacing w:line="360" w:lineRule="auto"/>
        <w:ind w:firstLine="480" w:firstLineChars="200"/>
        <w:rPr>
          <w:rFonts w:ascii="Arial" w:hAnsi="Arial" w:cs="Arial"/>
          <w:sz w:val="24"/>
        </w:rPr>
      </w:pPr>
      <w:r>
        <w:rPr>
          <w:rFonts w:hint="eastAsia" w:ascii="Arial" w:hAnsi="Arial" w:cs="Arial"/>
          <w:sz w:val="24"/>
        </w:rPr>
        <w:t>（须填写购置固定资产审批表）</w:t>
      </w:r>
    </w:p>
    <w:p>
      <w:pPr>
        <w:spacing w:line="360" w:lineRule="auto"/>
        <w:ind w:firstLine="480" w:firstLineChars="200"/>
        <w:rPr>
          <w:rFonts w:ascii="Arial" w:hAnsi="Arial" w:cs="Arial"/>
          <w:sz w:val="24"/>
        </w:rPr>
      </w:pPr>
      <w:r>
        <w:rPr>
          <w:rFonts w:hint="eastAsia" w:ascii="Arial" w:hAnsi="Arial" w:cs="Arial"/>
          <w:sz w:val="24"/>
        </w:rPr>
        <w:t>第六条 经营管理费用审批权限及报销程序</w:t>
      </w:r>
    </w:p>
    <w:p>
      <w:pPr>
        <w:spacing w:line="360" w:lineRule="auto"/>
        <w:ind w:firstLine="480" w:firstLineChars="200"/>
        <w:rPr>
          <w:rFonts w:ascii="Arial" w:hAnsi="Arial" w:cs="Arial"/>
          <w:sz w:val="24"/>
        </w:rPr>
      </w:pPr>
      <w:r>
        <w:rPr>
          <w:rFonts w:hint="eastAsia" w:ascii="Arial" w:hAnsi="Arial" w:cs="Arial"/>
          <w:sz w:val="24"/>
        </w:rPr>
        <w:t>审批权限及报销程序：</w:t>
      </w:r>
    </w:p>
    <w:p>
      <w:pPr>
        <w:spacing w:line="360" w:lineRule="auto"/>
        <w:ind w:firstLine="480" w:firstLineChars="200"/>
        <w:rPr>
          <w:rFonts w:ascii="Arial" w:hAnsi="Arial" w:cs="Arial"/>
          <w:sz w:val="24"/>
        </w:rPr>
      </w:pPr>
      <w:r>
        <w:rPr>
          <w:rFonts w:hint="eastAsia" w:ascii="Arial" w:hAnsi="Arial" w:cs="Arial"/>
          <w:sz w:val="24"/>
        </w:rPr>
        <w:t>业务招待费：经办人</w:t>
      </w:r>
      <w:r>
        <w:rPr>
          <w:rFonts w:ascii="Arial" w:hAnsi="Arial" w:cs="Arial"/>
          <w:sz w:val="24"/>
        </w:rPr>
        <w:t>→</w:t>
      </w:r>
      <w:r>
        <w:rPr>
          <w:rFonts w:hint="eastAsia" w:ascii="Arial" w:hAnsi="Arial" w:cs="Arial"/>
          <w:sz w:val="24"/>
        </w:rPr>
        <w:t>部门负责人</w:t>
      </w:r>
      <w:r>
        <w:rPr>
          <w:rFonts w:ascii="Arial" w:hAnsi="Arial" w:cs="Arial"/>
          <w:sz w:val="24"/>
        </w:rPr>
        <w:t>→</w:t>
      </w:r>
      <w:r>
        <w:rPr>
          <w:rFonts w:hint="eastAsia" w:ascii="Arial" w:hAnsi="Arial" w:cs="Arial"/>
          <w:sz w:val="24"/>
        </w:rPr>
        <w:t>财务部复核</w:t>
      </w:r>
      <w:r>
        <w:rPr>
          <w:rFonts w:ascii="Arial" w:hAnsi="Arial" w:cs="Arial"/>
          <w:sz w:val="24"/>
        </w:rPr>
        <w:t>→</w:t>
      </w:r>
      <w:r>
        <w:rPr>
          <w:rFonts w:hint="eastAsia" w:ascii="Arial" w:hAnsi="Arial" w:cs="Arial"/>
          <w:sz w:val="24"/>
        </w:rPr>
        <w:t>财务总监</w:t>
      </w:r>
      <w:r>
        <w:rPr>
          <w:rFonts w:ascii="Arial" w:hAnsi="Arial" w:cs="Arial"/>
          <w:sz w:val="24"/>
        </w:rPr>
        <w:t>→</w:t>
      </w:r>
      <w:r>
        <w:rPr>
          <w:rFonts w:hint="eastAsia" w:ascii="Arial" w:hAnsi="Arial" w:cs="Arial"/>
          <w:sz w:val="24"/>
        </w:rPr>
        <w:t>总经理</w:t>
      </w:r>
      <w:r>
        <w:rPr>
          <w:rFonts w:ascii="Arial" w:hAnsi="Arial" w:cs="Arial"/>
          <w:sz w:val="24"/>
        </w:rPr>
        <w:t>→</w:t>
      </w:r>
      <w:r>
        <w:rPr>
          <w:rFonts w:hint="eastAsia" w:ascii="Arial" w:hAnsi="Arial" w:cs="Arial"/>
          <w:sz w:val="24"/>
        </w:rPr>
        <w:t>出纳办理。</w:t>
      </w:r>
    </w:p>
    <w:p>
      <w:pPr>
        <w:spacing w:line="360" w:lineRule="auto"/>
        <w:rPr>
          <w:rFonts w:ascii="Arial" w:hAnsi="Arial" w:cs="Arial"/>
          <w:sz w:val="24"/>
        </w:rPr>
      </w:pPr>
      <w:r>
        <w:rPr>
          <w:rFonts w:hint="eastAsia" w:ascii="Arial" w:hAnsi="Arial" w:cs="Arial"/>
          <w:sz w:val="24"/>
        </w:rPr>
        <w:t>（须填写业务接待情况说明表）</w:t>
      </w:r>
    </w:p>
    <w:p>
      <w:pPr>
        <w:spacing w:line="360" w:lineRule="auto"/>
        <w:ind w:firstLine="480" w:firstLineChars="200"/>
        <w:rPr>
          <w:rFonts w:ascii="Arial" w:hAnsi="Arial" w:cs="Arial"/>
          <w:sz w:val="24"/>
        </w:rPr>
      </w:pPr>
      <w:r>
        <w:rPr>
          <w:rFonts w:hint="eastAsia" w:ascii="Arial" w:hAnsi="Arial" w:cs="Arial"/>
          <w:sz w:val="24"/>
        </w:rPr>
        <w:t>差旅费：经办人</w:t>
      </w:r>
      <w:r>
        <w:rPr>
          <w:rFonts w:ascii="Arial" w:hAnsi="Arial" w:cs="Arial"/>
          <w:sz w:val="24"/>
        </w:rPr>
        <w:t>→</w:t>
      </w:r>
      <w:r>
        <w:rPr>
          <w:rFonts w:hint="eastAsia" w:ascii="Arial" w:hAnsi="Arial" w:cs="Arial"/>
          <w:sz w:val="24"/>
        </w:rPr>
        <w:t>部门负责人</w:t>
      </w:r>
      <w:r>
        <w:rPr>
          <w:rFonts w:ascii="Arial" w:hAnsi="Arial" w:cs="Arial"/>
          <w:sz w:val="24"/>
        </w:rPr>
        <w:t>→</w:t>
      </w:r>
      <w:r>
        <w:rPr>
          <w:rFonts w:hint="eastAsia" w:ascii="Arial" w:hAnsi="Arial" w:cs="Arial"/>
          <w:sz w:val="24"/>
        </w:rPr>
        <w:t>财务部复核</w:t>
      </w:r>
      <w:r>
        <w:rPr>
          <w:rFonts w:ascii="Arial" w:hAnsi="Arial" w:cs="Arial"/>
          <w:sz w:val="24"/>
        </w:rPr>
        <w:t>→</w:t>
      </w:r>
      <w:r>
        <w:rPr>
          <w:rFonts w:hint="eastAsia" w:ascii="Arial" w:hAnsi="Arial" w:cs="Arial"/>
          <w:sz w:val="24"/>
        </w:rPr>
        <w:t>财务总监</w:t>
      </w:r>
      <w:r>
        <w:rPr>
          <w:rFonts w:ascii="Arial" w:hAnsi="Arial" w:cs="Arial"/>
          <w:sz w:val="24"/>
        </w:rPr>
        <w:t>→</w:t>
      </w:r>
      <w:r>
        <w:rPr>
          <w:rFonts w:hint="eastAsia" w:ascii="Arial" w:hAnsi="Arial" w:cs="Arial"/>
          <w:sz w:val="24"/>
        </w:rPr>
        <w:t>总经理</w:t>
      </w:r>
      <w:r>
        <w:rPr>
          <w:rFonts w:ascii="Arial" w:hAnsi="Arial" w:cs="Arial"/>
          <w:sz w:val="24"/>
        </w:rPr>
        <w:t>→</w:t>
      </w:r>
      <w:r>
        <w:rPr>
          <w:rFonts w:hint="eastAsia" w:ascii="Arial" w:hAnsi="Arial" w:cs="Arial"/>
          <w:sz w:val="24"/>
        </w:rPr>
        <w:t>出纳办理。</w:t>
      </w:r>
    </w:p>
    <w:p>
      <w:pPr>
        <w:spacing w:line="360" w:lineRule="auto"/>
        <w:rPr>
          <w:rFonts w:ascii="Arial" w:hAnsi="Arial" w:cs="Arial"/>
          <w:sz w:val="24"/>
        </w:rPr>
      </w:pPr>
      <w:r>
        <w:rPr>
          <w:rFonts w:hint="eastAsia" w:ascii="Arial" w:hAnsi="Arial" w:cs="Arial"/>
          <w:sz w:val="24"/>
        </w:rPr>
        <w:t>（须填写出差情况说明表）</w:t>
      </w:r>
    </w:p>
    <w:p>
      <w:pPr>
        <w:spacing w:line="360" w:lineRule="auto"/>
        <w:ind w:firstLine="480" w:firstLineChars="200"/>
        <w:rPr>
          <w:rFonts w:ascii="Arial" w:hAnsi="Arial" w:cs="Arial"/>
          <w:sz w:val="24"/>
        </w:rPr>
      </w:pPr>
      <w:r>
        <w:rPr>
          <w:rFonts w:hint="eastAsia" w:ascii="Arial" w:hAnsi="Arial" w:cs="Arial"/>
          <w:sz w:val="24"/>
        </w:rPr>
        <w:t>其他管理费用：经办人</w:t>
      </w:r>
      <w:r>
        <w:rPr>
          <w:rFonts w:ascii="Arial" w:hAnsi="Arial" w:cs="Arial"/>
          <w:sz w:val="24"/>
        </w:rPr>
        <w:t>→</w:t>
      </w:r>
      <w:r>
        <w:rPr>
          <w:rFonts w:hint="eastAsia" w:ascii="Arial" w:hAnsi="Arial" w:cs="Arial"/>
          <w:sz w:val="24"/>
        </w:rPr>
        <w:t>部门负责人</w:t>
      </w:r>
      <w:r>
        <w:rPr>
          <w:rFonts w:ascii="Arial" w:hAnsi="Arial" w:cs="Arial"/>
          <w:sz w:val="24"/>
        </w:rPr>
        <w:t>→</w:t>
      </w:r>
      <w:r>
        <w:rPr>
          <w:rFonts w:hint="eastAsia" w:ascii="Arial" w:hAnsi="Arial" w:cs="Arial"/>
          <w:sz w:val="24"/>
        </w:rPr>
        <w:t>财务部复核</w:t>
      </w:r>
      <w:r>
        <w:rPr>
          <w:rFonts w:ascii="Arial" w:hAnsi="Arial" w:cs="Arial"/>
          <w:sz w:val="24"/>
        </w:rPr>
        <w:t>→</w:t>
      </w:r>
      <w:r>
        <w:rPr>
          <w:rFonts w:hint="eastAsia" w:ascii="Arial" w:hAnsi="Arial" w:cs="Arial"/>
          <w:sz w:val="24"/>
        </w:rPr>
        <w:t>财务总监</w:t>
      </w:r>
      <w:r>
        <w:rPr>
          <w:rFonts w:ascii="Arial" w:hAnsi="Arial" w:cs="Arial"/>
          <w:sz w:val="24"/>
        </w:rPr>
        <w:t>→</w:t>
      </w:r>
      <w:r>
        <w:rPr>
          <w:rFonts w:hint="eastAsia" w:ascii="Arial" w:hAnsi="Arial" w:cs="Arial"/>
          <w:sz w:val="24"/>
        </w:rPr>
        <w:t>总经理</w:t>
      </w:r>
      <w:r>
        <w:rPr>
          <w:rFonts w:ascii="Arial" w:hAnsi="Arial" w:cs="Arial"/>
          <w:sz w:val="24"/>
        </w:rPr>
        <w:t>→</w:t>
      </w:r>
      <w:r>
        <w:rPr>
          <w:rFonts w:hint="eastAsia" w:ascii="Arial" w:hAnsi="Arial" w:cs="Arial"/>
          <w:sz w:val="24"/>
        </w:rPr>
        <w:t>出纳办理。</w:t>
      </w:r>
    </w:p>
    <w:p>
      <w:pPr>
        <w:spacing w:line="360" w:lineRule="auto"/>
        <w:ind w:firstLine="480" w:firstLineChars="200"/>
        <w:rPr>
          <w:sz w:val="24"/>
        </w:rPr>
      </w:pPr>
      <w:r>
        <w:rPr>
          <w:rFonts w:hint="eastAsia"/>
          <w:sz w:val="24"/>
        </w:rPr>
        <w:t>第七条 申请用款程序</w:t>
      </w:r>
    </w:p>
    <w:p>
      <w:pPr>
        <w:spacing w:line="360" w:lineRule="auto"/>
        <w:rPr>
          <w:sz w:val="24"/>
        </w:rPr>
      </w:pPr>
      <w:r>
        <w:rPr>
          <w:rFonts w:hint="eastAsia"/>
          <w:sz w:val="24"/>
        </w:rPr>
        <w:t>现金借款：</w:t>
      </w:r>
    </w:p>
    <w:p>
      <w:pPr>
        <w:spacing w:line="360" w:lineRule="auto"/>
        <w:ind w:firstLine="480" w:firstLineChars="200"/>
        <w:rPr>
          <w:sz w:val="24"/>
        </w:rPr>
      </w:pPr>
      <w:r>
        <w:rPr>
          <w:rFonts w:hint="eastAsia"/>
          <w:sz w:val="24"/>
        </w:rPr>
        <w:t>经办人→填写“现金借款单”→部门负责人→财务总监→总经理批准后→财务部审核→出纳办理；现金借款必须及时办理报销手续，同时结清借款余额；</w:t>
      </w:r>
    </w:p>
    <w:p>
      <w:pPr>
        <w:spacing w:line="360" w:lineRule="auto"/>
        <w:rPr>
          <w:sz w:val="24"/>
        </w:rPr>
      </w:pPr>
      <w:r>
        <w:rPr>
          <w:rFonts w:hint="eastAsia"/>
          <w:sz w:val="24"/>
        </w:rPr>
        <w:t>领用银行支票：</w:t>
      </w:r>
    </w:p>
    <w:p>
      <w:pPr>
        <w:spacing w:line="360" w:lineRule="auto"/>
        <w:ind w:firstLine="480" w:firstLineChars="200"/>
        <w:rPr>
          <w:sz w:val="24"/>
        </w:rPr>
      </w:pPr>
      <w:r>
        <w:rPr>
          <w:rFonts w:hint="eastAsia"/>
          <w:sz w:val="24"/>
        </w:rPr>
        <w:t>经办人→填写“领用支票审批单”或“付款申请单”（同时提供收款单位全称、开户银行及银行帐号）→部门负责人→主管副总→财务总监→总经理批准后→财务部审核→出纳办理；属工程项目合同付款的必须同时附有经审核合法的结算凭证；</w:t>
      </w:r>
    </w:p>
    <w:p>
      <w:pPr>
        <w:spacing w:line="360" w:lineRule="auto"/>
        <w:ind w:firstLine="480" w:firstLineChars="200"/>
        <w:rPr>
          <w:sz w:val="24"/>
        </w:rPr>
      </w:pPr>
      <w:r>
        <w:rPr>
          <w:rFonts w:hint="eastAsia"/>
          <w:sz w:val="24"/>
        </w:rPr>
        <w:t>第八条  部门负责人以上借款和报销费用，由其本人上报主管领导→报审批权限人审批；</w:t>
      </w:r>
    </w:p>
    <w:p>
      <w:pPr>
        <w:spacing w:line="360" w:lineRule="auto"/>
        <w:ind w:firstLine="480" w:firstLineChars="200"/>
        <w:rPr>
          <w:sz w:val="24"/>
        </w:rPr>
      </w:pPr>
      <w:r>
        <w:rPr>
          <w:rFonts w:hint="eastAsia"/>
          <w:sz w:val="24"/>
        </w:rPr>
        <w:t>第九条  公司购置办公用品及低值易耗品，由公司办公室根据需要统一安排采购，同时建立购入和领出登记帐，因个别部门特殊需要自行采购的必须提前报公司办公室→报审批权限人批准后另行购置。经办人购置时必须取得正规发票和清单按规定办理登记领用手续后，方可办理报销手续；</w:t>
      </w:r>
    </w:p>
    <w:p>
      <w:pPr>
        <w:spacing w:line="360" w:lineRule="auto"/>
        <w:ind w:firstLine="480" w:firstLineChars="200"/>
        <w:rPr>
          <w:sz w:val="24"/>
        </w:rPr>
      </w:pPr>
      <w:r>
        <w:rPr>
          <w:rFonts w:hint="eastAsia"/>
          <w:sz w:val="24"/>
        </w:rPr>
        <w:t>第十条 按照财务管理规定，现金做到日清月结；</w:t>
      </w:r>
    </w:p>
    <w:p>
      <w:pPr>
        <w:spacing w:line="360" w:lineRule="auto"/>
        <w:ind w:firstLine="480" w:firstLineChars="200"/>
        <w:rPr>
          <w:sz w:val="24"/>
        </w:rPr>
      </w:pPr>
      <w:r>
        <w:rPr>
          <w:rFonts w:hint="eastAsia"/>
          <w:sz w:val="24"/>
        </w:rPr>
        <w:t>第十一条 公司正常的水电费、租赁、管理费、通信等费用，由公司办公室办理报销手续，按规定的审批程序批准后，交财务部复核办理；</w:t>
      </w:r>
    </w:p>
    <w:p>
      <w:pPr>
        <w:spacing w:line="360" w:lineRule="auto"/>
        <w:ind w:firstLine="480" w:firstLineChars="200"/>
        <w:rPr>
          <w:sz w:val="24"/>
        </w:rPr>
      </w:pPr>
      <w:r>
        <w:rPr>
          <w:rFonts w:hint="eastAsia"/>
          <w:sz w:val="24"/>
        </w:rPr>
        <w:t>第十二条 公司车辆的费用支付由公司办公室管理，按审批程序办理。</w:t>
      </w:r>
    </w:p>
    <w:p>
      <w:pPr>
        <w:numPr>
          <w:ilvl w:val="0"/>
          <w:numId w:val="2"/>
        </w:numPr>
        <w:spacing w:line="360" w:lineRule="auto"/>
        <w:ind w:firstLine="482" w:firstLineChars="200"/>
        <w:jc w:val="center"/>
        <w:rPr>
          <w:rFonts w:asciiTheme="minorEastAsia" w:hAnsiTheme="minorEastAsia" w:cstheme="minorEastAsia"/>
          <w:b/>
          <w:bCs/>
          <w:sz w:val="24"/>
        </w:rPr>
      </w:pPr>
      <w:r>
        <w:rPr>
          <w:rFonts w:hint="eastAsia" w:asciiTheme="minorEastAsia" w:hAnsiTheme="minorEastAsia" w:cstheme="minorEastAsia"/>
          <w:b/>
          <w:bCs/>
          <w:sz w:val="24"/>
        </w:rPr>
        <w:t>差旅费及交通费支出管理规定</w:t>
      </w:r>
    </w:p>
    <w:p>
      <w:pPr>
        <w:spacing w:line="360" w:lineRule="auto"/>
        <w:ind w:left="420" w:leftChars="200"/>
        <w:rPr>
          <w:rFonts w:asciiTheme="minorEastAsia" w:hAnsiTheme="minorEastAsia" w:cstheme="minorEastAsia"/>
          <w:sz w:val="24"/>
        </w:rPr>
      </w:pPr>
      <w:r>
        <w:rPr>
          <w:rFonts w:hint="eastAsia" w:asciiTheme="minorEastAsia" w:hAnsiTheme="minorEastAsia" w:cstheme="minorEastAsia"/>
          <w:sz w:val="24"/>
        </w:rPr>
        <w:t xml:space="preserve"> 第一条 </w:t>
      </w:r>
      <w:r>
        <w:rPr>
          <w:rFonts w:asciiTheme="minorEastAsia" w:hAnsiTheme="minorEastAsia" w:cstheme="minorEastAsia"/>
          <w:sz w:val="24"/>
        </w:rPr>
        <w:t xml:space="preserve"> </w:t>
      </w:r>
      <w:r>
        <w:rPr>
          <w:rFonts w:hint="eastAsia" w:asciiTheme="minorEastAsia" w:hAnsiTheme="minorEastAsia" w:cstheme="minorEastAsia"/>
          <w:sz w:val="24"/>
        </w:rPr>
        <w:t>出差交通工具和住宿费标准</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第二条   出差人员需制定差旅费预算，对因工作需要所发生的应酬费也要在预算中予以考虑，并严格按照公司的相关制度进行审批； </w:t>
      </w:r>
    </w:p>
    <w:tbl>
      <w:tblPr>
        <w:tblStyle w:val="5"/>
        <w:tblpPr w:leftFromText="180" w:rightFromText="180" w:vertAnchor="text" w:horzAnchor="page" w:tblpX="1077" w:tblpY="1794"/>
        <w:tblOverlap w:val="never"/>
        <w:tblW w:w="986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6"/>
        <w:gridCol w:w="1076"/>
        <w:gridCol w:w="1069"/>
        <w:gridCol w:w="1446"/>
        <w:gridCol w:w="1939"/>
        <w:gridCol w:w="19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40" w:hRule="atLeast"/>
        </w:trPr>
        <w:tc>
          <w:tcPr>
            <w:tcW w:w="2416" w:type="dxa"/>
            <w:vMerge w:val="restart"/>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18"/>
                <w:szCs w:val="18"/>
              </w:rPr>
            </w:pPr>
            <w:r>
              <w:rPr>
                <w:rFonts w:hint="eastAsia" w:asciiTheme="minorEastAsia" w:hAnsiTheme="minorEastAsia" w:cstheme="minorEastAsia"/>
                <w:sz w:val="18"/>
                <w:szCs w:val="18"/>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-6350</wp:posOffset>
                      </wp:positionV>
                      <wp:extent cx="949325" cy="1307465"/>
                      <wp:effectExtent l="3810" t="2540" r="18415" b="4445"/>
                      <wp:wrapNone/>
                      <wp:docPr id="2" name="直接连接符 2"/>
                      <wp:cNvGraphicFramePr/>
                      <a:graphic xmlns:a="http://schemas.openxmlformats.org/drawingml/2006/main">
                        <a:graphicData uri="http://schemas.microsoft.com/office/word/2010/wordprocessingShape">
                          <wps:wsp>
                            <wps:cNvCnPr/>
                            <wps:spPr>
                              <a:xfrm>
                                <a:off x="571500" y="914400"/>
                                <a:ext cx="949325" cy="13074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pt;margin-top:-0.5pt;height:102.95pt;width:74.75pt;z-index:251664384;mso-width-relative:page;mso-height-relative:page;" filled="f" stroked="t" coordsize="21600,21600" o:gfxdata="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jqOCI2AAAAAoBAAAPAAAAAAAAAAEA&#10;IAAAACIAAABkcnMvZG93bnJldi54bWxQSwECFAAUAAAACACHTuJAGxBgG9YBAAByAwAADgAAAAAA&#10;AAABACAAAAAnAQAAZHJzL2Uyb0RvYy54bWxQSwUGAAAAAAYABgBZAQAAbwUAAAAA&#10;">
                      <v:fill on="f" focussize="0,0"/>
                      <v:stroke weight="0.5pt" color="#000000 [3213]" miterlimit="8" joinstyle="miter"/>
                      <v:imagedata o:title=""/>
                      <o:lock v:ext="edit" aspectratio="f"/>
                    </v:line>
                  </w:pict>
                </mc:Fallback>
              </mc:AlternateContent>
            </w:r>
            <w:r>
              <w:rPr>
                <w:rFonts w:hint="eastAsia" w:asciiTheme="minorEastAsia" w:hAnsiTheme="minorEastAsia" w:cstheme="minorEastAsia"/>
                <w:sz w:val="18"/>
                <w:szCs w:val="18"/>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-6350</wp:posOffset>
                      </wp:positionV>
                      <wp:extent cx="1601470" cy="891540"/>
                      <wp:effectExtent l="2540" t="4445" r="15240" b="18415"/>
                      <wp:wrapNone/>
                      <wp:docPr id="3" name="直线 12"/>
                      <wp:cNvGraphicFramePr/>
                      <a:graphic xmlns:a="http://schemas.openxmlformats.org/drawingml/2006/main">
                        <a:graphicData uri="http://schemas.microsoft.com/office/word/2010/wordprocessingShape">
                          <wps:wsp>
                            <wps:cNvCnPr/>
                            <wps:spPr>
                              <a:xfrm>
                                <a:off x="0" y="0"/>
                                <a:ext cx="1601470" cy="8915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2" o:spid="_x0000_s1026" o:spt="20" style="position:absolute;left:0pt;margin-left:-9pt;margin-top:-0.5pt;height:70.2pt;width:126.1pt;z-index:251667456;mso-width-relative:page;mso-height-relative:page;" filled="f" stroked="t" coordsize="21600,21600" o:gfxdata="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WUChjYAAAACgEAAA8AAAAAAAAAAQAgAAAAIgAAAGRy&#10;cy9kb3ducmV2LnhtbFBLAQIUABQAAAAIAIdO4kC6aQeIzAEAAIcDAAAOAAAAAAAAAAEAIAAAACcB&#10;AABkcnMvZTJvRG9jLnhtbFBLBQYAAAAABgAGAFkBAABlBQAAAAA=&#10;">
                      <v:fill on="f" focussize="0,0"/>
                      <v:stroke color="#000000" joinstyle="round"/>
                      <v:imagedata o:title=""/>
                      <o:lock v:ext="edit" aspectratio="f"/>
                    </v:line>
                  </w:pict>
                </mc:Fallback>
              </mc:AlternateContent>
            </w:r>
            <w:r>
              <w:rPr>
                <w:rFonts w:hint="eastAsia" w:asciiTheme="minorEastAsia" w:hAnsiTheme="minorEastAsia" w:cstheme="minorEastAsia"/>
                <w:sz w:val="18"/>
                <w:szCs w:val="18"/>
              </w:rPr>
              <w:t>项目</w:t>
            </w:r>
          </w:p>
          <w:p>
            <w:pPr>
              <w:tabs>
                <w:tab w:val="left" w:pos="-105"/>
              </w:tabs>
              <w:spacing w:line="600" w:lineRule="exact"/>
              <w:ind w:firstLine="480" w:firstLineChars="200"/>
              <w:jc w:val="center"/>
              <w:rPr>
                <w:rFonts w:asciiTheme="minorEastAsia" w:hAnsiTheme="minorEastAsia" w:cstheme="minorEastAsia"/>
                <w:sz w:val="18"/>
                <w:szCs w:val="18"/>
              </w:rPr>
            </w:pPr>
            <w:r>
              <w:rPr>
                <w:rFonts w:hint="eastAsia" w:asciiTheme="minorEastAsia" w:hAnsiTheme="minorEastAsia" w:cstheme="minorEastAsia"/>
                <w:sz w:val="18"/>
                <w:szCs w:val="18"/>
              </w:rPr>
              <mc:AlternateContent>
                <mc:Choice Requires="wps">
                  <w:drawing>
                    <wp:anchor distT="0" distB="0" distL="114300" distR="114300" simplePos="0" relativeHeight="251665408" behindDoc="0" locked="0" layoutInCell="1" allowOverlap="1">
                      <wp:simplePos x="0" y="0"/>
                      <wp:positionH relativeFrom="column">
                        <wp:posOffset>-230505</wp:posOffset>
                      </wp:positionH>
                      <wp:positionV relativeFrom="paragraph">
                        <wp:posOffset>451485</wp:posOffset>
                      </wp:positionV>
                      <wp:extent cx="1027430" cy="419100"/>
                      <wp:effectExtent l="0" t="0" r="0" b="0"/>
                      <wp:wrapNone/>
                      <wp:docPr id="6" name="矩形 13"/>
                      <wp:cNvGraphicFramePr/>
                      <a:graphic xmlns:a="http://schemas.openxmlformats.org/drawingml/2006/main">
                        <a:graphicData uri="http://schemas.microsoft.com/office/word/2010/wordprocessingShape">
                          <wps:wsp>
                            <wps:cNvSpPr/>
                            <wps:spPr>
                              <a:xfrm>
                                <a:off x="0" y="0"/>
                                <a:ext cx="1027430" cy="419100"/>
                              </a:xfrm>
                              <a:prstGeom prst="rect">
                                <a:avLst/>
                              </a:prstGeom>
                              <a:noFill/>
                              <a:ln w="9525">
                                <a:noFill/>
                              </a:ln>
                            </wps:spPr>
                            <wps:txbx>
                              <w:txbxContent>
                                <w:p>
                                  <w:pPr>
                                    <w:ind w:firstLine="420" w:firstLineChars="150"/>
                                    <w:rPr>
                                      <w:rFonts w:ascii="仿宋_GB2312" w:eastAsia="仿宋_GB2312"/>
                                      <w:sz w:val="28"/>
                                      <w:szCs w:val="28"/>
                                    </w:rPr>
                                  </w:pPr>
                                  <w:r>
                                    <w:rPr>
                                      <w:rFonts w:hint="eastAsia" w:ascii="仿宋_GB2312" w:eastAsia="仿宋_GB2312"/>
                                      <w:sz w:val="28"/>
                                      <w:szCs w:val="28"/>
                                    </w:rPr>
                                    <w:t>职务</w:t>
                                  </w:r>
                                </w:p>
                              </w:txbxContent>
                            </wps:txbx>
                            <wps:bodyPr upright="1"/>
                          </wps:wsp>
                        </a:graphicData>
                      </a:graphic>
                    </wp:anchor>
                  </w:drawing>
                </mc:Choice>
                <mc:Fallback>
                  <w:pict>
                    <v:rect id="矩形 13" o:spid="_x0000_s1026" o:spt="1" style="position:absolute;left:0pt;margin-left:-18.15pt;margin-top:35.55pt;height:33pt;width:80.9pt;z-index:251665408;mso-width-relative:page;mso-height-relative:page;" filled="f" stroked="f" coordsize="21600,21600" o:gfxdata="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GzElmNsAAAAKAQAADwAAAAAAAAABACAAAAAiAAAAZHJzL2Rv&#10;d25yZXYueG1sUEsBAhQAFAAAAAgAh07iQBStbEOMAQAA/QIAAA4AAAAAAAAAAQAgAAAAKgEAAGRy&#10;cy9lMm9Eb2MueG1sUEsFBgAAAAAGAAYAWQEAACgFAAAAAA==&#10;">
                      <v:fill on="f" focussize="0,0"/>
                      <v:stroke on="f"/>
                      <v:imagedata o:title=""/>
                      <o:lock v:ext="edit" aspectratio="f"/>
                      <v:textbox>
                        <w:txbxContent>
                          <w:p>
                            <w:pPr>
                              <w:ind w:firstLine="420" w:firstLineChars="150"/>
                              <w:rPr>
                                <w:rFonts w:ascii="仿宋_GB2312" w:eastAsia="仿宋_GB2312"/>
                                <w:sz w:val="28"/>
                                <w:szCs w:val="28"/>
                              </w:rPr>
                            </w:pPr>
                            <w:r>
                              <w:rPr>
                                <w:rFonts w:hint="eastAsia" w:ascii="仿宋_GB2312" w:eastAsia="仿宋_GB2312"/>
                                <w:sz w:val="28"/>
                                <w:szCs w:val="28"/>
                              </w:rPr>
                              <w:t>职务</w:t>
                            </w:r>
                          </w:p>
                        </w:txbxContent>
                      </v:textbox>
                    </v:rect>
                  </w:pict>
                </mc:Fallback>
              </mc:AlternateContent>
            </w:r>
            <w:r>
              <w:rPr>
                <w:rFonts w:hint="eastAsia" w:asciiTheme="minorEastAsia" w:hAnsiTheme="minorEastAsia" w:cstheme="minorEastAsia"/>
                <w:sz w:val="18"/>
                <w:szCs w:val="18"/>
              </w:rPr>
              <mc:AlternateContent>
                <mc:Choice Requires="wps">
                  <w:drawing>
                    <wp:anchor distT="0" distB="0" distL="114300" distR="114300" simplePos="0" relativeHeight="251666432" behindDoc="0" locked="0" layoutInCell="1" allowOverlap="1">
                      <wp:simplePos x="0" y="0"/>
                      <wp:positionH relativeFrom="column">
                        <wp:posOffset>571500</wp:posOffset>
                      </wp:positionH>
                      <wp:positionV relativeFrom="paragraph">
                        <wp:posOffset>389890</wp:posOffset>
                      </wp:positionV>
                      <wp:extent cx="1027430" cy="419100"/>
                      <wp:effectExtent l="0" t="0" r="0" b="0"/>
                      <wp:wrapNone/>
                      <wp:docPr id="7" name="矩形 14"/>
                      <wp:cNvGraphicFramePr/>
                      <a:graphic xmlns:a="http://schemas.openxmlformats.org/drawingml/2006/main">
                        <a:graphicData uri="http://schemas.microsoft.com/office/word/2010/wordprocessingShape">
                          <wps:wsp>
                            <wps:cNvSpPr/>
                            <wps:spPr>
                              <a:xfrm>
                                <a:off x="0" y="0"/>
                                <a:ext cx="1027430" cy="419100"/>
                              </a:xfrm>
                              <a:prstGeom prst="rect">
                                <a:avLst/>
                              </a:prstGeom>
                              <a:noFill/>
                              <a:ln w="9525">
                                <a:noFill/>
                              </a:ln>
                            </wps:spPr>
                            <wps:txbx>
                              <w:txbxContent>
                                <w:p>
                                  <w:pPr>
                                    <w:ind w:firstLine="140" w:firstLineChars="50"/>
                                    <w:rPr>
                                      <w:rFonts w:ascii="仿宋_GB2312" w:eastAsia="仿宋_GB2312"/>
                                      <w:sz w:val="28"/>
                                      <w:szCs w:val="28"/>
                                    </w:rPr>
                                  </w:pPr>
                                  <w:r>
                                    <w:rPr>
                                      <w:rFonts w:hint="eastAsia" w:ascii="仿宋_GB2312" w:eastAsia="仿宋_GB2312"/>
                                      <w:sz w:val="28"/>
                                      <w:szCs w:val="28"/>
                                    </w:rPr>
                                    <w:t>等级标准</w:t>
                                  </w:r>
                                </w:p>
                              </w:txbxContent>
                            </wps:txbx>
                            <wps:bodyPr upright="1"/>
                          </wps:wsp>
                        </a:graphicData>
                      </a:graphic>
                    </wp:anchor>
                  </w:drawing>
                </mc:Choice>
                <mc:Fallback>
                  <w:pict>
                    <v:rect id="矩形 14" o:spid="_x0000_s1026" o:spt="1" style="position:absolute;left:0pt;margin-left:45pt;margin-top:30.7pt;height:33pt;width:80.9pt;z-index:251666432;mso-width-relative:page;mso-height-relative:page;" filled="f" stroked="f" coordsize="21600,21600" o:gfxdata="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2eSai2QAAAAkBAAAPAAAAAAAAAAEAIAAAACIAAABkcnMvZG93&#10;bnJldi54bWxQSwECFAAUAAAACACHTuJANsI/v40BAAD9AgAADgAAAAAAAAABACAAAAAoAQAAZHJz&#10;L2Uyb0RvYy54bWxQSwUGAAAAAAYABgBZAQAAJwUAAAAA&#10;">
                      <v:fill on="f" focussize="0,0"/>
                      <v:stroke on="f"/>
                      <v:imagedata o:title=""/>
                      <o:lock v:ext="edit" aspectratio="f"/>
                      <v:textbox>
                        <w:txbxContent>
                          <w:p>
                            <w:pPr>
                              <w:ind w:firstLine="140" w:firstLineChars="50"/>
                              <w:rPr>
                                <w:rFonts w:ascii="仿宋_GB2312" w:eastAsia="仿宋_GB2312"/>
                                <w:sz w:val="28"/>
                                <w:szCs w:val="28"/>
                              </w:rPr>
                            </w:pPr>
                            <w:r>
                              <w:rPr>
                                <w:rFonts w:hint="eastAsia" w:ascii="仿宋_GB2312" w:eastAsia="仿宋_GB2312"/>
                                <w:sz w:val="28"/>
                                <w:szCs w:val="28"/>
                              </w:rPr>
                              <w:t>等级标准</w:t>
                            </w:r>
                          </w:p>
                        </w:txbxContent>
                      </v:textbox>
                    </v:rect>
                  </w:pict>
                </mc:Fallback>
              </mc:AlternateContent>
            </w:r>
            <w:r>
              <w:rPr>
                <w:rFonts w:hint="eastAsia" w:asciiTheme="minorEastAsia" w:hAnsiTheme="minorEastAsia" w:cstheme="minorEastAsia"/>
                <w:sz w:val="18"/>
                <w:szCs w:val="18"/>
              </w:rPr>
              <mc:AlternateContent>
                <mc:Choice Requires="wpc">
                  <w:drawing>
                    <wp:inline distT="0" distB="0" distL="114300" distR="114300">
                      <wp:extent cx="1371600" cy="792480"/>
                      <wp:effectExtent l="0" t="0" r="0" b="0"/>
                      <wp:docPr id="8" name="画布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c:wpc>
                        </a:graphicData>
                      </a:graphic>
                    </wp:inline>
                  </w:drawing>
                </mc:Choice>
                <mc:Fallback>
                  <w:pict>
                    <v:group id="画布 15" o:spid="_x0000_s1026" o:spt="203" style="height:62.4pt;width:108pt;" coordsize="1371600,792480" editas="canvas" o:gfxdata="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">
                      <o:lock v:ext="edit" aspectratio="f"/>
                      <v:shape id="画布 15" o:spid="_x0000_s1026" style="position:absolute;left:0;top:0;height:792480;width:1371600;" filled="f" stroked="f" coordsize="21600,21600" o:gfxdata="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">
                        <v:fill on="f" focussize="0,0"/>
                        <v:stroke on="f"/>
                        <v:imagedata o:title=""/>
                        <o:lock v:ext="edit" aspectratio="t"/>
                      </v:shape>
                      <w10:wrap type="none"/>
                      <w10:anchorlock/>
                    </v:group>
                  </w:pict>
                </mc:Fallback>
              </mc:AlternateContent>
            </w:r>
          </w:p>
        </w:tc>
        <w:tc>
          <w:tcPr>
            <w:tcW w:w="1076" w:type="dxa"/>
            <w:vMerge w:val="restart"/>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jc w:val="center"/>
              <w:rPr>
                <w:rFonts w:asciiTheme="minorEastAsia" w:hAnsiTheme="minorEastAsia" w:cstheme="minorEastAsia"/>
                <w:sz w:val="18"/>
                <w:szCs w:val="18"/>
                <w:highlight w:val="yellow"/>
              </w:rPr>
            </w:pPr>
            <w:r>
              <w:rPr>
                <w:rFonts w:hint="eastAsia" w:asciiTheme="minorEastAsia" w:hAnsiTheme="minorEastAsia" w:cstheme="minorEastAsia"/>
                <w:sz w:val="18"/>
                <w:szCs w:val="18"/>
                <w:highlight w:val="yellow"/>
                <w:lang w:eastAsia="zh-CN"/>
              </w:rPr>
              <w:t>动</w:t>
            </w:r>
            <w:r>
              <w:rPr>
                <w:rFonts w:hint="eastAsia" w:asciiTheme="minorEastAsia" w:hAnsiTheme="minorEastAsia" w:cstheme="minorEastAsia"/>
                <w:sz w:val="18"/>
                <w:szCs w:val="18"/>
                <w:highlight w:val="yellow"/>
              </w:rPr>
              <w:t>车</w:t>
            </w:r>
            <w:r>
              <w:rPr>
                <w:rFonts w:hint="eastAsia" w:asciiTheme="minorEastAsia" w:hAnsiTheme="minorEastAsia" w:cstheme="minorEastAsia"/>
                <w:sz w:val="18"/>
                <w:szCs w:val="18"/>
                <w:highlight w:val="yellow"/>
                <w:lang w:eastAsia="zh-CN"/>
              </w:rPr>
              <w:t>（优选）</w:t>
            </w:r>
          </w:p>
        </w:tc>
        <w:tc>
          <w:tcPr>
            <w:tcW w:w="1069" w:type="dxa"/>
            <w:vMerge w:val="restart"/>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飞机</w:t>
            </w:r>
          </w:p>
        </w:tc>
        <w:tc>
          <w:tcPr>
            <w:tcW w:w="1446" w:type="dxa"/>
            <w:vMerge w:val="restart"/>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其他交通工具</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18"/>
                <w:szCs w:val="18"/>
              </w:rPr>
            </w:pPr>
            <w:r>
              <w:rPr>
                <w:rFonts w:hint="eastAsia" w:asciiTheme="minorEastAsia" w:hAnsiTheme="minorEastAsia" w:cstheme="minorEastAsia"/>
                <w:sz w:val="18"/>
                <w:szCs w:val="18"/>
              </w:rPr>
              <w:t>住宿费元/晚</w:t>
            </w:r>
          </w:p>
        </w:tc>
        <w:tc>
          <w:tcPr>
            <w:tcW w:w="1920"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hint="eastAsia" w:asciiTheme="minorEastAsia" w:hAnsiTheme="minorEastAsia" w:eastAsiaTheme="minorEastAsia" w:cstheme="minorEastAsia"/>
                <w:sz w:val="18"/>
                <w:szCs w:val="18"/>
                <w:lang w:eastAsia="zh-CN"/>
              </w:rPr>
            </w:pPr>
            <w:r>
              <w:rPr>
                <w:rFonts w:hint="eastAsia" w:asciiTheme="minorEastAsia" w:hAnsiTheme="minorEastAsia" w:cstheme="minorEastAsia"/>
                <w:sz w:val="18"/>
                <w:szCs w:val="18"/>
                <w:lang w:eastAsia="zh-CN"/>
              </w:rPr>
              <w:t>餐标</w:t>
            </w:r>
            <w:r>
              <w:rPr>
                <w:rFonts w:hint="eastAsia" w:asciiTheme="minorEastAsia" w:hAnsiTheme="minorEastAsia" w:cstheme="minorEastAsia"/>
                <w:sz w:val="18"/>
                <w:szCs w:val="18"/>
                <w:lang w:val="en-US" w:eastAsia="zh-CN"/>
              </w:rPr>
              <w:t>+交通补助元/天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16" w:hRule="atLeast"/>
        </w:trPr>
        <w:tc>
          <w:tcPr>
            <w:tcW w:w="2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ind w:firstLine="480" w:firstLineChars="200"/>
              <w:jc w:val="center"/>
              <w:rPr>
                <w:rFonts w:asciiTheme="minorEastAsia" w:hAnsiTheme="minorEastAsia" w:cstheme="minorEastAsia"/>
                <w:sz w:val="18"/>
                <w:szCs w:val="18"/>
              </w:rPr>
            </w:pPr>
          </w:p>
        </w:tc>
        <w:tc>
          <w:tcPr>
            <w:tcW w:w="10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ind w:firstLine="480" w:firstLineChars="200"/>
              <w:jc w:val="center"/>
              <w:rPr>
                <w:rFonts w:asciiTheme="minorEastAsia" w:hAnsiTheme="minorEastAsia" w:cstheme="minorEastAsia"/>
                <w:sz w:val="18"/>
                <w:szCs w:val="18"/>
                <w:highlight w:val="yellow"/>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ind w:firstLine="480" w:firstLineChars="200"/>
              <w:jc w:val="center"/>
              <w:rPr>
                <w:rFonts w:asciiTheme="minorEastAsia" w:hAnsiTheme="minorEastAsia" w:cstheme="minorEastAsia"/>
                <w:sz w:val="18"/>
                <w:szCs w:val="18"/>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ind w:firstLine="480" w:firstLineChars="200"/>
              <w:jc w:val="center"/>
              <w:rPr>
                <w:rFonts w:asciiTheme="minorEastAsia" w:hAnsiTheme="minorEastAsia" w:cstheme="minorEastAsia"/>
                <w:sz w:val="18"/>
                <w:szCs w:val="18"/>
              </w:rPr>
            </w:pP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18"/>
                <w:szCs w:val="18"/>
              </w:rPr>
            </w:pPr>
            <w:r>
              <w:rPr>
                <w:rFonts w:hint="eastAsia" w:asciiTheme="minorEastAsia" w:hAnsiTheme="minorEastAsia" w:cstheme="minorEastAsia"/>
                <w:sz w:val="18"/>
                <w:szCs w:val="18"/>
              </w:rPr>
              <w:t>国内</w:t>
            </w:r>
          </w:p>
        </w:tc>
        <w:tc>
          <w:tcPr>
            <w:tcW w:w="1920"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hint="eastAsia" w:asciiTheme="minorEastAsia" w:hAnsiTheme="minorEastAsia" w:eastAsiaTheme="minorEastAsia" w:cstheme="minorEastAsia"/>
                <w:sz w:val="18"/>
                <w:szCs w:val="18"/>
                <w:lang w:eastAsia="zh-CN"/>
              </w:rPr>
            </w:pPr>
            <w:r>
              <w:rPr>
                <w:rFonts w:hint="eastAsia" w:asciiTheme="minorEastAsia" w:hAnsiTheme="minorEastAsia" w:cstheme="minorEastAsia"/>
                <w:sz w:val="18"/>
                <w:szCs w:val="18"/>
                <w:lang w:eastAsia="zh-CN"/>
              </w:rPr>
              <w:t>国内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55" w:hRule="atLeast"/>
        </w:trPr>
        <w:tc>
          <w:tcPr>
            <w:tcW w:w="2416" w:type="dxa"/>
            <w:tcBorders>
              <w:top w:val="single" w:color="auto" w:sz="4" w:space="0"/>
              <w:left w:val="single" w:color="auto" w:sz="4" w:space="0"/>
              <w:bottom w:val="single" w:color="auto" w:sz="4" w:space="0"/>
              <w:right w:val="single" w:color="auto" w:sz="4" w:space="0"/>
            </w:tcBorders>
            <w:vAlign w:val="center"/>
          </w:tcPr>
          <w:p>
            <w:pPr>
              <w:tabs>
                <w:tab w:val="left" w:pos="-105"/>
              </w:tabs>
              <w:spacing w:line="24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总经理</w:t>
            </w:r>
          </w:p>
          <w:p>
            <w:pPr>
              <w:tabs>
                <w:tab w:val="left" w:pos="-105"/>
              </w:tabs>
              <w:spacing w:line="24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副总经理</w:t>
            </w:r>
          </w:p>
        </w:tc>
        <w:tc>
          <w:tcPr>
            <w:tcW w:w="1076" w:type="dxa"/>
            <w:tcBorders>
              <w:top w:val="single" w:color="auto" w:sz="4" w:space="0"/>
              <w:left w:val="single" w:color="auto" w:sz="4" w:space="0"/>
              <w:bottom w:val="single" w:color="auto" w:sz="4" w:space="0"/>
              <w:right w:val="single" w:color="auto" w:sz="4" w:space="0"/>
            </w:tcBorders>
            <w:vAlign w:val="center"/>
          </w:tcPr>
          <w:p>
            <w:pPr>
              <w:tabs>
                <w:tab w:val="left" w:pos="-105"/>
              </w:tabs>
              <w:spacing w:line="240" w:lineRule="auto"/>
              <w:jc w:val="center"/>
              <w:rPr>
                <w:rFonts w:asciiTheme="minorEastAsia" w:hAnsiTheme="minorEastAsia" w:cstheme="minorEastAsia"/>
                <w:sz w:val="18"/>
                <w:szCs w:val="18"/>
                <w:highlight w:val="yellow"/>
              </w:rPr>
            </w:pPr>
            <w:r>
              <w:rPr>
                <w:rFonts w:hint="eastAsia" w:asciiTheme="minorEastAsia" w:hAnsiTheme="minorEastAsia" w:cstheme="minorEastAsia"/>
                <w:sz w:val="18"/>
                <w:szCs w:val="18"/>
                <w:highlight w:val="yellow"/>
              </w:rPr>
              <w:t>按实</w:t>
            </w:r>
          </w:p>
          <w:p>
            <w:pPr>
              <w:tabs>
                <w:tab w:val="left" w:pos="-105"/>
              </w:tabs>
              <w:spacing w:line="240" w:lineRule="auto"/>
              <w:jc w:val="center"/>
              <w:rPr>
                <w:rFonts w:hint="eastAsia" w:asciiTheme="minorEastAsia" w:hAnsiTheme="minorEastAsia" w:eastAsiaTheme="minorEastAsia" w:cstheme="minorEastAsia"/>
                <w:sz w:val="18"/>
                <w:szCs w:val="18"/>
                <w:highlight w:val="yellow"/>
                <w:lang w:eastAsia="zh-CN"/>
              </w:rPr>
            </w:pPr>
            <w:r>
              <w:rPr>
                <w:rFonts w:hint="eastAsia" w:asciiTheme="minorEastAsia" w:hAnsiTheme="minorEastAsia" w:cstheme="minorEastAsia"/>
                <w:sz w:val="18"/>
                <w:szCs w:val="18"/>
                <w:highlight w:val="yellow"/>
                <w:lang w:eastAsia="zh-CN"/>
              </w:rPr>
              <w:t>一等座</w:t>
            </w:r>
          </w:p>
        </w:tc>
        <w:tc>
          <w:tcPr>
            <w:tcW w:w="1069" w:type="dxa"/>
            <w:tcBorders>
              <w:top w:val="single" w:color="auto" w:sz="4" w:space="0"/>
              <w:left w:val="single" w:color="auto" w:sz="4" w:space="0"/>
              <w:bottom w:val="single" w:color="auto" w:sz="4" w:space="0"/>
              <w:right w:val="single" w:color="auto" w:sz="4" w:space="0"/>
            </w:tcBorders>
            <w:vAlign w:val="center"/>
          </w:tcPr>
          <w:p>
            <w:pPr>
              <w:tabs>
                <w:tab w:val="left" w:pos="-105"/>
              </w:tabs>
              <w:spacing w:line="240" w:lineRule="auto"/>
              <w:jc w:val="center"/>
              <w:rPr>
                <w:rFonts w:asciiTheme="minorEastAsia" w:hAnsiTheme="minorEastAsia" w:cstheme="minorEastAsia"/>
                <w:sz w:val="18"/>
                <w:szCs w:val="18"/>
                <w:highlight w:val="yellow"/>
              </w:rPr>
            </w:pPr>
            <w:r>
              <w:rPr>
                <w:rFonts w:hint="eastAsia" w:asciiTheme="minorEastAsia" w:hAnsiTheme="minorEastAsia" w:cstheme="minorEastAsia"/>
                <w:sz w:val="18"/>
                <w:szCs w:val="18"/>
                <w:highlight w:val="yellow"/>
              </w:rPr>
              <w:t>按实</w:t>
            </w:r>
          </w:p>
          <w:p>
            <w:pPr>
              <w:tabs>
                <w:tab w:val="left" w:pos="-105"/>
              </w:tabs>
              <w:spacing w:line="240" w:lineRule="auto"/>
              <w:jc w:val="center"/>
              <w:rPr>
                <w:rFonts w:hint="eastAsia" w:asciiTheme="minorEastAsia" w:hAnsiTheme="minorEastAsia" w:eastAsiaTheme="minorEastAsia" w:cstheme="minorEastAsia"/>
                <w:sz w:val="18"/>
                <w:szCs w:val="18"/>
                <w:highlight w:val="yellow"/>
                <w:lang w:eastAsia="zh-CN"/>
              </w:rPr>
            </w:pPr>
            <w:r>
              <w:rPr>
                <w:rFonts w:hint="eastAsia" w:asciiTheme="minorEastAsia" w:hAnsiTheme="minorEastAsia" w:cstheme="minorEastAsia"/>
                <w:sz w:val="18"/>
                <w:szCs w:val="18"/>
                <w:highlight w:val="yellow"/>
                <w:lang w:eastAsia="zh-CN"/>
              </w:rPr>
              <w:t>经济舱</w:t>
            </w:r>
          </w:p>
        </w:tc>
        <w:tc>
          <w:tcPr>
            <w:tcW w:w="1446" w:type="dxa"/>
            <w:tcBorders>
              <w:top w:val="single" w:color="auto" w:sz="4" w:space="0"/>
              <w:left w:val="single" w:color="auto" w:sz="4" w:space="0"/>
              <w:bottom w:val="single" w:color="auto" w:sz="4" w:space="0"/>
              <w:right w:val="single" w:color="auto" w:sz="4" w:space="0"/>
            </w:tcBorders>
            <w:vAlign w:val="center"/>
          </w:tcPr>
          <w:p>
            <w:pPr>
              <w:tabs>
                <w:tab w:val="left" w:pos="-105"/>
              </w:tabs>
              <w:spacing w:line="24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按实</w:t>
            </w:r>
          </w:p>
          <w:p>
            <w:pPr>
              <w:tabs>
                <w:tab w:val="left" w:pos="-105"/>
              </w:tabs>
              <w:spacing w:line="24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按实报销</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105"/>
              </w:tabs>
              <w:spacing w:line="240" w:lineRule="auto"/>
              <w:jc w:val="left"/>
              <w:rPr>
                <w:rFonts w:hint="eastAsia" w:asciiTheme="minorEastAsia" w:hAnsiTheme="minorEastAsia" w:eastAsiaTheme="minorEastAsia" w:cstheme="minorEastAsia"/>
                <w:sz w:val="18"/>
                <w:szCs w:val="18"/>
                <w:lang w:eastAsia="zh-CN"/>
              </w:rPr>
            </w:pPr>
            <w:r>
              <w:rPr>
                <w:rFonts w:hint="eastAsia" w:asciiTheme="minorEastAsia" w:hAnsiTheme="minorEastAsia" w:cstheme="minorEastAsia"/>
                <w:sz w:val="18"/>
                <w:szCs w:val="18"/>
                <w:lang w:eastAsia="zh-CN"/>
              </w:rPr>
              <w:t>一线城市：</w:t>
            </w:r>
            <w:r>
              <w:rPr>
                <w:rFonts w:hint="eastAsia" w:asciiTheme="minorEastAsia" w:hAnsiTheme="minorEastAsia" w:cstheme="minorEastAsia"/>
                <w:sz w:val="18"/>
                <w:szCs w:val="18"/>
                <w:lang w:val="en-US" w:eastAsia="zh-CN"/>
              </w:rPr>
              <w:t xml:space="preserve"> 700 </w:t>
            </w:r>
          </w:p>
          <w:p>
            <w:pPr>
              <w:tabs>
                <w:tab w:val="left" w:pos="-105"/>
              </w:tabs>
              <w:spacing w:line="240" w:lineRule="auto"/>
              <w:jc w:val="left"/>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eastAsia="zh-CN"/>
              </w:rPr>
              <w:t>二线城市、重庆：</w:t>
            </w:r>
            <w:r>
              <w:rPr>
                <w:rFonts w:hint="eastAsia" w:asciiTheme="minorEastAsia" w:hAnsiTheme="minorEastAsia" w:cstheme="minorEastAsia"/>
                <w:sz w:val="18"/>
                <w:szCs w:val="18"/>
                <w:lang w:val="en-US" w:eastAsia="zh-CN"/>
              </w:rPr>
              <w:t xml:space="preserve"> 500</w:t>
            </w:r>
          </w:p>
          <w:p>
            <w:pPr>
              <w:tabs>
                <w:tab w:val="left" w:pos="-105"/>
              </w:tabs>
              <w:spacing w:line="240" w:lineRule="auto"/>
              <w:jc w:val="left"/>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三线城市： 300</w:t>
            </w:r>
          </w:p>
        </w:tc>
        <w:tc>
          <w:tcPr>
            <w:tcW w:w="1920" w:type="dxa"/>
            <w:tcBorders>
              <w:top w:val="single" w:color="auto" w:sz="4" w:space="0"/>
              <w:left w:val="single" w:color="auto" w:sz="4" w:space="0"/>
              <w:bottom w:val="single" w:color="auto" w:sz="4" w:space="0"/>
              <w:right w:val="single" w:color="auto" w:sz="4" w:space="0"/>
            </w:tcBorders>
            <w:vAlign w:val="center"/>
          </w:tcPr>
          <w:p>
            <w:pPr>
              <w:tabs>
                <w:tab w:val="left" w:pos="-105"/>
              </w:tabs>
              <w:spacing w:line="240" w:lineRule="auto"/>
              <w:jc w:val="left"/>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一线城市：150</w:t>
            </w:r>
          </w:p>
          <w:p>
            <w:pPr>
              <w:tabs>
                <w:tab w:val="left" w:pos="-105"/>
              </w:tabs>
              <w:spacing w:line="240" w:lineRule="auto"/>
              <w:jc w:val="left"/>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二线城市：120</w:t>
            </w:r>
          </w:p>
          <w:p>
            <w:pPr>
              <w:tabs>
                <w:tab w:val="left" w:pos="-105"/>
              </w:tabs>
              <w:spacing w:line="240" w:lineRule="auto"/>
              <w:jc w:val="left"/>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三线城市：120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1" w:hRule="atLeast"/>
        </w:trPr>
        <w:tc>
          <w:tcPr>
            <w:tcW w:w="2416" w:type="dxa"/>
            <w:tcBorders>
              <w:top w:val="single" w:color="auto" w:sz="4" w:space="0"/>
              <w:left w:val="single" w:color="auto" w:sz="4" w:space="0"/>
              <w:bottom w:val="single" w:color="auto" w:sz="4" w:space="0"/>
              <w:right w:val="single" w:color="auto" w:sz="4" w:space="0"/>
            </w:tcBorders>
            <w:vAlign w:val="center"/>
          </w:tcPr>
          <w:p>
            <w:pPr>
              <w:tabs>
                <w:tab w:val="left" w:pos="-105"/>
              </w:tabs>
              <w:spacing w:line="240" w:lineRule="auto"/>
              <w:jc w:val="center"/>
              <w:rPr>
                <w:rFonts w:hint="eastAsia" w:asciiTheme="minorEastAsia" w:hAnsiTheme="minorEastAsia" w:eastAsiaTheme="minorEastAsia" w:cstheme="minorEastAsia"/>
                <w:sz w:val="18"/>
                <w:szCs w:val="18"/>
                <w:lang w:eastAsia="zh-CN"/>
              </w:rPr>
            </w:pPr>
            <w:r>
              <w:rPr>
                <w:rFonts w:hint="eastAsia" w:asciiTheme="minorEastAsia" w:hAnsiTheme="minorEastAsia" w:cstheme="minorEastAsia"/>
                <w:sz w:val="18"/>
                <w:szCs w:val="18"/>
                <w:lang w:eastAsia="zh-CN"/>
              </w:rPr>
              <w:t>其他员工</w:t>
            </w:r>
          </w:p>
        </w:tc>
        <w:tc>
          <w:tcPr>
            <w:tcW w:w="1076" w:type="dxa"/>
            <w:tcBorders>
              <w:top w:val="single" w:color="auto" w:sz="4" w:space="0"/>
              <w:left w:val="single" w:color="auto" w:sz="4" w:space="0"/>
              <w:bottom w:val="single" w:color="auto" w:sz="4" w:space="0"/>
              <w:right w:val="single" w:color="auto" w:sz="4" w:space="0"/>
            </w:tcBorders>
            <w:vAlign w:val="center"/>
          </w:tcPr>
          <w:p>
            <w:pPr>
              <w:tabs>
                <w:tab w:val="left" w:pos="-105"/>
              </w:tabs>
              <w:spacing w:line="240" w:lineRule="auto"/>
              <w:jc w:val="center"/>
              <w:rPr>
                <w:rFonts w:hint="eastAsia" w:asciiTheme="minorEastAsia" w:hAnsiTheme="minorEastAsia" w:eastAsiaTheme="minorEastAsia" w:cstheme="minorEastAsia"/>
                <w:sz w:val="18"/>
                <w:szCs w:val="18"/>
                <w:highlight w:val="yellow"/>
                <w:lang w:eastAsia="zh-CN"/>
              </w:rPr>
            </w:pPr>
            <w:r>
              <w:rPr>
                <w:rFonts w:hint="eastAsia" w:asciiTheme="minorEastAsia" w:hAnsiTheme="minorEastAsia" w:cstheme="minorEastAsia"/>
                <w:sz w:val="18"/>
                <w:szCs w:val="18"/>
                <w:highlight w:val="yellow"/>
                <w:lang w:eastAsia="zh-CN"/>
              </w:rPr>
              <w:t>二等座</w:t>
            </w:r>
          </w:p>
        </w:tc>
        <w:tc>
          <w:tcPr>
            <w:tcW w:w="1069" w:type="dxa"/>
            <w:tcBorders>
              <w:top w:val="single" w:color="auto" w:sz="4" w:space="0"/>
              <w:left w:val="single" w:color="auto" w:sz="4" w:space="0"/>
              <w:bottom w:val="single" w:color="auto" w:sz="4" w:space="0"/>
              <w:right w:val="single" w:color="auto" w:sz="4" w:space="0"/>
            </w:tcBorders>
            <w:vAlign w:val="center"/>
          </w:tcPr>
          <w:p>
            <w:pPr>
              <w:tabs>
                <w:tab w:val="left" w:pos="-105"/>
              </w:tabs>
              <w:spacing w:line="240" w:lineRule="auto"/>
              <w:jc w:val="center"/>
              <w:rPr>
                <w:rFonts w:hint="eastAsia" w:asciiTheme="minorEastAsia" w:hAnsiTheme="minorEastAsia" w:eastAsiaTheme="minorEastAsia" w:cstheme="minorEastAsia"/>
                <w:sz w:val="18"/>
                <w:szCs w:val="18"/>
                <w:highlight w:val="yellow"/>
                <w:lang w:eastAsia="zh-CN"/>
              </w:rPr>
            </w:pPr>
            <w:r>
              <w:rPr>
                <w:rFonts w:hint="eastAsia" w:asciiTheme="minorEastAsia" w:hAnsiTheme="minorEastAsia" w:cstheme="minorEastAsia"/>
                <w:sz w:val="18"/>
                <w:szCs w:val="18"/>
                <w:highlight w:val="yellow"/>
                <w:lang w:eastAsia="zh-CN"/>
              </w:rPr>
              <w:t>经济舱</w:t>
            </w:r>
          </w:p>
        </w:tc>
        <w:tc>
          <w:tcPr>
            <w:tcW w:w="1446" w:type="dxa"/>
            <w:tcBorders>
              <w:top w:val="single" w:color="auto" w:sz="4" w:space="0"/>
              <w:left w:val="single" w:color="auto" w:sz="4" w:space="0"/>
              <w:bottom w:val="single" w:color="auto" w:sz="4" w:space="0"/>
              <w:right w:val="single" w:color="auto" w:sz="4" w:space="0"/>
            </w:tcBorders>
            <w:vAlign w:val="center"/>
          </w:tcPr>
          <w:p>
            <w:pPr>
              <w:tabs>
                <w:tab w:val="left" w:pos="-105"/>
              </w:tabs>
              <w:spacing w:line="24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按实</w:t>
            </w:r>
          </w:p>
          <w:p>
            <w:pPr>
              <w:tabs>
                <w:tab w:val="left" w:pos="-105"/>
              </w:tabs>
              <w:spacing w:line="24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报销</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105"/>
              </w:tabs>
              <w:spacing w:line="240" w:lineRule="auto"/>
              <w:jc w:val="left"/>
              <w:rPr>
                <w:rFonts w:hint="eastAsia" w:asciiTheme="minorEastAsia" w:hAnsiTheme="minorEastAsia" w:eastAsiaTheme="minorEastAsia" w:cstheme="minorEastAsia"/>
                <w:sz w:val="18"/>
                <w:szCs w:val="18"/>
                <w:lang w:eastAsia="zh-CN"/>
              </w:rPr>
            </w:pPr>
            <w:r>
              <w:rPr>
                <w:rFonts w:hint="eastAsia" w:asciiTheme="minorEastAsia" w:hAnsiTheme="minorEastAsia" w:cstheme="minorEastAsia"/>
                <w:sz w:val="18"/>
                <w:szCs w:val="18"/>
                <w:lang w:eastAsia="zh-CN"/>
              </w:rPr>
              <w:t>一线城市：</w:t>
            </w:r>
            <w:r>
              <w:rPr>
                <w:rFonts w:hint="eastAsia" w:asciiTheme="minorEastAsia" w:hAnsiTheme="minorEastAsia" w:cstheme="minorEastAsia"/>
                <w:sz w:val="18"/>
                <w:szCs w:val="18"/>
                <w:lang w:val="en-US" w:eastAsia="zh-CN"/>
              </w:rPr>
              <w:t xml:space="preserve">500 </w:t>
            </w:r>
          </w:p>
          <w:p>
            <w:pPr>
              <w:tabs>
                <w:tab w:val="left" w:pos="-105"/>
              </w:tabs>
              <w:spacing w:line="240" w:lineRule="auto"/>
              <w:jc w:val="left"/>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eastAsia="zh-CN"/>
              </w:rPr>
              <w:t>二线城市、重庆：</w:t>
            </w:r>
            <w:r>
              <w:rPr>
                <w:rFonts w:hint="eastAsia" w:asciiTheme="minorEastAsia" w:hAnsiTheme="minorEastAsia" w:cstheme="minorEastAsia"/>
                <w:sz w:val="18"/>
                <w:szCs w:val="18"/>
                <w:lang w:val="en-US" w:eastAsia="zh-CN"/>
              </w:rPr>
              <w:t xml:space="preserve"> 300</w:t>
            </w:r>
          </w:p>
          <w:p>
            <w:pPr>
              <w:tabs>
                <w:tab w:val="left" w:pos="-105"/>
              </w:tabs>
              <w:spacing w:line="240" w:lineRule="auto"/>
              <w:jc w:val="left"/>
              <w:rPr>
                <w:rFonts w:asciiTheme="minorEastAsia" w:hAnsiTheme="minorEastAsia" w:cstheme="minorEastAsia"/>
                <w:sz w:val="18"/>
                <w:szCs w:val="18"/>
              </w:rPr>
            </w:pPr>
            <w:r>
              <w:rPr>
                <w:rFonts w:hint="eastAsia" w:asciiTheme="minorEastAsia" w:hAnsiTheme="minorEastAsia" w:cstheme="minorEastAsia"/>
                <w:sz w:val="18"/>
                <w:szCs w:val="18"/>
                <w:lang w:val="en-US" w:eastAsia="zh-CN"/>
              </w:rPr>
              <w:t>三线城市： 150</w:t>
            </w:r>
          </w:p>
        </w:tc>
        <w:tc>
          <w:tcPr>
            <w:tcW w:w="1920" w:type="dxa"/>
            <w:tcBorders>
              <w:top w:val="single" w:color="auto" w:sz="4" w:space="0"/>
              <w:left w:val="single" w:color="auto" w:sz="4" w:space="0"/>
              <w:bottom w:val="single" w:color="auto" w:sz="4" w:space="0"/>
              <w:right w:val="single" w:color="auto" w:sz="4" w:space="0"/>
            </w:tcBorders>
            <w:vAlign w:val="center"/>
          </w:tcPr>
          <w:p>
            <w:pPr>
              <w:tabs>
                <w:tab w:val="left" w:pos="-105"/>
              </w:tabs>
              <w:spacing w:line="240" w:lineRule="auto"/>
              <w:jc w:val="left"/>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一线城市：120</w:t>
            </w:r>
          </w:p>
          <w:p>
            <w:pPr>
              <w:tabs>
                <w:tab w:val="left" w:pos="-105"/>
              </w:tabs>
              <w:spacing w:line="240" w:lineRule="auto"/>
              <w:jc w:val="left"/>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二线城市：100</w:t>
            </w:r>
          </w:p>
          <w:p>
            <w:pPr>
              <w:tabs>
                <w:tab w:val="left" w:pos="-105"/>
              </w:tabs>
              <w:spacing w:line="240" w:lineRule="auto"/>
              <w:jc w:val="left"/>
              <w:rPr>
                <w:rFonts w:asciiTheme="minorEastAsia" w:hAnsiTheme="minorEastAsia" w:cstheme="minorEastAsia"/>
                <w:sz w:val="18"/>
                <w:szCs w:val="18"/>
              </w:rPr>
            </w:pPr>
            <w:r>
              <w:rPr>
                <w:rFonts w:hint="eastAsia" w:asciiTheme="minorEastAsia" w:hAnsiTheme="minorEastAsia" w:cstheme="minorEastAsia"/>
                <w:sz w:val="18"/>
                <w:szCs w:val="18"/>
                <w:lang w:val="en-US" w:eastAsia="zh-CN"/>
              </w:rPr>
              <w:t>三线城市：100</w:t>
            </w:r>
          </w:p>
        </w:tc>
      </w:tr>
    </w:tbl>
    <w:p>
      <w:pPr>
        <w:spacing w:line="600" w:lineRule="exact"/>
        <w:ind w:firstLine="720" w:firstLineChars="300"/>
        <w:rPr>
          <w:rFonts w:asciiTheme="minorEastAsia" w:hAnsiTheme="minorEastAsia" w:cstheme="minorEastAsia"/>
          <w:sz w:val="24"/>
        </w:rPr>
      </w:pPr>
      <w:r>
        <w:rPr>
          <w:rFonts w:hint="eastAsia" w:asciiTheme="minorEastAsia" w:hAnsiTheme="minorEastAsia" w:cstheme="minorEastAsia"/>
          <w:sz w:val="24"/>
        </w:rPr>
        <w:t xml:space="preserve">第三条   </w:t>
      </w:r>
      <w:r>
        <w:rPr>
          <w:rFonts w:hint="eastAsia" w:asciiTheme="minorEastAsia" w:hAnsiTheme="minorEastAsia" w:cstheme="minorEastAsia"/>
          <w:bCs/>
          <w:sz w:val="24"/>
        </w:rPr>
        <w:t>凡是参加会议、培训并统一安排食宿的，会议期间的住宿费、伙食补助费由主持召开会议单位按照会议、培训统一收取了会务费、培训费（含住宿、餐饮），公司不再报销会议期间的住宿费和伙食补助费。不统一安排食宿的，住宿费、伙食补助费按标准报销。</w:t>
      </w:r>
    </w:p>
    <w:p>
      <w:pPr>
        <w:tabs>
          <w:tab w:val="left" w:pos="-105"/>
        </w:tabs>
        <w:spacing w:line="600" w:lineRule="exact"/>
        <w:rPr>
          <w:rFonts w:hint="eastAsia" w:asciiTheme="minorEastAsia" w:hAnsiTheme="minorEastAsia" w:cstheme="minorEastAsia"/>
          <w:sz w:val="24"/>
          <w:lang w:eastAsia="zh-CN"/>
        </w:rPr>
      </w:pPr>
      <w:r>
        <w:rPr>
          <w:rFonts w:hint="eastAsia" w:asciiTheme="minorEastAsia" w:hAnsiTheme="minorEastAsia" w:cstheme="minorEastAsia"/>
          <w:sz w:val="24"/>
          <w:lang w:eastAsia="zh-CN"/>
        </w:rPr>
        <w:t xml:space="preserve">备注：一线城市：北京 杭州 上海 南京 广州 济南 深圳 重庆 天津    </w:t>
      </w:r>
    </w:p>
    <w:p>
      <w:pPr>
        <w:tabs>
          <w:tab w:val="left" w:pos="-105"/>
        </w:tabs>
        <w:spacing w:line="600" w:lineRule="exact"/>
        <w:ind w:firstLine="480" w:firstLineChars="200"/>
        <w:rPr>
          <w:rFonts w:hint="eastAsia" w:asciiTheme="minorEastAsia" w:hAnsiTheme="minorEastAsia" w:cstheme="minorEastAsia"/>
          <w:sz w:val="24"/>
          <w:lang w:eastAsia="zh-CN"/>
        </w:rPr>
      </w:pP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lang w:eastAsia="zh-CN"/>
        </w:rPr>
        <w:t>二线城市： 青岛 大连 宁波 厦门</w:t>
      </w:r>
      <w:r>
        <w:rPr>
          <w:rFonts w:hint="eastAsia" w:asciiTheme="minorEastAsia" w:hAnsiTheme="minorEastAsia" w:cstheme="minorEastAsia"/>
          <w:sz w:val="24"/>
          <w:lang w:val="en-US" w:eastAsia="zh-CN"/>
        </w:rPr>
        <w:t xml:space="preserve"> 桂林 成都</w:t>
      </w:r>
      <w:r>
        <w:rPr>
          <w:rFonts w:hint="eastAsia" w:asciiTheme="minorEastAsia" w:hAnsiTheme="minorEastAsia" w:cstheme="minorEastAsia"/>
          <w:sz w:val="24"/>
          <w:lang w:eastAsia="zh-CN"/>
        </w:rPr>
        <w:t xml:space="preserve"> 武汉 哈尔滨</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lang w:eastAsia="zh-CN"/>
        </w:rPr>
        <w:t>沈阳 西安</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lang w:eastAsia="zh-CN"/>
        </w:rPr>
        <w:t xml:space="preserve">长春 长沙 福州 郑州 石家庄 苏州 佛山东莞 无锡 烟台 太原 合肥 南昌 南宁 昆明 温州 淄博 唐山 </w:t>
      </w:r>
    </w:p>
    <w:p>
      <w:pPr>
        <w:tabs>
          <w:tab w:val="left" w:pos="-105"/>
        </w:tabs>
        <w:spacing w:line="60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lang w:eastAsia="zh-CN"/>
        </w:rPr>
        <w:t>三类城市：除一二类城市以外的国内其他城市</w:t>
      </w:r>
    </w:p>
    <w:p>
      <w:pPr>
        <w:tabs>
          <w:tab w:val="left" w:pos="-105"/>
        </w:tabs>
        <w:spacing w:line="600" w:lineRule="exact"/>
        <w:ind w:firstLine="480" w:firstLineChars="200"/>
        <w:rPr>
          <w:rFonts w:asciiTheme="minorEastAsia" w:hAnsiTheme="minorEastAsia" w:cstheme="minorEastAsia"/>
          <w:sz w:val="24"/>
        </w:rPr>
      </w:pPr>
      <w:r>
        <w:rPr>
          <w:sz w:val="24"/>
        </w:rPr>
        <mc:AlternateContent>
          <mc:Choice Requires="wps">
            <w:drawing>
              <wp:anchor distT="0" distB="0" distL="114300" distR="114300" simplePos="0" relativeHeight="251669504" behindDoc="0" locked="0" layoutInCell="1" allowOverlap="1">
                <wp:simplePos x="0" y="0"/>
                <wp:positionH relativeFrom="column">
                  <wp:posOffset>-448945</wp:posOffset>
                </wp:positionH>
                <wp:positionV relativeFrom="paragraph">
                  <wp:posOffset>717550</wp:posOffset>
                </wp:positionV>
                <wp:extent cx="4324350" cy="514350"/>
                <wp:effectExtent l="0" t="0" r="0" b="0"/>
                <wp:wrapNone/>
                <wp:docPr id="272" name=" 272"/>
                <wp:cNvGraphicFramePr/>
                <a:graphic xmlns:a="http://schemas.openxmlformats.org/drawingml/2006/main">
                  <a:graphicData uri="http://schemas.microsoft.com/office/word/2010/wordprocessingShape">
                    <wps:wsp>
                      <wps:cNvSpPr/>
                      <wps:spPr>
                        <a:xfrm>
                          <a:off x="694055" y="2393950"/>
                          <a:ext cx="4324350" cy="514350"/>
                        </a:xfrm>
                        <a:custGeom>
                          <a:avLst/>
                          <a:gdLst>
                            <a:gd name="connsiteX0" fmla="*/ 1293718 w 2587436"/>
                            <a:gd name="connsiteY0" fmla="*/ 105586 h 2587437"/>
                            <a:gd name="connsiteX1" fmla="*/ 105586 w 2587436"/>
                            <a:gd name="connsiteY1" fmla="*/ 1293718 h 2587437"/>
                            <a:gd name="connsiteX2" fmla="*/ 1293718 w 2587436"/>
                            <a:gd name="connsiteY2" fmla="*/ 2481850 h 2587437"/>
                            <a:gd name="connsiteX3" fmla="*/ 2481850 w 2587436"/>
                            <a:gd name="connsiteY3" fmla="*/ 1293718 h 2587437"/>
                            <a:gd name="connsiteX4" fmla="*/ 1293718 w 2587436"/>
                            <a:gd name="connsiteY4" fmla="*/ 105586 h 2587437"/>
                            <a:gd name="connsiteX5" fmla="*/ 1178351 w 2587436"/>
                            <a:gd name="connsiteY5" fmla="*/ 781 h 2587437"/>
                            <a:gd name="connsiteX6" fmla="*/ 1293718 w 2587436"/>
                            <a:gd name="connsiteY6" fmla="*/ 92011 h 2587437"/>
                            <a:gd name="connsiteX7" fmla="*/ 1409085 w 2587436"/>
                            <a:gd name="connsiteY7" fmla="*/ 781 h 2587437"/>
                            <a:gd name="connsiteX8" fmla="*/ 1472207 w 2587436"/>
                            <a:gd name="connsiteY8" fmla="*/ 43607 h 2587437"/>
                            <a:gd name="connsiteX9" fmla="*/ 1484604 w 2587436"/>
                            <a:gd name="connsiteY9" fmla="*/ 88506 h 2587437"/>
                            <a:gd name="connsiteX10" fmla="*/ 1510269 w 2587436"/>
                            <a:gd name="connsiteY10" fmla="*/ 49635 h 2587437"/>
                            <a:gd name="connsiteX11" fmla="*/ 1665065 w 2587436"/>
                            <a:gd name="connsiteY11" fmla="*/ 150827 h 2587437"/>
                            <a:gd name="connsiteX12" fmla="*/ 1849776 w 2587436"/>
                            <a:gd name="connsiteY12" fmla="*/ 159948 h 2587437"/>
                            <a:gd name="connsiteX13" fmla="*/ 1847820 w 2587436"/>
                            <a:gd name="connsiteY13" fmla="*/ 203618 h 2587437"/>
                            <a:gd name="connsiteX14" fmla="*/ 1858676 w 2587436"/>
                            <a:gd name="connsiteY14" fmla="*/ 192501 h 2587437"/>
                            <a:gd name="connsiteX15" fmla="*/ 2000063 w 2587436"/>
                            <a:gd name="connsiteY15" fmla="*/ 321517 h 2587437"/>
                            <a:gd name="connsiteX16" fmla="*/ 2172915 w 2587436"/>
                            <a:gd name="connsiteY16" fmla="*/ 387271 h 2587437"/>
                            <a:gd name="connsiteX17" fmla="*/ 2157560 w 2587436"/>
                            <a:gd name="connsiteY17" fmla="*/ 428199 h 2587437"/>
                            <a:gd name="connsiteX18" fmla="*/ 2171320 w 2587436"/>
                            <a:gd name="connsiteY18" fmla="*/ 420980 h 2587437"/>
                            <a:gd name="connsiteX19" fmla="*/ 2265919 w 2587436"/>
                            <a:gd name="connsiteY19" fmla="*/ 587373 h 2587437"/>
                            <a:gd name="connsiteX20" fmla="*/ 2409992 w 2587436"/>
                            <a:gd name="connsiteY20" fmla="*/ 703323 h 2587437"/>
                            <a:gd name="connsiteX21" fmla="*/ 2382741 w 2587436"/>
                            <a:gd name="connsiteY21" fmla="*/ 737503 h 2587437"/>
                            <a:gd name="connsiteX22" fmla="*/ 2398059 w 2587436"/>
                            <a:gd name="connsiteY22" fmla="*/ 734889 h 2587437"/>
                            <a:gd name="connsiteX23" fmla="*/ 2436609 w 2587436"/>
                            <a:gd name="connsiteY23" fmla="*/ 922371 h 2587437"/>
                            <a:gd name="connsiteX24" fmla="*/ 2537801 w 2587436"/>
                            <a:gd name="connsiteY24" fmla="*/ 1077167 h 2587437"/>
                            <a:gd name="connsiteX25" fmla="*/ 2501321 w 2587436"/>
                            <a:gd name="connsiteY25" fmla="*/ 1101253 h 2587437"/>
                            <a:gd name="connsiteX26" fmla="*/ 2516697 w 2587436"/>
                            <a:gd name="connsiteY26" fmla="*/ 1103501 h 2587437"/>
                            <a:gd name="connsiteX27" fmla="*/ 2495425 w 2587436"/>
                            <a:gd name="connsiteY27" fmla="*/ 1293719 h 2587437"/>
                            <a:gd name="connsiteX28" fmla="*/ 2543829 w 2587436"/>
                            <a:gd name="connsiteY28" fmla="*/ 1472208 h 2587437"/>
                            <a:gd name="connsiteX29" fmla="*/ 2498930 w 2587436"/>
                            <a:gd name="connsiteY29" fmla="*/ 1484605 h 2587437"/>
                            <a:gd name="connsiteX30" fmla="*/ 2537800 w 2587436"/>
                            <a:gd name="connsiteY30" fmla="*/ 1510270 h 2587437"/>
                            <a:gd name="connsiteX31" fmla="*/ 2436609 w 2587436"/>
                            <a:gd name="connsiteY31" fmla="*/ 1665066 h 2587437"/>
                            <a:gd name="connsiteX32" fmla="*/ 2427488 w 2587436"/>
                            <a:gd name="connsiteY32" fmla="*/ 1849777 h 2587437"/>
                            <a:gd name="connsiteX33" fmla="*/ 2383816 w 2587436"/>
                            <a:gd name="connsiteY33" fmla="*/ 1847821 h 2587437"/>
                            <a:gd name="connsiteX34" fmla="*/ 2394935 w 2587436"/>
                            <a:gd name="connsiteY34" fmla="*/ 1858678 h 2587437"/>
                            <a:gd name="connsiteX35" fmla="*/ 2265918 w 2587436"/>
                            <a:gd name="connsiteY35" fmla="*/ 2000065 h 2587437"/>
                            <a:gd name="connsiteX36" fmla="*/ 2200165 w 2587436"/>
                            <a:gd name="connsiteY36" fmla="*/ 2172917 h 2587437"/>
                            <a:gd name="connsiteX37" fmla="*/ 2159237 w 2587436"/>
                            <a:gd name="connsiteY37" fmla="*/ 2157562 h 2587437"/>
                            <a:gd name="connsiteX38" fmla="*/ 2166455 w 2587436"/>
                            <a:gd name="connsiteY38" fmla="*/ 2171321 h 2587437"/>
                            <a:gd name="connsiteX39" fmla="*/ 2000062 w 2587436"/>
                            <a:gd name="connsiteY39" fmla="*/ 2265920 h 2587437"/>
                            <a:gd name="connsiteX40" fmla="*/ 1884113 w 2587436"/>
                            <a:gd name="connsiteY40" fmla="*/ 2409993 h 2587437"/>
                            <a:gd name="connsiteX41" fmla="*/ 1849933 w 2587436"/>
                            <a:gd name="connsiteY41" fmla="*/ 2382742 h 2587437"/>
                            <a:gd name="connsiteX42" fmla="*/ 1852546 w 2587436"/>
                            <a:gd name="connsiteY42" fmla="*/ 2398060 h 2587437"/>
                            <a:gd name="connsiteX43" fmla="*/ 1665064 w 2587436"/>
                            <a:gd name="connsiteY43" fmla="*/ 2436610 h 2587437"/>
                            <a:gd name="connsiteX44" fmla="*/ 1510269 w 2587436"/>
                            <a:gd name="connsiteY44" fmla="*/ 2537802 h 2587437"/>
                            <a:gd name="connsiteX45" fmla="*/ 1486184 w 2587436"/>
                            <a:gd name="connsiteY45" fmla="*/ 2501323 h 2587437"/>
                            <a:gd name="connsiteX46" fmla="*/ 1483936 w 2587436"/>
                            <a:gd name="connsiteY46" fmla="*/ 2516698 h 2587437"/>
                            <a:gd name="connsiteX47" fmla="*/ 1293717 w 2587436"/>
                            <a:gd name="connsiteY47" fmla="*/ 2495426 h 2587437"/>
                            <a:gd name="connsiteX48" fmla="*/ 1103499 w 2587436"/>
                            <a:gd name="connsiteY48" fmla="*/ 2516698 h 2587437"/>
                            <a:gd name="connsiteX49" fmla="*/ 1101252 w 2587436"/>
                            <a:gd name="connsiteY49" fmla="*/ 2501322 h 2587437"/>
                            <a:gd name="connsiteX50" fmla="*/ 1077165 w 2587436"/>
                            <a:gd name="connsiteY50" fmla="*/ 2537801 h 2587437"/>
                            <a:gd name="connsiteX51" fmla="*/ 922369 w 2587436"/>
                            <a:gd name="connsiteY51" fmla="*/ 2436610 h 2587437"/>
                            <a:gd name="connsiteX52" fmla="*/ 734888 w 2587436"/>
                            <a:gd name="connsiteY52" fmla="*/ 2398060 h 2587437"/>
                            <a:gd name="connsiteX53" fmla="*/ 737501 w 2587436"/>
                            <a:gd name="connsiteY53" fmla="*/ 2382741 h 2587437"/>
                            <a:gd name="connsiteX54" fmla="*/ 703321 w 2587436"/>
                            <a:gd name="connsiteY54" fmla="*/ 2409993 h 2587437"/>
                            <a:gd name="connsiteX55" fmla="*/ 587371 w 2587436"/>
                            <a:gd name="connsiteY55" fmla="*/ 2265919 h 2587437"/>
                            <a:gd name="connsiteX56" fmla="*/ 420978 w 2587436"/>
                            <a:gd name="connsiteY56" fmla="*/ 2171321 h 2587437"/>
                            <a:gd name="connsiteX57" fmla="*/ 426346 w 2587436"/>
                            <a:gd name="connsiteY57" fmla="*/ 2161089 h 2587437"/>
                            <a:gd name="connsiteX58" fmla="*/ 416114 w 2587436"/>
                            <a:gd name="connsiteY58" fmla="*/ 2166457 h 2587437"/>
                            <a:gd name="connsiteX59" fmla="*/ 321515 w 2587436"/>
                            <a:gd name="connsiteY59" fmla="*/ 2000064 h 2587437"/>
                            <a:gd name="connsiteX60" fmla="*/ 192499 w 2587436"/>
                            <a:gd name="connsiteY60" fmla="*/ 1858678 h 2587437"/>
                            <a:gd name="connsiteX61" fmla="*/ 200768 w 2587436"/>
                            <a:gd name="connsiteY61" fmla="*/ 1850603 h 2587437"/>
                            <a:gd name="connsiteX62" fmla="*/ 189375 w 2587436"/>
                            <a:gd name="connsiteY62" fmla="*/ 1852547 h 2587437"/>
                            <a:gd name="connsiteX63" fmla="*/ 150825 w 2587436"/>
                            <a:gd name="connsiteY63" fmla="*/ 1665065 h 2587437"/>
                            <a:gd name="connsiteX64" fmla="*/ 49634 w 2587436"/>
                            <a:gd name="connsiteY64" fmla="*/ 1510270 h 2587437"/>
                            <a:gd name="connsiteX65" fmla="*/ 86113 w 2587436"/>
                            <a:gd name="connsiteY65" fmla="*/ 1486184 h 2587437"/>
                            <a:gd name="connsiteX66" fmla="*/ 70739 w 2587436"/>
                            <a:gd name="connsiteY66" fmla="*/ 1483937 h 2587437"/>
                            <a:gd name="connsiteX67" fmla="*/ 92010 w 2587436"/>
                            <a:gd name="connsiteY67" fmla="*/ 1293718 h 2587437"/>
                            <a:gd name="connsiteX68" fmla="*/ 70739 w 2587436"/>
                            <a:gd name="connsiteY68" fmla="*/ 1103500 h 2587437"/>
                            <a:gd name="connsiteX69" fmla="*/ 86114 w 2587436"/>
                            <a:gd name="connsiteY69" fmla="*/ 1101253 h 2587437"/>
                            <a:gd name="connsiteX70" fmla="*/ 49634 w 2587436"/>
                            <a:gd name="connsiteY70" fmla="*/ 1077166 h 2587437"/>
                            <a:gd name="connsiteX71" fmla="*/ 150825 w 2587436"/>
                            <a:gd name="connsiteY71" fmla="*/ 922370 h 2587437"/>
                            <a:gd name="connsiteX72" fmla="*/ 189375 w 2587436"/>
                            <a:gd name="connsiteY72" fmla="*/ 734889 h 2587437"/>
                            <a:gd name="connsiteX73" fmla="*/ 200767 w 2587436"/>
                            <a:gd name="connsiteY73" fmla="*/ 736833 h 2587437"/>
                            <a:gd name="connsiteX74" fmla="*/ 192499 w 2587436"/>
                            <a:gd name="connsiteY74" fmla="*/ 728759 h 2587437"/>
                            <a:gd name="connsiteX75" fmla="*/ 321516 w 2587436"/>
                            <a:gd name="connsiteY75" fmla="*/ 587372 h 2587437"/>
                            <a:gd name="connsiteX76" fmla="*/ 416114 w 2587436"/>
                            <a:gd name="connsiteY76" fmla="*/ 420980 h 2587437"/>
                            <a:gd name="connsiteX77" fmla="*/ 426347 w 2587436"/>
                            <a:gd name="connsiteY77" fmla="*/ 426349 h 2587437"/>
                            <a:gd name="connsiteX78" fmla="*/ 420979 w 2587436"/>
                            <a:gd name="connsiteY78" fmla="*/ 416115 h 2587437"/>
                            <a:gd name="connsiteX79" fmla="*/ 587372 w 2587436"/>
                            <a:gd name="connsiteY79" fmla="*/ 321517 h 2587437"/>
                            <a:gd name="connsiteX80" fmla="*/ 728758 w 2587436"/>
                            <a:gd name="connsiteY80" fmla="*/ 192500 h 2587437"/>
                            <a:gd name="connsiteX81" fmla="*/ 736832 w 2587436"/>
                            <a:gd name="connsiteY81" fmla="*/ 200768 h 2587437"/>
                            <a:gd name="connsiteX82" fmla="*/ 734888 w 2587436"/>
                            <a:gd name="connsiteY82" fmla="*/ 189377 h 2587437"/>
                            <a:gd name="connsiteX83" fmla="*/ 922370 w 2587436"/>
                            <a:gd name="connsiteY83" fmla="*/ 150826 h 2587437"/>
                            <a:gd name="connsiteX84" fmla="*/ 1077165 w 2587436"/>
                            <a:gd name="connsiteY84" fmla="*/ 49635 h 2587437"/>
                            <a:gd name="connsiteX85" fmla="*/ 1101686 w 2587436"/>
                            <a:gd name="connsiteY85" fmla="*/ 86772 h 2587437"/>
                            <a:gd name="connsiteX86" fmla="*/ 1102495 w 2587436"/>
                            <a:gd name="connsiteY86" fmla="*/ 74529 h 2587437"/>
                            <a:gd name="connsiteX87" fmla="*/ 1178351 w 2587436"/>
                            <a:gd name="connsiteY87" fmla="*/ 781 h 25874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Lst>
                          <a:rect l="l" t="t" r="r" b="b"/>
                          <a:pathLst>
                            <a:path w="2587436" h="2587437">
                              <a:moveTo>
                                <a:pt x="1293718" y="105586"/>
                              </a:moveTo>
                              <a:cubicBezTo>
                                <a:pt x="637531" y="105586"/>
                                <a:pt x="105586" y="637531"/>
                                <a:pt x="105586" y="1293718"/>
                              </a:cubicBezTo>
                              <a:cubicBezTo>
                                <a:pt x="105586" y="1949905"/>
                                <a:pt x="637531" y="2481850"/>
                                <a:pt x="1293718" y="2481850"/>
                              </a:cubicBezTo>
                              <a:cubicBezTo>
                                <a:pt x="1949905" y="2481850"/>
                                <a:pt x="2481850" y="1949905"/>
                                <a:pt x="2481850" y="1293718"/>
                              </a:cubicBezTo>
                              <a:cubicBezTo>
                                <a:pt x="2481850" y="637531"/>
                                <a:pt x="1949905" y="105586"/>
                                <a:pt x="1293718" y="105586"/>
                              </a:cubicBezTo>
                              <a:close/>
                              <a:moveTo>
                                <a:pt x="1178351" y="781"/>
                              </a:moveTo>
                              <a:cubicBezTo>
                                <a:pt x="1220450" y="-5049"/>
                                <a:pt x="1268508" y="21422"/>
                                <a:pt x="1293718" y="92011"/>
                              </a:cubicBezTo>
                              <a:cubicBezTo>
                                <a:pt x="1318929" y="21422"/>
                                <a:pt x="1366986" y="-5049"/>
                                <a:pt x="1409085" y="781"/>
                              </a:cubicBezTo>
                              <a:cubicBezTo>
                                <a:pt x="1434345" y="4279"/>
                                <a:pt x="1457459" y="19405"/>
                                <a:pt x="1472207" y="43607"/>
                              </a:cubicBezTo>
                              <a:lnTo>
                                <a:pt x="1484604" y="88506"/>
                              </a:lnTo>
                              <a:lnTo>
                                <a:pt x="1510269" y="49635"/>
                              </a:lnTo>
                              <a:cubicBezTo>
                                <a:pt x="1567616" y="408"/>
                                <a:pt x="1661604" y="30947"/>
                                <a:pt x="1665065" y="150827"/>
                              </a:cubicBezTo>
                              <a:cubicBezTo>
                                <a:pt x="1738329" y="55877"/>
                                <a:pt x="1832316" y="86415"/>
                                <a:pt x="1849776" y="159948"/>
                              </a:cubicBezTo>
                              <a:lnTo>
                                <a:pt x="1847820" y="203618"/>
                              </a:lnTo>
                              <a:lnTo>
                                <a:pt x="1858676" y="192501"/>
                              </a:lnTo>
                              <a:cubicBezTo>
                                <a:pt x="1932101" y="134716"/>
                                <a:pt x="2038035" y="192050"/>
                                <a:pt x="2000063" y="321517"/>
                              </a:cubicBezTo>
                              <a:cubicBezTo>
                                <a:pt x="2099082" y="253854"/>
                                <a:pt x="2179033" y="311942"/>
                                <a:pt x="2172915" y="387271"/>
                              </a:cubicBezTo>
                              <a:lnTo>
                                <a:pt x="2157560" y="428199"/>
                              </a:lnTo>
                              <a:lnTo>
                                <a:pt x="2171320" y="420980"/>
                              </a:lnTo>
                              <a:cubicBezTo>
                                <a:pt x="2259007" y="388713"/>
                                <a:pt x="2342040" y="475977"/>
                                <a:pt x="2265919" y="587373"/>
                              </a:cubicBezTo>
                              <a:cubicBezTo>
                                <a:pt x="2381000" y="553620"/>
                                <a:pt x="2439088" y="633571"/>
                                <a:pt x="2409992" y="703323"/>
                              </a:cubicBezTo>
                              <a:lnTo>
                                <a:pt x="2382741" y="737503"/>
                              </a:lnTo>
                              <a:lnTo>
                                <a:pt x="2398059" y="734889"/>
                              </a:lnTo>
                              <a:cubicBezTo>
                                <a:pt x="2491425" y="731298"/>
                                <a:pt x="2543428" y="839949"/>
                                <a:pt x="2436609" y="922371"/>
                              </a:cubicBezTo>
                              <a:cubicBezTo>
                                <a:pt x="2556489" y="925832"/>
                                <a:pt x="2587027" y="1019820"/>
                                <a:pt x="2537801" y="1077167"/>
                              </a:cubicBezTo>
                              <a:lnTo>
                                <a:pt x="2501321" y="1101253"/>
                              </a:lnTo>
                              <a:lnTo>
                                <a:pt x="2516697" y="1103501"/>
                              </a:lnTo>
                              <a:cubicBezTo>
                                <a:pt x="2606603" y="1128937"/>
                                <a:pt x="2622486" y="1248340"/>
                                <a:pt x="2495425" y="1293719"/>
                              </a:cubicBezTo>
                              <a:cubicBezTo>
                                <a:pt x="2608368" y="1334056"/>
                                <a:pt x="2608368" y="1432880"/>
                                <a:pt x="2543829" y="1472208"/>
                              </a:cubicBezTo>
                              <a:lnTo>
                                <a:pt x="2498930" y="1484605"/>
                              </a:lnTo>
                              <a:lnTo>
                                <a:pt x="2537800" y="1510270"/>
                              </a:lnTo>
                              <a:cubicBezTo>
                                <a:pt x="2587027" y="1567617"/>
                                <a:pt x="2556488" y="1661605"/>
                                <a:pt x="2436609" y="1665066"/>
                              </a:cubicBezTo>
                              <a:cubicBezTo>
                                <a:pt x="2531559" y="1738330"/>
                                <a:pt x="2501021" y="1832318"/>
                                <a:pt x="2427488" y="1849777"/>
                              </a:cubicBezTo>
                              <a:lnTo>
                                <a:pt x="2383816" y="1847821"/>
                              </a:lnTo>
                              <a:lnTo>
                                <a:pt x="2394935" y="1858678"/>
                              </a:lnTo>
                              <a:cubicBezTo>
                                <a:pt x="2452719" y="1932103"/>
                                <a:pt x="2395386" y="2038037"/>
                                <a:pt x="2265918" y="2000065"/>
                              </a:cubicBezTo>
                              <a:cubicBezTo>
                                <a:pt x="2333581" y="2099084"/>
                                <a:pt x="2275494" y="2179035"/>
                                <a:pt x="2200165" y="2172917"/>
                              </a:cubicBezTo>
                              <a:lnTo>
                                <a:pt x="2159237" y="2157562"/>
                              </a:lnTo>
                              <a:lnTo>
                                <a:pt x="2166455" y="2171321"/>
                              </a:lnTo>
                              <a:cubicBezTo>
                                <a:pt x="2198722" y="2259008"/>
                                <a:pt x="2111459" y="2342041"/>
                                <a:pt x="2000062" y="2265920"/>
                              </a:cubicBezTo>
                              <a:cubicBezTo>
                                <a:pt x="2033815" y="2381001"/>
                                <a:pt x="1953865" y="2439089"/>
                                <a:pt x="1884113" y="2409993"/>
                              </a:cubicBezTo>
                              <a:lnTo>
                                <a:pt x="1849933" y="2382742"/>
                              </a:lnTo>
                              <a:lnTo>
                                <a:pt x="1852546" y="2398060"/>
                              </a:lnTo>
                              <a:cubicBezTo>
                                <a:pt x="1856137" y="2491426"/>
                                <a:pt x="1747486" y="2543429"/>
                                <a:pt x="1665064" y="2436610"/>
                              </a:cubicBezTo>
                              <a:cubicBezTo>
                                <a:pt x="1661603" y="2556490"/>
                                <a:pt x="1567616" y="2587028"/>
                                <a:pt x="1510269" y="2537802"/>
                              </a:cubicBezTo>
                              <a:lnTo>
                                <a:pt x="1486184" y="2501323"/>
                              </a:lnTo>
                              <a:lnTo>
                                <a:pt x="1483936" y="2516698"/>
                              </a:lnTo>
                              <a:cubicBezTo>
                                <a:pt x="1458499" y="2606604"/>
                                <a:pt x="1339096" y="2622487"/>
                                <a:pt x="1293717" y="2495426"/>
                              </a:cubicBezTo>
                              <a:cubicBezTo>
                                <a:pt x="1248339" y="2622487"/>
                                <a:pt x="1128936" y="2606604"/>
                                <a:pt x="1103499" y="2516698"/>
                              </a:cubicBezTo>
                              <a:lnTo>
                                <a:pt x="1101252" y="2501322"/>
                              </a:lnTo>
                              <a:lnTo>
                                <a:pt x="1077165" y="2537801"/>
                              </a:lnTo>
                              <a:cubicBezTo>
                                <a:pt x="1019818" y="2587028"/>
                                <a:pt x="925830" y="2556489"/>
                                <a:pt x="922369" y="2436610"/>
                              </a:cubicBezTo>
                              <a:cubicBezTo>
                                <a:pt x="839947" y="2543429"/>
                                <a:pt x="731297" y="2491426"/>
                                <a:pt x="734888" y="2398060"/>
                              </a:cubicBezTo>
                              <a:lnTo>
                                <a:pt x="737501" y="2382741"/>
                              </a:lnTo>
                              <a:lnTo>
                                <a:pt x="703321" y="2409993"/>
                              </a:lnTo>
                              <a:cubicBezTo>
                                <a:pt x="633569" y="2439089"/>
                                <a:pt x="553618" y="2381001"/>
                                <a:pt x="587371" y="2265919"/>
                              </a:cubicBezTo>
                              <a:cubicBezTo>
                                <a:pt x="475975" y="2342040"/>
                                <a:pt x="388712" y="2259008"/>
                                <a:pt x="420978" y="2171321"/>
                              </a:cubicBezTo>
                              <a:lnTo>
                                <a:pt x="426346" y="2161089"/>
                              </a:lnTo>
                              <a:lnTo>
                                <a:pt x="416114" y="2166457"/>
                              </a:lnTo>
                              <a:cubicBezTo>
                                <a:pt x="328427" y="2198724"/>
                                <a:pt x="245394" y="2111461"/>
                                <a:pt x="321515" y="2000064"/>
                              </a:cubicBezTo>
                              <a:cubicBezTo>
                                <a:pt x="192048" y="2038036"/>
                                <a:pt x="134715" y="1932102"/>
                                <a:pt x="192499" y="1858678"/>
                              </a:cubicBezTo>
                              <a:lnTo>
                                <a:pt x="200768" y="1850603"/>
                              </a:lnTo>
                              <a:lnTo>
                                <a:pt x="189375" y="1852547"/>
                              </a:lnTo>
                              <a:cubicBezTo>
                                <a:pt x="96009" y="1856138"/>
                                <a:pt x="44006" y="1747487"/>
                                <a:pt x="150825" y="1665065"/>
                              </a:cubicBezTo>
                              <a:cubicBezTo>
                                <a:pt x="30946" y="1661604"/>
                                <a:pt x="407" y="1567617"/>
                                <a:pt x="49634" y="1510270"/>
                              </a:cubicBezTo>
                              <a:lnTo>
                                <a:pt x="86113" y="1486184"/>
                              </a:lnTo>
                              <a:lnTo>
                                <a:pt x="70739" y="1483937"/>
                              </a:lnTo>
                              <a:cubicBezTo>
                                <a:pt x="-19168" y="1458500"/>
                                <a:pt x="-35050" y="1339097"/>
                                <a:pt x="92010" y="1293718"/>
                              </a:cubicBezTo>
                              <a:cubicBezTo>
                                <a:pt x="-35050" y="1248340"/>
                                <a:pt x="-19168" y="1128937"/>
                                <a:pt x="70739" y="1103500"/>
                              </a:cubicBezTo>
                              <a:lnTo>
                                <a:pt x="86114" y="1101253"/>
                              </a:lnTo>
                              <a:lnTo>
                                <a:pt x="49634" y="1077166"/>
                              </a:lnTo>
                              <a:cubicBezTo>
                                <a:pt x="407" y="1019820"/>
                                <a:pt x="30946" y="925832"/>
                                <a:pt x="150825" y="922370"/>
                              </a:cubicBezTo>
                              <a:cubicBezTo>
                                <a:pt x="44006" y="839949"/>
                                <a:pt x="96009" y="731298"/>
                                <a:pt x="189375" y="734889"/>
                              </a:cubicBezTo>
                              <a:lnTo>
                                <a:pt x="200767" y="736833"/>
                              </a:lnTo>
                              <a:lnTo>
                                <a:pt x="192499" y="728759"/>
                              </a:lnTo>
                              <a:cubicBezTo>
                                <a:pt x="134715" y="655335"/>
                                <a:pt x="192049" y="549401"/>
                                <a:pt x="321516" y="587372"/>
                              </a:cubicBezTo>
                              <a:cubicBezTo>
                                <a:pt x="245395" y="475976"/>
                                <a:pt x="328427" y="388713"/>
                                <a:pt x="416114" y="420980"/>
                              </a:cubicBezTo>
                              <a:lnTo>
                                <a:pt x="426347" y="426349"/>
                              </a:lnTo>
                              <a:lnTo>
                                <a:pt x="420979" y="416115"/>
                              </a:lnTo>
                              <a:cubicBezTo>
                                <a:pt x="388712" y="328428"/>
                                <a:pt x="475975" y="245396"/>
                                <a:pt x="587372" y="321517"/>
                              </a:cubicBezTo>
                              <a:cubicBezTo>
                                <a:pt x="549400" y="192050"/>
                                <a:pt x="655334" y="134716"/>
                                <a:pt x="728758" y="192500"/>
                              </a:cubicBezTo>
                              <a:lnTo>
                                <a:pt x="736832" y="200768"/>
                              </a:lnTo>
                              <a:lnTo>
                                <a:pt x="734888" y="189377"/>
                              </a:lnTo>
                              <a:cubicBezTo>
                                <a:pt x="731297" y="96010"/>
                                <a:pt x="839948" y="44008"/>
                                <a:pt x="922370" y="150826"/>
                              </a:cubicBezTo>
                              <a:cubicBezTo>
                                <a:pt x="925831" y="30947"/>
                                <a:pt x="1019818" y="408"/>
                                <a:pt x="1077165" y="49635"/>
                              </a:cubicBezTo>
                              <a:lnTo>
                                <a:pt x="1101686" y="86772"/>
                              </a:lnTo>
                              <a:lnTo>
                                <a:pt x="1102495" y="74529"/>
                              </a:lnTo>
                              <a:cubicBezTo>
                                <a:pt x="1112942" y="32385"/>
                                <a:pt x="1143619" y="5591"/>
                                <a:pt x="1178351" y="781"/>
                              </a:cubicBez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shape id=" 272" o:spid="_x0000_s1026" o:spt="100" style="position:absolute;left:0pt;margin-left:-35.35pt;margin-top:56.5pt;height:40.5pt;width:340.5pt;z-index:251669504;v-text-anchor:middle;mso-width-relative:page;mso-height-relative:page;" fillcolor="#5B9BD5 [3204]" filled="t" stroked="f" coordsize="2587436,2587437" o:gfxdata="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" path="m1293718,105586c637531,105586,105586,637531,105586,1293718c105586,1949905,637531,2481850,1293718,2481850c1949905,2481850,2481850,1949905,2481850,1293718c2481850,637531,1949905,105586,1293718,105586xm1178351,781c1220450,-5049,1268508,21422,1293718,92011c1318929,21422,1366986,-5049,1409085,781c1434345,4279,1457459,19405,1472207,43607l1484604,88506,1510269,49635c1567616,408,1661604,30947,1665065,150827c1738329,55877,1832316,86415,1849776,159948l1847820,203618,1858676,192501c1932101,134716,2038035,192050,2000063,321517c2099082,253854,2179033,311942,2172915,387271l2157560,428199,2171320,420980c2259007,388713,2342040,475977,2265919,587373c2381000,553620,2439088,633571,2409992,703323l2382741,737503,2398059,734889c2491425,731298,2543428,839949,2436609,922371c2556489,925832,2587027,1019820,2537801,1077167l2501321,1101253,2516697,1103501c2606603,1128937,2622486,1248340,2495425,1293719c2608368,1334056,2608368,1432880,2543829,1472208l2498930,1484605,2537800,1510270c2587027,1567617,2556488,1661605,2436609,1665066c2531559,1738330,2501021,1832318,2427488,1849777l2383816,1847821,2394935,1858678c2452719,1932103,2395386,2038037,2265918,2000065c2333581,2099084,2275494,2179035,2200165,2172917l2159237,2157562,2166455,2171321c2198722,2259008,2111459,2342041,2000062,2265920c2033815,2381001,1953865,2439089,1884113,2409993l1849933,2382742,1852546,2398060c1856137,2491426,1747486,2543429,1665064,2436610c1661603,2556490,1567616,2587028,1510269,2537802l1486184,2501323,1483936,2516698c1458499,2606604,1339096,2622487,1293717,2495426c1248339,2622487,1128936,2606604,1103499,2516698l1101252,2501322,1077165,2537801c1019818,2587028,925830,2556489,922369,2436610c839947,2543429,731297,2491426,734888,2398060l737501,2382741,703321,2409993c633569,2439089,553618,2381001,587371,2265919c475975,2342040,388712,2259008,420978,2171321l426346,2161089,416114,2166457c328427,2198724,245394,2111461,321515,2000064c192048,2038036,134715,1932102,192499,1858678l200768,1850603,189375,1852547c96009,1856138,44006,1747487,150825,1665065c30946,1661604,407,1567617,49634,1510270l86113,1486184,70739,1483937c-19168,1458500,-35050,1339097,92010,1293718c-35050,1248340,-19168,1128937,70739,1103500l86114,1101253,49634,1077166c407,1019820,30946,925832,150825,922370c44006,839949,96009,731298,189375,734889l200767,736833,192499,728759c134715,655335,192049,549401,321516,587372c245395,475976,328427,388713,416114,420980l426347,426349,420979,416115c388712,328428,475975,245396,587372,321517c549400,192050,655334,134716,728758,192500l736832,200768,734888,189377c731297,96010,839948,44008,922370,150826c925831,30947,1019818,408,1077165,49635l1101686,86772,1102495,74529c1112942,32385,1143619,5591,1178351,781xe">
                <v:path o:connectlocs="2162175,20989;176464,257174;2162175,493360;4147885,257174;2162175,20989;1969363,155;2162175,18290;2354986,155;2460481,8668;2481200,17593;2524094,9866;2782802,29982;3091507,31795;3088238,40476;3106382,38266;3342680,63913;3631566,76984;3605903,85120;3628900,83685;3787002,116762;4027790,139811;3982245,146606;4007846,146086;4072274,183355;4241395,214127;4180427,218915;4206124,219362;4170573,257175;4251470,292656;4176431,295120;4241393,300222;4072274,330994;4057030,367712;3984042,367323;4002625,369481;3787000,397587;3677108,431948;3608706,428896;3620769,431631;3342679,450436;3148894,479076;3091770,473659;3096137,476704;2782801,484367;2524094,504483;2483841,497231;2480084,500287;2162173,496059;1844264,500287;1840508,497231;1800252,504482;1541543,484367;1228209,476704;1232576,473659;1175451,479076;981665,450436;703575,431631;712546,429597;695446,430664;537344,397587;321721,369481;335541,367876;316500,368263;252071,330994;82952,300222;143919,295434;118225,294988;153775,257174;118225,219361;143921,218915;82952,214127;252071,183355;316500,146086;335539,146473;321721,144868;537345,116762;695446,83685;712548,84752;703577,82718;981667,63913;1217964,38266;1231458,39910;1228209,37645;1541545,29982;1800252,9866;1841234,17249;1842586,14815;1969363,155" o:connectangles="0,0,0,0,0,0,0,0,0,0,0,0,0,0,0,0,0,0,0,0,0,0,0,0,0,0,0,0,0,0,0,0,0,0,0,0,0,0,0,0,0,0,0,0,0,0,0,0,0,0,0,0,0,0,0,0,0,0,0,0,0,0,0,0,0,0,0,0,0,0,0,0,0,0,0,0,0,0,0,0,0,0,0,0,0,0,0,0"/>
                <v:fill on="t" focussize="0,0"/>
                <v:stroke on="f" weight="1pt" miterlimit="8" joinstyle="miter"/>
                <v:imagedata o:title=""/>
                <o:lock v:ext="edit" aspectratio="f"/>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4313555</wp:posOffset>
                </wp:positionH>
                <wp:positionV relativeFrom="paragraph">
                  <wp:posOffset>365125</wp:posOffset>
                </wp:positionV>
                <wp:extent cx="1485900" cy="504825"/>
                <wp:effectExtent l="0" t="0" r="0" b="9525"/>
                <wp:wrapNone/>
                <wp:docPr id="185" name=" 185"/>
                <wp:cNvGraphicFramePr/>
                <a:graphic xmlns:a="http://schemas.openxmlformats.org/drawingml/2006/main">
                  <a:graphicData uri="http://schemas.microsoft.com/office/word/2010/wordprocessingShape">
                    <wps:wsp>
                      <wps:cNvSpPr/>
                      <wps:spPr>
                        <a:xfrm>
                          <a:off x="5456555" y="2041525"/>
                          <a:ext cx="1485900" cy="504825"/>
                        </a:xfrm>
                        <a:prstGeom prst="donu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a:scene3d>
                          <a:camera prst="orthographicFront"/>
                          <a:lightRig rig="threePt" dir="t"/>
                        </a:scene3d>
                        <a:sp3d>
                          <a:contourClr>
                            <a:srgbClr val="FFFFFF"/>
                          </a:contourClr>
                        </a:sp3d>
                      </wps:bodyPr>
                    </wps:wsp>
                  </a:graphicData>
                </a:graphic>
              </wp:anchor>
            </w:drawing>
          </mc:Choice>
          <mc:Fallback>
            <w:pict>
              <v:shape id=" 185" o:spid="_x0000_s1026" o:spt="23" type="#_x0000_t23" style="position:absolute;left:0pt;margin-left:339.65pt;margin-top:28.75pt;height:39.75pt;width:117pt;z-index:251668480;v-text-anchor:middle;mso-width-relative:page;mso-height-relative:page;" fillcolor="#5B9BD5 [3204]" filled="t" stroked="f" coordsize="21600,21600" o:gfxdata="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SYWLYAAAACgEAAA8AAAAA&#10;AAAAAQAgAAAAIgAAAGRycy9kb3ducmV2LnhtbFBLAQIUABQAAAAIAIdO4kAr5Y2MFAIAACkEAAAO&#10;AAAAAAAAAAEAIAAAACcBAABkcnMvZTJvRG9jLnhtbFBLBQYAAAAABgAGAFkBAACtBQAAAAA=&#10;" adj="1834">
                <v:fill on="t" focussize="0,0"/>
                <v:stroke on="f" weight="1pt" miterlimit="8" joinstyle="miter"/>
                <v:imagedata o:title=""/>
                <o:lock v:ext="edit" aspectratio="f"/>
              </v:shape>
            </w:pict>
          </mc:Fallback>
        </mc:AlternateContent>
      </w:r>
      <w:r>
        <w:rPr>
          <w:rFonts w:hint="eastAsia" w:asciiTheme="minorEastAsia" w:hAnsiTheme="minorEastAsia" w:cstheme="minorEastAsia"/>
          <w:sz w:val="24"/>
        </w:rPr>
        <w:t>第四条   住宿费</w:t>
      </w:r>
      <w:r>
        <w:rPr>
          <w:rFonts w:hint="eastAsia" w:asciiTheme="minorEastAsia" w:hAnsiTheme="minorEastAsia" w:cstheme="minorEastAsia"/>
          <w:sz w:val="24"/>
          <w:lang w:eastAsia="zh-CN"/>
        </w:rPr>
        <w:t>、交通费、餐标等</w:t>
      </w:r>
      <w:r>
        <w:rPr>
          <w:rFonts w:hint="eastAsia" w:asciiTheme="minorEastAsia" w:hAnsiTheme="minorEastAsia" w:cstheme="minorEastAsia"/>
          <w:sz w:val="24"/>
        </w:rPr>
        <w:t>必须严格控制在标准范围内，一律凭酒店、旅馆、招待所开具增值税发票报销，超过标准部分一般不予报销；</w:t>
      </w:r>
      <w:r>
        <w:rPr>
          <w:rFonts w:hint="eastAsia" w:asciiTheme="minorEastAsia" w:hAnsiTheme="minorEastAsia" w:cstheme="minorEastAsia"/>
          <w:sz w:val="24"/>
          <w:lang w:eastAsia="zh-CN"/>
        </w:rPr>
        <w:t>大成都范围内，因业务需要的外出，住宿费用不予报销，</w:t>
      </w:r>
      <w:r>
        <w:rPr>
          <w:rFonts w:hint="eastAsia" w:asciiTheme="minorEastAsia" w:hAnsiTheme="minorEastAsia" w:cstheme="minorEastAsia"/>
          <w:color w:val="FF0000"/>
          <w:sz w:val="24"/>
          <w:lang w:eastAsia="zh-CN"/>
        </w:rPr>
        <w:t>交通采用以公共交通为主、其他交通为辅的凭发票报销方式。</w:t>
      </w:r>
    </w:p>
    <w:p>
      <w:pPr>
        <w:spacing w:line="600" w:lineRule="exact"/>
        <w:ind w:firstLine="480" w:firstLineChars="200"/>
        <w:rPr>
          <w:rFonts w:hint="eastAsia" w:asciiTheme="minorEastAsia" w:hAnsiTheme="minorEastAsia" w:cstheme="minorEastAsia"/>
          <w:bCs/>
          <w:sz w:val="24"/>
          <w:lang w:val="en-US" w:eastAsia="zh-CN"/>
        </w:rPr>
      </w:pPr>
      <w:r>
        <w:rPr>
          <w:rFonts w:hint="eastAsia" w:asciiTheme="minorEastAsia" w:hAnsiTheme="minorEastAsia" w:cstheme="minorEastAsia"/>
          <w:sz w:val="24"/>
        </w:rPr>
        <w:t xml:space="preserve">第五条  </w:t>
      </w:r>
      <w:r>
        <w:rPr>
          <w:rFonts w:hint="eastAsia" w:asciiTheme="minorEastAsia" w:hAnsiTheme="minorEastAsia" w:cstheme="minorEastAsia"/>
          <w:bCs/>
          <w:sz w:val="24"/>
          <w:lang w:eastAsia="zh-CN"/>
        </w:rPr>
        <w:t>如遇特殊情况如广交会等，报销费用超过标准范围，需经财务总监与总经理批转方可凭票报销。若动车行车时间超过</w:t>
      </w:r>
      <w:r>
        <w:rPr>
          <w:rFonts w:hint="eastAsia" w:asciiTheme="minorEastAsia" w:hAnsiTheme="minorEastAsia" w:cstheme="minorEastAsia"/>
          <w:bCs/>
          <w:sz w:val="24"/>
          <w:lang w:val="en-US" w:eastAsia="zh-CN"/>
        </w:rPr>
        <w:t>6小时，可预定机票；或者当机票折扣后的价格低于动车，可选择乘坐飞机。</w:t>
      </w:r>
    </w:p>
    <w:p>
      <w:pPr>
        <w:spacing w:line="600" w:lineRule="exact"/>
        <w:ind w:firstLine="480" w:firstLineChars="200"/>
        <w:rPr>
          <w:rFonts w:hint="eastAsia" w:asciiTheme="minorEastAsia" w:hAnsiTheme="minorEastAsia" w:cstheme="minorEastAsia"/>
          <w:bCs/>
          <w:sz w:val="24"/>
          <w:lang w:val="en-US" w:eastAsia="zh-CN"/>
        </w:rPr>
      </w:pPr>
      <w:r>
        <w:rPr>
          <w:rFonts w:hint="eastAsia" w:asciiTheme="minorEastAsia" w:hAnsiTheme="minorEastAsia" w:cstheme="minorEastAsia"/>
          <w:bCs/>
          <w:sz w:val="24"/>
          <w:lang w:val="en-US" w:eastAsia="zh-CN"/>
        </w:rPr>
        <w:t>第六条  港澳台等境外出差费用根据实际情况，以主管、财务总监、总经理协商后的处理意见为准。同业考察需自费，公司不予报销。</w:t>
      </w:r>
    </w:p>
    <w:p>
      <w:pPr>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w:t>
      </w:r>
      <w:r>
        <w:rPr>
          <w:rFonts w:hint="eastAsia" w:asciiTheme="minorEastAsia" w:hAnsiTheme="minorEastAsia" w:cstheme="minorEastAsia"/>
          <w:sz w:val="24"/>
          <w:lang w:eastAsia="zh-CN"/>
        </w:rPr>
        <w:t>七</w:t>
      </w:r>
      <w:r>
        <w:rPr>
          <w:rFonts w:hint="eastAsia" w:asciiTheme="minorEastAsia" w:hAnsiTheme="minorEastAsia" w:cstheme="minorEastAsia"/>
          <w:sz w:val="24"/>
        </w:rPr>
        <w:t>条  出差人员借支差旅费或临时借款，经办人填写“借款凭证” →部门负责人→分管副总→财务总监→总经理审批后，方予借支；对前次借支出差返回时间超过一月无故未报销者，不得再借款。</w:t>
      </w:r>
    </w:p>
    <w:p>
      <w:pPr>
        <w:spacing w:line="600" w:lineRule="exact"/>
        <w:ind w:firstLine="480" w:firstLineChars="200"/>
        <w:rPr>
          <w:rFonts w:asciiTheme="minorEastAsia" w:hAnsiTheme="minorEastAsia" w:cstheme="minorEastAsia"/>
          <w:sz w:val="24"/>
        </w:rPr>
      </w:pPr>
      <w:r>
        <w:rPr>
          <w:sz w:val="24"/>
        </w:rPr>
        <mc:AlternateContent>
          <mc:Choice Requires="wps">
            <w:drawing>
              <wp:anchor distT="0" distB="0" distL="114300" distR="114300" simplePos="0" relativeHeight="251670528" behindDoc="0" locked="0" layoutInCell="1" allowOverlap="1">
                <wp:simplePos x="0" y="0"/>
                <wp:positionH relativeFrom="column">
                  <wp:posOffset>789305</wp:posOffset>
                </wp:positionH>
                <wp:positionV relativeFrom="paragraph">
                  <wp:posOffset>1106170</wp:posOffset>
                </wp:positionV>
                <wp:extent cx="1476375" cy="581025"/>
                <wp:effectExtent l="0" t="0" r="9525" b="9525"/>
                <wp:wrapNone/>
                <wp:docPr id="5" name=" 5"/>
                <wp:cNvGraphicFramePr/>
                <a:graphic xmlns:a="http://schemas.openxmlformats.org/drawingml/2006/main">
                  <a:graphicData uri="http://schemas.microsoft.com/office/word/2010/wordprocessingShape">
                    <wps:wsp>
                      <wps:cNvSpPr/>
                      <wps:spPr>
                        <a:xfrm>
                          <a:off x="1932305" y="7354570"/>
                          <a:ext cx="1476375" cy="581025"/>
                        </a:xfrm>
                        <a:custGeom>
                          <a:avLst/>
                          <a:gdLst>
                            <a:gd name="connsiteX0" fmla="*/ 1293718 w 2587436"/>
                            <a:gd name="connsiteY0" fmla="*/ 105586 h 2587437"/>
                            <a:gd name="connsiteX1" fmla="*/ 105586 w 2587436"/>
                            <a:gd name="connsiteY1" fmla="*/ 1293718 h 2587437"/>
                            <a:gd name="connsiteX2" fmla="*/ 1293718 w 2587436"/>
                            <a:gd name="connsiteY2" fmla="*/ 2481850 h 2587437"/>
                            <a:gd name="connsiteX3" fmla="*/ 2481850 w 2587436"/>
                            <a:gd name="connsiteY3" fmla="*/ 1293718 h 2587437"/>
                            <a:gd name="connsiteX4" fmla="*/ 1293718 w 2587436"/>
                            <a:gd name="connsiteY4" fmla="*/ 105586 h 2587437"/>
                            <a:gd name="connsiteX5" fmla="*/ 1178351 w 2587436"/>
                            <a:gd name="connsiteY5" fmla="*/ 781 h 2587437"/>
                            <a:gd name="connsiteX6" fmla="*/ 1293718 w 2587436"/>
                            <a:gd name="connsiteY6" fmla="*/ 92011 h 2587437"/>
                            <a:gd name="connsiteX7" fmla="*/ 1409085 w 2587436"/>
                            <a:gd name="connsiteY7" fmla="*/ 781 h 2587437"/>
                            <a:gd name="connsiteX8" fmla="*/ 1472207 w 2587436"/>
                            <a:gd name="connsiteY8" fmla="*/ 43607 h 2587437"/>
                            <a:gd name="connsiteX9" fmla="*/ 1484604 w 2587436"/>
                            <a:gd name="connsiteY9" fmla="*/ 88506 h 2587437"/>
                            <a:gd name="connsiteX10" fmla="*/ 1510269 w 2587436"/>
                            <a:gd name="connsiteY10" fmla="*/ 49635 h 2587437"/>
                            <a:gd name="connsiteX11" fmla="*/ 1665065 w 2587436"/>
                            <a:gd name="connsiteY11" fmla="*/ 150827 h 2587437"/>
                            <a:gd name="connsiteX12" fmla="*/ 1849776 w 2587436"/>
                            <a:gd name="connsiteY12" fmla="*/ 159948 h 2587437"/>
                            <a:gd name="connsiteX13" fmla="*/ 1847820 w 2587436"/>
                            <a:gd name="connsiteY13" fmla="*/ 203618 h 2587437"/>
                            <a:gd name="connsiteX14" fmla="*/ 1858676 w 2587436"/>
                            <a:gd name="connsiteY14" fmla="*/ 192501 h 2587437"/>
                            <a:gd name="connsiteX15" fmla="*/ 2000063 w 2587436"/>
                            <a:gd name="connsiteY15" fmla="*/ 321517 h 2587437"/>
                            <a:gd name="connsiteX16" fmla="*/ 2172915 w 2587436"/>
                            <a:gd name="connsiteY16" fmla="*/ 387271 h 2587437"/>
                            <a:gd name="connsiteX17" fmla="*/ 2157560 w 2587436"/>
                            <a:gd name="connsiteY17" fmla="*/ 428199 h 2587437"/>
                            <a:gd name="connsiteX18" fmla="*/ 2171320 w 2587436"/>
                            <a:gd name="connsiteY18" fmla="*/ 420980 h 2587437"/>
                            <a:gd name="connsiteX19" fmla="*/ 2265919 w 2587436"/>
                            <a:gd name="connsiteY19" fmla="*/ 587373 h 2587437"/>
                            <a:gd name="connsiteX20" fmla="*/ 2409992 w 2587436"/>
                            <a:gd name="connsiteY20" fmla="*/ 703323 h 2587437"/>
                            <a:gd name="connsiteX21" fmla="*/ 2382741 w 2587436"/>
                            <a:gd name="connsiteY21" fmla="*/ 737503 h 2587437"/>
                            <a:gd name="connsiteX22" fmla="*/ 2398059 w 2587436"/>
                            <a:gd name="connsiteY22" fmla="*/ 734889 h 2587437"/>
                            <a:gd name="connsiteX23" fmla="*/ 2436609 w 2587436"/>
                            <a:gd name="connsiteY23" fmla="*/ 922371 h 2587437"/>
                            <a:gd name="connsiteX24" fmla="*/ 2537801 w 2587436"/>
                            <a:gd name="connsiteY24" fmla="*/ 1077167 h 2587437"/>
                            <a:gd name="connsiteX25" fmla="*/ 2501321 w 2587436"/>
                            <a:gd name="connsiteY25" fmla="*/ 1101253 h 2587437"/>
                            <a:gd name="connsiteX26" fmla="*/ 2516697 w 2587436"/>
                            <a:gd name="connsiteY26" fmla="*/ 1103501 h 2587437"/>
                            <a:gd name="connsiteX27" fmla="*/ 2495425 w 2587436"/>
                            <a:gd name="connsiteY27" fmla="*/ 1293719 h 2587437"/>
                            <a:gd name="connsiteX28" fmla="*/ 2543829 w 2587436"/>
                            <a:gd name="connsiteY28" fmla="*/ 1472208 h 2587437"/>
                            <a:gd name="connsiteX29" fmla="*/ 2498930 w 2587436"/>
                            <a:gd name="connsiteY29" fmla="*/ 1484605 h 2587437"/>
                            <a:gd name="connsiteX30" fmla="*/ 2537800 w 2587436"/>
                            <a:gd name="connsiteY30" fmla="*/ 1510270 h 2587437"/>
                            <a:gd name="connsiteX31" fmla="*/ 2436609 w 2587436"/>
                            <a:gd name="connsiteY31" fmla="*/ 1665066 h 2587437"/>
                            <a:gd name="connsiteX32" fmla="*/ 2427488 w 2587436"/>
                            <a:gd name="connsiteY32" fmla="*/ 1849777 h 2587437"/>
                            <a:gd name="connsiteX33" fmla="*/ 2383816 w 2587436"/>
                            <a:gd name="connsiteY33" fmla="*/ 1847821 h 2587437"/>
                            <a:gd name="connsiteX34" fmla="*/ 2394935 w 2587436"/>
                            <a:gd name="connsiteY34" fmla="*/ 1858678 h 2587437"/>
                            <a:gd name="connsiteX35" fmla="*/ 2265918 w 2587436"/>
                            <a:gd name="connsiteY35" fmla="*/ 2000065 h 2587437"/>
                            <a:gd name="connsiteX36" fmla="*/ 2200165 w 2587436"/>
                            <a:gd name="connsiteY36" fmla="*/ 2172917 h 2587437"/>
                            <a:gd name="connsiteX37" fmla="*/ 2159237 w 2587436"/>
                            <a:gd name="connsiteY37" fmla="*/ 2157562 h 2587437"/>
                            <a:gd name="connsiteX38" fmla="*/ 2166455 w 2587436"/>
                            <a:gd name="connsiteY38" fmla="*/ 2171321 h 2587437"/>
                            <a:gd name="connsiteX39" fmla="*/ 2000062 w 2587436"/>
                            <a:gd name="connsiteY39" fmla="*/ 2265920 h 2587437"/>
                            <a:gd name="connsiteX40" fmla="*/ 1884113 w 2587436"/>
                            <a:gd name="connsiteY40" fmla="*/ 2409993 h 2587437"/>
                            <a:gd name="connsiteX41" fmla="*/ 1849933 w 2587436"/>
                            <a:gd name="connsiteY41" fmla="*/ 2382742 h 2587437"/>
                            <a:gd name="connsiteX42" fmla="*/ 1852546 w 2587436"/>
                            <a:gd name="connsiteY42" fmla="*/ 2398060 h 2587437"/>
                            <a:gd name="connsiteX43" fmla="*/ 1665064 w 2587436"/>
                            <a:gd name="connsiteY43" fmla="*/ 2436610 h 2587437"/>
                            <a:gd name="connsiteX44" fmla="*/ 1510269 w 2587436"/>
                            <a:gd name="connsiteY44" fmla="*/ 2537802 h 2587437"/>
                            <a:gd name="connsiteX45" fmla="*/ 1486184 w 2587436"/>
                            <a:gd name="connsiteY45" fmla="*/ 2501323 h 2587437"/>
                            <a:gd name="connsiteX46" fmla="*/ 1483936 w 2587436"/>
                            <a:gd name="connsiteY46" fmla="*/ 2516698 h 2587437"/>
                            <a:gd name="connsiteX47" fmla="*/ 1293717 w 2587436"/>
                            <a:gd name="connsiteY47" fmla="*/ 2495426 h 2587437"/>
                            <a:gd name="connsiteX48" fmla="*/ 1103499 w 2587436"/>
                            <a:gd name="connsiteY48" fmla="*/ 2516698 h 2587437"/>
                            <a:gd name="connsiteX49" fmla="*/ 1101252 w 2587436"/>
                            <a:gd name="connsiteY49" fmla="*/ 2501322 h 2587437"/>
                            <a:gd name="connsiteX50" fmla="*/ 1077165 w 2587436"/>
                            <a:gd name="connsiteY50" fmla="*/ 2537801 h 2587437"/>
                            <a:gd name="connsiteX51" fmla="*/ 922369 w 2587436"/>
                            <a:gd name="connsiteY51" fmla="*/ 2436610 h 2587437"/>
                            <a:gd name="connsiteX52" fmla="*/ 734888 w 2587436"/>
                            <a:gd name="connsiteY52" fmla="*/ 2398060 h 2587437"/>
                            <a:gd name="connsiteX53" fmla="*/ 737501 w 2587436"/>
                            <a:gd name="connsiteY53" fmla="*/ 2382741 h 2587437"/>
                            <a:gd name="connsiteX54" fmla="*/ 703321 w 2587436"/>
                            <a:gd name="connsiteY54" fmla="*/ 2409993 h 2587437"/>
                            <a:gd name="connsiteX55" fmla="*/ 587371 w 2587436"/>
                            <a:gd name="connsiteY55" fmla="*/ 2265919 h 2587437"/>
                            <a:gd name="connsiteX56" fmla="*/ 420978 w 2587436"/>
                            <a:gd name="connsiteY56" fmla="*/ 2171321 h 2587437"/>
                            <a:gd name="connsiteX57" fmla="*/ 426346 w 2587436"/>
                            <a:gd name="connsiteY57" fmla="*/ 2161089 h 2587437"/>
                            <a:gd name="connsiteX58" fmla="*/ 416114 w 2587436"/>
                            <a:gd name="connsiteY58" fmla="*/ 2166457 h 2587437"/>
                            <a:gd name="connsiteX59" fmla="*/ 321515 w 2587436"/>
                            <a:gd name="connsiteY59" fmla="*/ 2000064 h 2587437"/>
                            <a:gd name="connsiteX60" fmla="*/ 192499 w 2587436"/>
                            <a:gd name="connsiteY60" fmla="*/ 1858678 h 2587437"/>
                            <a:gd name="connsiteX61" fmla="*/ 200768 w 2587436"/>
                            <a:gd name="connsiteY61" fmla="*/ 1850603 h 2587437"/>
                            <a:gd name="connsiteX62" fmla="*/ 189375 w 2587436"/>
                            <a:gd name="connsiteY62" fmla="*/ 1852547 h 2587437"/>
                            <a:gd name="connsiteX63" fmla="*/ 150825 w 2587436"/>
                            <a:gd name="connsiteY63" fmla="*/ 1665065 h 2587437"/>
                            <a:gd name="connsiteX64" fmla="*/ 49634 w 2587436"/>
                            <a:gd name="connsiteY64" fmla="*/ 1510270 h 2587437"/>
                            <a:gd name="connsiteX65" fmla="*/ 86113 w 2587436"/>
                            <a:gd name="connsiteY65" fmla="*/ 1486184 h 2587437"/>
                            <a:gd name="connsiteX66" fmla="*/ 70739 w 2587436"/>
                            <a:gd name="connsiteY66" fmla="*/ 1483937 h 2587437"/>
                            <a:gd name="connsiteX67" fmla="*/ 92010 w 2587436"/>
                            <a:gd name="connsiteY67" fmla="*/ 1293718 h 2587437"/>
                            <a:gd name="connsiteX68" fmla="*/ 70739 w 2587436"/>
                            <a:gd name="connsiteY68" fmla="*/ 1103500 h 2587437"/>
                            <a:gd name="connsiteX69" fmla="*/ 86114 w 2587436"/>
                            <a:gd name="connsiteY69" fmla="*/ 1101253 h 2587437"/>
                            <a:gd name="connsiteX70" fmla="*/ 49634 w 2587436"/>
                            <a:gd name="connsiteY70" fmla="*/ 1077166 h 2587437"/>
                            <a:gd name="connsiteX71" fmla="*/ 150825 w 2587436"/>
                            <a:gd name="connsiteY71" fmla="*/ 922370 h 2587437"/>
                            <a:gd name="connsiteX72" fmla="*/ 189375 w 2587436"/>
                            <a:gd name="connsiteY72" fmla="*/ 734889 h 2587437"/>
                            <a:gd name="connsiteX73" fmla="*/ 200767 w 2587436"/>
                            <a:gd name="connsiteY73" fmla="*/ 736833 h 2587437"/>
                            <a:gd name="connsiteX74" fmla="*/ 192499 w 2587436"/>
                            <a:gd name="connsiteY74" fmla="*/ 728759 h 2587437"/>
                            <a:gd name="connsiteX75" fmla="*/ 321516 w 2587436"/>
                            <a:gd name="connsiteY75" fmla="*/ 587372 h 2587437"/>
                            <a:gd name="connsiteX76" fmla="*/ 416114 w 2587436"/>
                            <a:gd name="connsiteY76" fmla="*/ 420980 h 2587437"/>
                            <a:gd name="connsiteX77" fmla="*/ 426347 w 2587436"/>
                            <a:gd name="connsiteY77" fmla="*/ 426349 h 2587437"/>
                            <a:gd name="connsiteX78" fmla="*/ 420979 w 2587436"/>
                            <a:gd name="connsiteY78" fmla="*/ 416115 h 2587437"/>
                            <a:gd name="connsiteX79" fmla="*/ 587372 w 2587436"/>
                            <a:gd name="connsiteY79" fmla="*/ 321517 h 2587437"/>
                            <a:gd name="connsiteX80" fmla="*/ 728758 w 2587436"/>
                            <a:gd name="connsiteY80" fmla="*/ 192500 h 2587437"/>
                            <a:gd name="connsiteX81" fmla="*/ 736832 w 2587436"/>
                            <a:gd name="connsiteY81" fmla="*/ 200768 h 2587437"/>
                            <a:gd name="connsiteX82" fmla="*/ 734888 w 2587436"/>
                            <a:gd name="connsiteY82" fmla="*/ 189377 h 2587437"/>
                            <a:gd name="connsiteX83" fmla="*/ 922370 w 2587436"/>
                            <a:gd name="connsiteY83" fmla="*/ 150826 h 2587437"/>
                            <a:gd name="connsiteX84" fmla="*/ 1077165 w 2587436"/>
                            <a:gd name="connsiteY84" fmla="*/ 49635 h 2587437"/>
                            <a:gd name="connsiteX85" fmla="*/ 1101686 w 2587436"/>
                            <a:gd name="connsiteY85" fmla="*/ 86772 h 2587437"/>
                            <a:gd name="connsiteX86" fmla="*/ 1102495 w 2587436"/>
                            <a:gd name="connsiteY86" fmla="*/ 74529 h 2587437"/>
                            <a:gd name="connsiteX87" fmla="*/ 1178351 w 2587436"/>
                            <a:gd name="connsiteY87" fmla="*/ 781 h 25874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Lst>
                          <a:rect l="l" t="t" r="r" b="b"/>
                          <a:pathLst>
                            <a:path w="2587436" h="2587437">
                              <a:moveTo>
                                <a:pt x="1293718" y="105586"/>
                              </a:moveTo>
                              <a:cubicBezTo>
                                <a:pt x="637531" y="105586"/>
                                <a:pt x="105586" y="637531"/>
                                <a:pt x="105586" y="1293718"/>
                              </a:cubicBezTo>
                              <a:cubicBezTo>
                                <a:pt x="105586" y="1949905"/>
                                <a:pt x="637531" y="2481850"/>
                                <a:pt x="1293718" y="2481850"/>
                              </a:cubicBezTo>
                              <a:cubicBezTo>
                                <a:pt x="1949905" y="2481850"/>
                                <a:pt x="2481850" y="1949905"/>
                                <a:pt x="2481850" y="1293718"/>
                              </a:cubicBezTo>
                              <a:cubicBezTo>
                                <a:pt x="2481850" y="637531"/>
                                <a:pt x="1949905" y="105586"/>
                                <a:pt x="1293718" y="105586"/>
                              </a:cubicBezTo>
                              <a:close/>
                              <a:moveTo>
                                <a:pt x="1178351" y="781"/>
                              </a:moveTo>
                              <a:cubicBezTo>
                                <a:pt x="1220450" y="-5049"/>
                                <a:pt x="1268508" y="21422"/>
                                <a:pt x="1293718" y="92011"/>
                              </a:cubicBezTo>
                              <a:cubicBezTo>
                                <a:pt x="1318929" y="21422"/>
                                <a:pt x="1366986" y="-5049"/>
                                <a:pt x="1409085" y="781"/>
                              </a:cubicBezTo>
                              <a:cubicBezTo>
                                <a:pt x="1434345" y="4279"/>
                                <a:pt x="1457459" y="19405"/>
                                <a:pt x="1472207" y="43607"/>
                              </a:cubicBezTo>
                              <a:lnTo>
                                <a:pt x="1484604" y="88506"/>
                              </a:lnTo>
                              <a:lnTo>
                                <a:pt x="1510269" y="49635"/>
                              </a:lnTo>
                              <a:cubicBezTo>
                                <a:pt x="1567616" y="408"/>
                                <a:pt x="1661604" y="30947"/>
                                <a:pt x="1665065" y="150827"/>
                              </a:cubicBezTo>
                              <a:cubicBezTo>
                                <a:pt x="1738329" y="55877"/>
                                <a:pt x="1832316" y="86415"/>
                                <a:pt x="1849776" y="159948"/>
                              </a:cubicBezTo>
                              <a:lnTo>
                                <a:pt x="1847820" y="203618"/>
                              </a:lnTo>
                              <a:lnTo>
                                <a:pt x="1858676" y="192501"/>
                              </a:lnTo>
                              <a:cubicBezTo>
                                <a:pt x="1932101" y="134716"/>
                                <a:pt x="2038035" y="192050"/>
                                <a:pt x="2000063" y="321517"/>
                              </a:cubicBezTo>
                              <a:cubicBezTo>
                                <a:pt x="2099082" y="253854"/>
                                <a:pt x="2179033" y="311942"/>
                                <a:pt x="2172915" y="387271"/>
                              </a:cubicBezTo>
                              <a:lnTo>
                                <a:pt x="2157560" y="428199"/>
                              </a:lnTo>
                              <a:lnTo>
                                <a:pt x="2171320" y="420980"/>
                              </a:lnTo>
                              <a:cubicBezTo>
                                <a:pt x="2259007" y="388713"/>
                                <a:pt x="2342040" y="475977"/>
                                <a:pt x="2265919" y="587373"/>
                              </a:cubicBezTo>
                              <a:cubicBezTo>
                                <a:pt x="2381000" y="553620"/>
                                <a:pt x="2439088" y="633571"/>
                                <a:pt x="2409992" y="703323"/>
                              </a:cubicBezTo>
                              <a:lnTo>
                                <a:pt x="2382741" y="737503"/>
                              </a:lnTo>
                              <a:lnTo>
                                <a:pt x="2398059" y="734889"/>
                              </a:lnTo>
                              <a:cubicBezTo>
                                <a:pt x="2491425" y="731298"/>
                                <a:pt x="2543428" y="839949"/>
                                <a:pt x="2436609" y="922371"/>
                              </a:cubicBezTo>
                              <a:cubicBezTo>
                                <a:pt x="2556489" y="925832"/>
                                <a:pt x="2587027" y="1019820"/>
                                <a:pt x="2537801" y="1077167"/>
                              </a:cubicBezTo>
                              <a:lnTo>
                                <a:pt x="2501321" y="1101253"/>
                              </a:lnTo>
                              <a:lnTo>
                                <a:pt x="2516697" y="1103501"/>
                              </a:lnTo>
                              <a:cubicBezTo>
                                <a:pt x="2606603" y="1128937"/>
                                <a:pt x="2622486" y="1248340"/>
                                <a:pt x="2495425" y="1293719"/>
                              </a:cubicBezTo>
                              <a:cubicBezTo>
                                <a:pt x="2608368" y="1334056"/>
                                <a:pt x="2608368" y="1432880"/>
                                <a:pt x="2543829" y="1472208"/>
                              </a:cubicBezTo>
                              <a:lnTo>
                                <a:pt x="2498930" y="1484605"/>
                              </a:lnTo>
                              <a:lnTo>
                                <a:pt x="2537800" y="1510270"/>
                              </a:lnTo>
                              <a:cubicBezTo>
                                <a:pt x="2587027" y="1567617"/>
                                <a:pt x="2556488" y="1661605"/>
                                <a:pt x="2436609" y="1665066"/>
                              </a:cubicBezTo>
                              <a:cubicBezTo>
                                <a:pt x="2531559" y="1738330"/>
                                <a:pt x="2501021" y="1832318"/>
                                <a:pt x="2427488" y="1849777"/>
                              </a:cubicBezTo>
                              <a:lnTo>
                                <a:pt x="2383816" y="1847821"/>
                              </a:lnTo>
                              <a:lnTo>
                                <a:pt x="2394935" y="1858678"/>
                              </a:lnTo>
                              <a:cubicBezTo>
                                <a:pt x="2452719" y="1932103"/>
                                <a:pt x="2395386" y="2038037"/>
                                <a:pt x="2265918" y="2000065"/>
                              </a:cubicBezTo>
                              <a:cubicBezTo>
                                <a:pt x="2333581" y="2099084"/>
                                <a:pt x="2275494" y="2179035"/>
                                <a:pt x="2200165" y="2172917"/>
                              </a:cubicBezTo>
                              <a:lnTo>
                                <a:pt x="2159237" y="2157562"/>
                              </a:lnTo>
                              <a:lnTo>
                                <a:pt x="2166455" y="2171321"/>
                              </a:lnTo>
                              <a:cubicBezTo>
                                <a:pt x="2198722" y="2259008"/>
                                <a:pt x="2111459" y="2342041"/>
                                <a:pt x="2000062" y="2265920"/>
                              </a:cubicBezTo>
                              <a:cubicBezTo>
                                <a:pt x="2033815" y="2381001"/>
                                <a:pt x="1953865" y="2439089"/>
                                <a:pt x="1884113" y="2409993"/>
                              </a:cubicBezTo>
                              <a:lnTo>
                                <a:pt x="1849933" y="2382742"/>
                              </a:lnTo>
                              <a:lnTo>
                                <a:pt x="1852546" y="2398060"/>
                              </a:lnTo>
                              <a:cubicBezTo>
                                <a:pt x="1856137" y="2491426"/>
                                <a:pt x="1747486" y="2543429"/>
                                <a:pt x="1665064" y="2436610"/>
                              </a:cubicBezTo>
                              <a:cubicBezTo>
                                <a:pt x="1661603" y="2556490"/>
                                <a:pt x="1567616" y="2587028"/>
                                <a:pt x="1510269" y="2537802"/>
                              </a:cubicBezTo>
                              <a:lnTo>
                                <a:pt x="1486184" y="2501323"/>
                              </a:lnTo>
                              <a:lnTo>
                                <a:pt x="1483936" y="2516698"/>
                              </a:lnTo>
                              <a:cubicBezTo>
                                <a:pt x="1458499" y="2606604"/>
                                <a:pt x="1339096" y="2622487"/>
                                <a:pt x="1293717" y="2495426"/>
                              </a:cubicBezTo>
                              <a:cubicBezTo>
                                <a:pt x="1248339" y="2622487"/>
                                <a:pt x="1128936" y="2606604"/>
                                <a:pt x="1103499" y="2516698"/>
                              </a:cubicBezTo>
                              <a:lnTo>
                                <a:pt x="1101252" y="2501322"/>
                              </a:lnTo>
                              <a:lnTo>
                                <a:pt x="1077165" y="2537801"/>
                              </a:lnTo>
                              <a:cubicBezTo>
                                <a:pt x="1019818" y="2587028"/>
                                <a:pt x="925830" y="2556489"/>
                                <a:pt x="922369" y="2436610"/>
                              </a:cubicBezTo>
                              <a:cubicBezTo>
                                <a:pt x="839947" y="2543429"/>
                                <a:pt x="731297" y="2491426"/>
                                <a:pt x="734888" y="2398060"/>
                              </a:cubicBezTo>
                              <a:lnTo>
                                <a:pt x="737501" y="2382741"/>
                              </a:lnTo>
                              <a:lnTo>
                                <a:pt x="703321" y="2409993"/>
                              </a:lnTo>
                              <a:cubicBezTo>
                                <a:pt x="633569" y="2439089"/>
                                <a:pt x="553618" y="2381001"/>
                                <a:pt x="587371" y="2265919"/>
                              </a:cubicBezTo>
                              <a:cubicBezTo>
                                <a:pt x="475975" y="2342040"/>
                                <a:pt x="388712" y="2259008"/>
                                <a:pt x="420978" y="2171321"/>
                              </a:cubicBezTo>
                              <a:lnTo>
                                <a:pt x="426346" y="2161089"/>
                              </a:lnTo>
                              <a:lnTo>
                                <a:pt x="416114" y="2166457"/>
                              </a:lnTo>
                              <a:cubicBezTo>
                                <a:pt x="328427" y="2198724"/>
                                <a:pt x="245394" y="2111461"/>
                                <a:pt x="321515" y="2000064"/>
                              </a:cubicBezTo>
                              <a:cubicBezTo>
                                <a:pt x="192048" y="2038036"/>
                                <a:pt x="134715" y="1932102"/>
                                <a:pt x="192499" y="1858678"/>
                              </a:cubicBezTo>
                              <a:lnTo>
                                <a:pt x="200768" y="1850603"/>
                              </a:lnTo>
                              <a:lnTo>
                                <a:pt x="189375" y="1852547"/>
                              </a:lnTo>
                              <a:cubicBezTo>
                                <a:pt x="96009" y="1856138"/>
                                <a:pt x="44006" y="1747487"/>
                                <a:pt x="150825" y="1665065"/>
                              </a:cubicBezTo>
                              <a:cubicBezTo>
                                <a:pt x="30946" y="1661604"/>
                                <a:pt x="407" y="1567617"/>
                                <a:pt x="49634" y="1510270"/>
                              </a:cubicBezTo>
                              <a:lnTo>
                                <a:pt x="86113" y="1486184"/>
                              </a:lnTo>
                              <a:lnTo>
                                <a:pt x="70739" y="1483937"/>
                              </a:lnTo>
                              <a:cubicBezTo>
                                <a:pt x="-19168" y="1458500"/>
                                <a:pt x="-35050" y="1339097"/>
                                <a:pt x="92010" y="1293718"/>
                              </a:cubicBezTo>
                              <a:cubicBezTo>
                                <a:pt x="-35050" y="1248340"/>
                                <a:pt x="-19168" y="1128937"/>
                                <a:pt x="70739" y="1103500"/>
                              </a:cubicBezTo>
                              <a:lnTo>
                                <a:pt x="86114" y="1101253"/>
                              </a:lnTo>
                              <a:lnTo>
                                <a:pt x="49634" y="1077166"/>
                              </a:lnTo>
                              <a:cubicBezTo>
                                <a:pt x="407" y="1019820"/>
                                <a:pt x="30946" y="925832"/>
                                <a:pt x="150825" y="922370"/>
                              </a:cubicBezTo>
                              <a:cubicBezTo>
                                <a:pt x="44006" y="839949"/>
                                <a:pt x="96009" y="731298"/>
                                <a:pt x="189375" y="734889"/>
                              </a:cubicBezTo>
                              <a:lnTo>
                                <a:pt x="200767" y="736833"/>
                              </a:lnTo>
                              <a:lnTo>
                                <a:pt x="192499" y="728759"/>
                              </a:lnTo>
                              <a:cubicBezTo>
                                <a:pt x="134715" y="655335"/>
                                <a:pt x="192049" y="549401"/>
                                <a:pt x="321516" y="587372"/>
                              </a:cubicBezTo>
                              <a:cubicBezTo>
                                <a:pt x="245395" y="475976"/>
                                <a:pt x="328427" y="388713"/>
                                <a:pt x="416114" y="420980"/>
                              </a:cubicBezTo>
                              <a:lnTo>
                                <a:pt x="426347" y="426349"/>
                              </a:lnTo>
                              <a:lnTo>
                                <a:pt x="420979" y="416115"/>
                              </a:lnTo>
                              <a:cubicBezTo>
                                <a:pt x="388712" y="328428"/>
                                <a:pt x="475975" y="245396"/>
                                <a:pt x="587372" y="321517"/>
                              </a:cubicBezTo>
                              <a:cubicBezTo>
                                <a:pt x="549400" y="192050"/>
                                <a:pt x="655334" y="134716"/>
                                <a:pt x="728758" y="192500"/>
                              </a:cubicBezTo>
                              <a:lnTo>
                                <a:pt x="736832" y="200768"/>
                              </a:lnTo>
                              <a:lnTo>
                                <a:pt x="734888" y="189377"/>
                              </a:lnTo>
                              <a:cubicBezTo>
                                <a:pt x="731297" y="96010"/>
                                <a:pt x="839948" y="44008"/>
                                <a:pt x="922370" y="150826"/>
                              </a:cubicBezTo>
                              <a:cubicBezTo>
                                <a:pt x="925831" y="30947"/>
                                <a:pt x="1019818" y="408"/>
                                <a:pt x="1077165" y="49635"/>
                              </a:cubicBezTo>
                              <a:lnTo>
                                <a:pt x="1101686" y="86772"/>
                              </a:lnTo>
                              <a:lnTo>
                                <a:pt x="1102495" y="74529"/>
                              </a:lnTo>
                              <a:cubicBezTo>
                                <a:pt x="1112942" y="32385"/>
                                <a:pt x="1143619" y="5591"/>
                                <a:pt x="1178351" y="781"/>
                              </a:cubicBez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shape id=" 5" o:spid="_x0000_s1026" o:spt="100" style="position:absolute;left:0pt;margin-left:62.15pt;margin-top:87.1pt;height:45.75pt;width:116.25pt;z-index:251670528;v-text-anchor:middle;mso-width-relative:page;mso-height-relative:page;" fillcolor="#5B9BD5 [3204]" filled="t" stroked="f" coordsize="2587436,2587437" o:gfxdata="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&#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" path="m1293718,105586c637531,105586,105586,637531,105586,1293718c105586,1949905,637531,2481850,1293718,2481850c1949905,2481850,2481850,1949905,2481850,1293718c2481850,637531,1949905,105586,1293718,105586xm1178351,781c1220450,-5049,1268508,21422,1293718,92011c1318929,21422,1366986,-5049,1409085,781c1434345,4279,1457459,19405,1472207,43607l1484604,88506,1510269,49635c1567616,408,1661604,30947,1665065,150827c1738329,55877,1832316,86415,1849776,159948l1847820,203618,1858676,192501c1932101,134716,2038035,192050,2000063,321517c2099082,253854,2179033,311942,2172915,387271l2157560,428199,2171320,420980c2259007,388713,2342040,475977,2265919,587373c2381000,553620,2439088,633571,2409992,703323l2382741,737503,2398059,734889c2491425,731298,2543428,839949,2436609,922371c2556489,925832,2587027,1019820,2537801,1077167l2501321,1101253,2516697,1103501c2606603,1128937,2622486,1248340,2495425,1293719c2608368,1334056,2608368,1432880,2543829,1472208l2498930,1484605,2537800,1510270c2587027,1567617,2556488,1661605,2436609,1665066c2531559,1738330,2501021,1832318,2427488,1849777l2383816,1847821,2394935,1858678c2452719,1932103,2395386,2038037,2265918,2000065c2333581,2099084,2275494,2179035,2200165,2172917l2159237,2157562,2166455,2171321c2198722,2259008,2111459,2342041,2000062,2265920c2033815,2381001,1953865,2439089,1884113,2409993l1849933,2382742,1852546,2398060c1856137,2491426,1747486,2543429,1665064,2436610c1661603,2556490,1567616,2587028,1510269,2537802l1486184,2501323,1483936,2516698c1458499,2606604,1339096,2622487,1293717,2495426c1248339,2622487,1128936,2606604,1103499,2516698l1101252,2501322,1077165,2537801c1019818,2587028,925830,2556489,922369,2436610c839947,2543429,731297,2491426,734888,2398060l737501,2382741,703321,2409993c633569,2439089,553618,2381001,587371,2265919c475975,2342040,388712,2259008,420978,2171321l426346,2161089,416114,2166457c328427,2198724,245394,2111461,321515,2000064c192048,2038036,134715,1932102,192499,1858678l200768,1850603,189375,1852547c96009,1856138,44006,1747487,150825,1665065c30946,1661604,407,1567617,49634,1510270l86113,1486184,70739,1483937c-19168,1458500,-35050,1339097,92010,1293718c-35050,1248340,-19168,1128937,70739,1103500l86114,1101253,49634,1077166c407,1019820,30946,925832,150825,922370c44006,839949,96009,731298,189375,734889l200767,736833,192499,728759c134715,655335,192049,549401,321516,587372c245395,475976,328427,388713,416114,420980l426347,426349,420979,416115c388712,328428,475975,245396,587372,321517c549400,192050,655334,134716,728758,192500l736832,200768,734888,189377c731297,96010,839948,44008,922370,150826c925831,30947,1019818,408,1077165,49635l1101686,86772,1102495,74529c1112942,32385,1143619,5591,1178351,781xe">
                <v:path o:connectlocs="738187,23709;60246,290512;738187,557314;1416128,290512;738187,23709;672359,175;738187,20661;804015,175;840032,9792;847105,19874;861750,11145;950075,33869;1055470,35917;1054354,45723;1060549,43227;1141223,72198;1239851,86964;1231090,96154;1238941,94533;1292919,131898;1375126,157935;1359577,165610;1368317,165023;1390314,207124;1448053,241884;1427238,247293;1436011,247797;1423874,290512;1451493,330593;1425874,333377;1448053,339140;1390314,373900;1385109,415378;1360190,414939;1366535,417377;1292918,449126;1255400,487941;1232047,484493;1236165,487583;1141223,508826;1075063,541178;1055560,535059;1057051,538499;950075,547155;861750,569879;848007,561687;846724,565140;738186,560363;629649,565140;628367,561687;614623,569878;526298,547155;419322,538499;420813,535059;401310,541178;335150,508826;240207,487583;243270,485285;237432,486491;183454,449126;109838,417377;114556,415564;108056,416000;86059,373900;28320,339140;49135,333731;40363,333227;52500,290512;40363,247797;49136,247293;28320,241884;86059,207123;108056,165023;114556,165460;109838,163647;183455,131898;237432,94533;243270,95739;240208,93441;335150,72198;415824,43227;420431,45083;419322,42525;526298,33868;614623,11145;628615,19485;629076,16735;672359,175" o:connectangles="0,0,0,0,0,0,0,0,0,0,0,0,0,0,0,0,0,0,0,0,0,0,0,0,0,0,0,0,0,0,0,0,0,0,0,0,0,0,0,0,0,0,0,0,0,0,0,0,0,0,0,0,0,0,0,0,0,0,0,0,0,0,0,0,0,0,0,0,0,0,0,0,0,0,0,0,0,0,0,0,0,0,0,0,0,0,0,0"/>
                <v:fill on="t" focussize="0,0"/>
                <v:stroke on="f" weight="1pt" miterlimit="8" joinstyle="miter"/>
                <v:imagedata o:title=""/>
                <o:lock v:ext="edit" aspectratio="f"/>
              </v:shape>
            </w:pict>
          </mc:Fallback>
        </mc:AlternateContent>
      </w:r>
      <w:r>
        <w:rPr>
          <w:rFonts w:hint="eastAsia" w:asciiTheme="minorEastAsia" w:hAnsiTheme="minorEastAsia" w:cstheme="minorEastAsia"/>
          <w:sz w:val="24"/>
        </w:rPr>
        <w:t>第</w:t>
      </w:r>
      <w:r>
        <w:rPr>
          <w:rFonts w:hint="eastAsia" w:asciiTheme="minorEastAsia" w:hAnsiTheme="minorEastAsia" w:cstheme="minorEastAsia"/>
          <w:sz w:val="24"/>
          <w:lang w:eastAsia="zh-CN"/>
        </w:rPr>
        <w:t>八</w:t>
      </w:r>
      <w:r>
        <w:rPr>
          <w:rFonts w:hint="eastAsia" w:asciiTheme="minorEastAsia" w:hAnsiTheme="minorEastAsia" w:cstheme="minorEastAsia"/>
          <w:sz w:val="24"/>
        </w:rPr>
        <w:t>条   借款出差人员回公司后，一个月内应按规定到财务部门报帐，报帐后结欠部分金额或一个月内不办理报销手续的人员欠款，财务部门有权在当月工资中扣回。</w:t>
      </w:r>
    </w:p>
    <w:p>
      <w:pPr>
        <w:spacing w:line="600" w:lineRule="exact"/>
        <w:ind w:firstLine="480" w:firstLineChars="200"/>
        <w:rPr>
          <w:rFonts w:asciiTheme="minorEastAsia" w:hAnsiTheme="minorEastAsia" w:cstheme="minorEastAsia"/>
          <w:b/>
          <w:bCs/>
          <w:sz w:val="24"/>
        </w:rPr>
      </w:pPr>
      <w:r>
        <w:rPr>
          <w:rFonts w:hint="eastAsia" w:asciiTheme="minorEastAsia" w:hAnsiTheme="minorEastAsia" w:cstheme="minorEastAsia"/>
          <w:sz w:val="24"/>
        </w:rPr>
        <w:t>第</w:t>
      </w:r>
      <w:r>
        <w:rPr>
          <w:rFonts w:hint="eastAsia" w:asciiTheme="minorEastAsia" w:hAnsiTheme="minorEastAsia" w:cstheme="minorEastAsia"/>
          <w:sz w:val="24"/>
          <w:lang w:eastAsia="zh-CN"/>
        </w:rPr>
        <w:t>九</w:t>
      </w:r>
      <w:r>
        <w:rPr>
          <w:rFonts w:hint="eastAsia" w:asciiTheme="minorEastAsia" w:hAnsiTheme="minorEastAsia" w:cstheme="minorEastAsia"/>
          <w:sz w:val="24"/>
        </w:rPr>
        <w:t>条   公司人员奉命或因业务需要出差国外时，出差人员须编制出差费用预算，必须由总经理核准出差事由及费用后，于出国前向财务部预借差旅费。报销标准按财政部有关规定执行。</w:t>
      </w:r>
    </w:p>
    <w:p>
      <w:pPr>
        <w:keepNext/>
        <w:spacing w:line="600" w:lineRule="exact"/>
        <w:jc w:val="center"/>
        <w:outlineLvl w:val="0"/>
        <w:rPr>
          <w:rFonts w:asciiTheme="minorEastAsia" w:hAnsiTheme="minorEastAsia" w:cstheme="minorEastAsia"/>
          <w:sz w:val="24"/>
        </w:rPr>
      </w:pPr>
      <w:bookmarkStart w:id="0" w:name="_Toc278902007"/>
      <w:r>
        <w:rPr>
          <w:rFonts w:hint="eastAsia" w:asciiTheme="minorEastAsia" w:hAnsiTheme="minorEastAsia" w:cstheme="minorEastAsia"/>
          <w:b/>
          <w:bCs/>
          <w:sz w:val="24"/>
        </w:rPr>
        <w:t>第七节   出租车费用报销管理规定</w:t>
      </w:r>
      <w:bookmarkEnd w:id="0"/>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为了严格控制乘坐出租车费用的支出，节约费用，制定本规定。</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第一条  公司员工外出市内办事，原则上应乘坐市内公共交通工具，如工作</w:t>
      </w:r>
      <w:r>
        <w:rPr>
          <w:sz w:val="24"/>
        </w:rPr>
        <mc:AlternateContent>
          <mc:Choice Requires="wps">
            <w:drawing>
              <wp:anchor distT="0" distB="0" distL="114300" distR="114300" simplePos="0" relativeHeight="251671552" behindDoc="0" locked="0" layoutInCell="1" allowOverlap="1">
                <wp:simplePos x="0" y="0"/>
                <wp:positionH relativeFrom="column">
                  <wp:posOffset>-239395</wp:posOffset>
                </wp:positionH>
                <wp:positionV relativeFrom="paragraph">
                  <wp:posOffset>1138555</wp:posOffset>
                </wp:positionV>
                <wp:extent cx="6419850" cy="952500"/>
                <wp:effectExtent l="0" t="0" r="0" b="0"/>
                <wp:wrapNone/>
                <wp:docPr id="200" name=" 200"/>
                <wp:cNvGraphicFramePr/>
                <a:graphic xmlns:a="http://schemas.openxmlformats.org/drawingml/2006/main">
                  <a:graphicData uri="http://schemas.microsoft.com/office/word/2010/wordprocessingShape">
                    <wps:wsp>
                      <wps:cNvSpPr/>
                      <wps:spPr>
                        <a:xfrm>
                          <a:off x="903605" y="2052955"/>
                          <a:ext cx="6419850" cy="952500"/>
                        </a:xfrm>
                        <a:prstGeom prst="fram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a:scene3d>
                          <a:camera prst="orthographicFront"/>
                          <a:lightRig rig="threePt" dir="t"/>
                        </a:scene3d>
                        <a:sp3d>
                          <a:contourClr>
                            <a:srgbClr val="FFFFFF"/>
                          </a:contourClr>
                        </a:sp3d>
                      </wps:bodyPr>
                    </wps:wsp>
                  </a:graphicData>
                </a:graphic>
              </wp:anchor>
            </w:drawing>
          </mc:Choice>
          <mc:Fallback>
            <w:pict>
              <v:shape id=" 200" o:spid="_x0000_s1026" style="position:absolute;left:0pt;margin-left:-18.85pt;margin-top:89.65pt;height:75pt;width:505.5pt;z-index:251671552;v-text-anchor:middle;mso-width-relative:page;mso-height-relative:page;" fillcolor="#5B9BD5 [3204]" filled="t" stroked="f" coordsize="6419850,952500" o:gfxdata="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4MgRk2gAAAAsBAAAPAAAAAAAA&#10;AAEAIAAAACIAAABkcnMvZG93bnJldi54bWxQSwECFAAUAAAACACHTuJAVFw9JRACAAAoBAAADgAA&#10;AAAAAAABACAAAAApAQAAZHJzL2Uyb0RvYy54bWxQSwUGAAAAAAYABgBZAQAAqwUAAAAA&#10;" path="m0,0l6419850,0,6419850,952500,0,952500xm119062,119062l119062,833437,6300787,833437,6300787,119062xe">
                <v:path o:connectlocs="3209925,0;0,476250;3209925,952500;6419850,476250" o:connectangles="247,164,82,0"/>
                <v:fill on="t" focussize="0,0"/>
                <v:stroke on="f" weight="1pt" miterlimit="8" joinstyle="miter"/>
                <v:imagedata o:title=""/>
                <o:lock v:ext="edit" aspectratio="f"/>
              </v:shape>
            </w:pict>
          </mc:Fallback>
        </mc:AlternateContent>
      </w:r>
      <w:r>
        <w:rPr>
          <w:rFonts w:hint="eastAsia" w:asciiTheme="minorEastAsia" w:hAnsiTheme="minorEastAsia" w:cstheme="minorEastAsia"/>
          <w:sz w:val="24"/>
        </w:rPr>
        <w:t>需要，先由公司办公室安排用车，在没有车派的情况下，经部门负责人同意方可乘坐出租车，如在外临时需要乘坐出租车，应取得部门负责人同意后，方可乘坐出租车；</w:t>
      </w:r>
    </w:p>
    <w:p>
      <w:pPr>
        <w:spacing w:line="360" w:lineRule="auto"/>
        <w:ind w:left="420" w:leftChars="200"/>
        <w:rPr>
          <w:rFonts w:asciiTheme="minorEastAsia" w:hAnsiTheme="minorEastAsia" w:cstheme="minorEastAsia"/>
          <w:sz w:val="24"/>
        </w:rPr>
      </w:pPr>
      <w:r>
        <w:rPr>
          <w:rFonts w:hint="eastAsia" w:asciiTheme="minorEastAsia" w:hAnsiTheme="minorEastAsia" w:cstheme="minorEastAsia"/>
          <w:sz w:val="24"/>
        </w:rPr>
        <w:t xml:space="preserve"> 第二条  报销出租车费用，经办人应填写“费用报销明细单”，按照明细单所列内容写清楚，</w:t>
      </w:r>
      <w:r>
        <w:rPr>
          <w:rFonts w:hint="eastAsia" w:asciiTheme="minorEastAsia" w:hAnsiTheme="minorEastAsia" w:cstheme="minorEastAsia"/>
          <w:color w:val="FF0000"/>
          <w:sz w:val="24"/>
        </w:rPr>
        <w:t>按费用报销权限和程序办理审批手续</w:t>
      </w:r>
      <w:r>
        <w:rPr>
          <w:rFonts w:hint="eastAsia" w:asciiTheme="minorEastAsia" w:hAnsiTheme="minorEastAsia" w:cstheme="minorEastAsia"/>
          <w:sz w:val="24"/>
        </w:rPr>
        <w:t>。为减少出租车费用报销次数，应将“费用报销明细单”依次填满或在每月末报销</w:t>
      </w:r>
      <w:r>
        <w:rPr>
          <w:rFonts w:hint="eastAsia" w:asciiTheme="minorEastAsia" w:hAnsiTheme="minorEastAsia" w:cstheme="minorEastAsia"/>
          <w:sz w:val="24"/>
          <w:lang w:eastAsia="zh-CN"/>
        </w:rPr>
        <w:t>。</w:t>
      </w:r>
    </w:p>
    <w:p>
      <w:pPr>
        <w:keepNext/>
        <w:spacing w:line="600" w:lineRule="exact"/>
        <w:jc w:val="center"/>
        <w:outlineLvl w:val="0"/>
        <w:rPr>
          <w:rFonts w:asciiTheme="minorEastAsia" w:hAnsiTheme="minorEastAsia" w:cstheme="minorEastAsia"/>
          <w:b/>
          <w:bCs/>
          <w:sz w:val="24"/>
        </w:rPr>
      </w:pPr>
      <w:bookmarkStart w:id="1" w:name="_Toc278902009"/>
      <w:r>
        <w:rPr>
          <w:rFonts w:hint="eastAsia" w:asciiTheme="minorEastAsia" w:hAnsiTheme="minorEastAsia" w:cstheme="minorEastAsia"/>
          <w:b/>
          <w:bCs/>
          <w:sz w:val="24"/>
        </w:rPr>
        <w:t>第八节  流动资产管理</w:t>
      </w:r>
      <w:bookmarkEnd w:id="1"/>
    </w:p>
    <w:p>
      <w:pPr>
        <w:spacing w:line="520" w:lineRule="exact"/>
        <w:ind w:firstLine="480" w:firstLineChars="200"/>
        <w:rPr>
          <w:rFonts w:asciiTheme="minorEastAsia" w:hAnsiTheme="minorEastAsia" w:cstheme="minorEastAsia"/>
          <w:sz w:val="24"/>
        </w:rPr>
      </w:pP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流动资产包括货币资金、存货和应收款、预付款项等。</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第一条  货币资金管理</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一、现金管理：现金管理的使用范围：支付工资、奖金、津贴及其他劳务报酬，员工的福利支出，差旅费，临时借款，零星开支和费用报销；员工非公不得借用公款，不得白条抵库；</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 现金管理的限额：库存现金限额不得超过1000元，按需用量的限额及时向银行存取，现金不得在保险柜以外的地方存放，需妥善保管；</w:t>
      </w:r>
    </w:p>
    <w:p>
      <w:pPr>
        <w:tabs>
          <w:tab w:val="left" w:pos="900"/>
          <w:tab w:val="left" w:pos="1080"/>
        </w:tabs>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 现金管理的其他管理：现金支出必须手续齐全，符合现金管理条例，现金由出纳人员专职管理，日清月结，月末和会计帐目核对相符，收付现金出纳人员细心查验真伪，不得超范围使用现金，现金不得空支，收支现金必须入帐，库存现金要定期进行检查；</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二、银行存款的管理</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1、银行存款的帐户不得出租和出借，按合法有效的付款手续办理结算与银行转帐付款，不得签发空头支票；</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2、设立银行存款日记帐并逐笔登记，月末和总帐核对，未达帐项编制调节进行调整，存款余额不符需及时查明原因并进行处理，其他存款必须清楚并登记帐目；</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第二条   应收款项管理</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1、应收款项包括：应收帐款、应收票据、其他应收款、预付帐款等，采用落实到人的办法，本着谁经办，谁追收的原则，由财务部负责监督和提供清单，检查清收情况，定期向公司领导汇报；</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2、各种应收款项应在发生时确认入帐时间，设立明细帐户进行核算，年终决算前要进行全面清理，逐一核对，发现问题及时处理，严禁费用支出列入应收款项，按要求计提企业的坏帐准备金；</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第三条   存货是指在生产经营过程中，为销售而储备的材料物资，不同行业的企业中，存货的范围有所不同，存贷按取得时的实际成本入帐。</w:t>
      </w:r>
    </w:p>
    <w:p>
      <w:pPr>
        <w:keepNext/>
        <w:spacing w:line="600" w:lineRule="exact"/>
        <w:ind w:left="560"/>
        <w:jc w:val="center"/>
        <w:outlineLvl w:val="0"/>
        <w:rPr>
          <w:rFonts w:asciiTheme="minorEastAsia" w:hAnsiTheme="minorEastAsia" w:cstheme="minorEastAsia"/>
          <w:b/>
          <w:bCs/>
          <w:sz w:val="24"/>
        </w:rPr>
      </w:pPr>
      <w:r>
        <w:rPr>
          <w:rFonts w:hint="eastAsia" w:asciiTheme="minorEastAsia" w:hAnsiTheme="minorEastAsia" w:cstheme="minorEastAsia"/>
          <w:b/>
          <w:bCs/>
          <w:sz w:val="24"/>
        </w:rPr>
        <w:t xml:space="preserve">第九节    </w:t>
      </w:r>
      <w:bookmarkStart w:id="2" w:name="_Toc278902010"/>
      <w:r>
        <w:rPr>
          <w:rFonts w:hint="eastAsia" w:asciiTheme="minorEastAsia" w:hAnsiTheme="minorEastAsia" w:cstheme="minorEastAsia"/>
          <w:b/>
          <w:bCs/>
          <w:sz w:val="24"/>
        </w:rPr>
        <w:t>固定资产管理</w:t>
      </w:r>
      <w:bookmarkEnd w:id="2"/>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第一条   固定资产是指使用年限在1年以上的房屋、建筑物、机器、运输工具及其他与生产经营有关的设备、器具、工具等资产，不属于生产、经营主要设备的物品，单位价值在2000元以上且使用年限超过两年的资产也作为固定资产管理；</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第二条  按照固定资产的自然属性分为：房屋建筑物、运输设备、办公设备和其他设备，并按此分类设置帐目；</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第三条  固定资产在用、出租（经营性出租）、季节性停用及大修理期间均应按规定计提折旧，采用“平均年限法”计提折旧，计算公式：固定资产年折旧额=[固定资产原值-（残值-清理费用）]÷固定资产使用年限；</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第四条   固定资产折旧年限：房屋建筑物20年；机器、机械为5-10年；电子设备按3年；运输设备（车辆）以及经营、办公有关的设备、工具、器具、家具等5年；</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第五条   固定资产的计价按照取得时的实际成本计价：</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1、购入固定资产：按实际支付的买价和增值税额，加上为购买该资产所发生的运输费、包装费、安装调试费作为原值；</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2、自建固定资产：按建造过程中实际发生的全部支出作为原值；</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3、其他单位转入的固定资产：以评估确认或合同、协议确定的价值入帐；</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4、融资租入的固定资产：按租赁协议或合同确定的价款加运输费、保险费、安装试调费等支出作为原值；</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5、改扩建固定资产：按原固定资产净值减去改、扩建过程中发生的变卖收入，加上改、扩建发生的全部支出作为原值；</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6、接受捐增的固定资产：按评估确认的价值或捐赠者提供的有关凭据，加上接受固定资产时发生的各项费用作为原值；</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7、盘盈的固定资产：按重置完全价值作为原值；</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第六条   当发生下列情况时，经公司批准，可以对固定资产进行评估：企业兼并、合资、租赁、拍卖、承包、清算、重整时，企业进行股份制改造时，企业出现固定资产盘盈或接受捐赠时，根据国家规定或认为有必要进行重估时；</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第七条   公司办公室为固定资产的实物归口管理部门，设兼职管理员，负责对固定资产的实物管理，财务部负责对固定资产的帐务核算管理；</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第八条   实物归口管理部门应对固定资产统一编号，编制固定资产分类卡片，设置并登记固定资产台帐（登记簿），定期进行固定资产清查、检查、督促使用部门对固定资产的维护保养，审核使用部门提交的固定资产大修理计划，确保固定资产的安全完好，并做到帐、卡、物相符；</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第九条   固定资产购建实行计划审批制，各部门年初应根据目标任务拟定固定资产投资计划，经公司办公室汇总并报批准后执行，未纳入计划的，应先由使用部门提出申请，按规定程序审批；</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第十条   外购固定资产必须由公司办公室统一办理登记、具体使用部门办理领用手续后，由经办人持相关手续及合法发票到财务办理入帐及付款，固定资产在建工程完成后，必须由相关部门组织验收，验收合格后方可投入使用验收人员在对报请验收的固定资产进行验收时，必须依据合同和技术规范以及相关的法律文件和票据进行验收，并出具验收报告，无验收报告或票据不全者，财务部不得入帐；</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第十一条   固定资产大修理应由使用部门制定年度计划，经公司办公室审核并报公司领导审批后，由公司办公室统一安排实施，大修理期间，使用部门应派专人负责检查落实，以保证大修理质量和时间；</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第十二条   固定资产因使用磨损、自然灾害或非常事故导致无法继续使用时应就当报废，由于技术进步而形成的落后淘汰产品可以提前报废，使用部门书面填制固定资产报废申请单，说明资产现状和报废原因报公司办公室，公司办公室应详细了解有关情况，提出处理意见并报公司领导批准后实施；</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第十三条   每年年末，由公司办公室组织，财务部及各使用部门参与，对固定资产进行全面盘点清查，并填制固定资产盘点表，发现盘盈、盈亏，应及时查明原因并写出盘盈（亏）报告，按规定权限报批处理；</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第十四条   对未使用的固定资产，经公司领导批准后，可以对外出售和出租，在办妥有关手续后，财务部作帐务处理；</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第十五条   单位价值不超过2000元的工具、器具、用品等列为低值易耗品，此类物品的添置、领用和报废由办公室统一管理并登记台帐，低值易耗品核算采用一次摊销法；</w:t>
      </w:r>
    </w:p>
    <w:p>
      <w:pPr>
        <w:keepNext/>
        <w:tabs>
          <w:tab w:val="left" w:pos="-105"/>
        </w:tabs>
        <w:spacing w:line="600" w:lineRule="exact"/>
        <w:jc w:val="center"/>
        <w:outlineLvl w:val="0"/>
        <w:rPr>
          <w:rFonts w:asciiTheme="minorEastAsia" w:hAnsiTheme="minorEastAsia" w:cstheme="minorEastAsia"/>
          <w:sz w:val="24"/>
        </w:rPr>
      </w:pPr>
      <w:bookmarkStart w:id="3" w:name="_Toc278902011"/>
      <w:r>
        <w:rPr>
          <w:rFonts w:hint="eastAsia" w:asciiTheme="minorEastAsia" w:hAnsiTheme="minorEastAsia" w:cstheme="minorEastAsia"/>
          <w:b/>
          <w:bCs/>
          <w:sz w:val="24"/>
        </w:rPr>
        <w:t>第十节   无形资产和递延资产管理</w:t>
      </w:r>
      <w:bookmarkEnd w:id="3"/>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无形资产是指长期使用但没有实物形式的资产,包括专利权、商标权、著作权、土地使用权、非专有技术和商誉等；</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第一条   无形资产的计价按照取得时的实际成本计价；</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1、投资者作为资本金或合作条件投入的，按照评估确认或合同、协议约定的金额计价，外购无形资产，按照实际支付的价款，加上支出的手续费等相关的费用计价；</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2、自行开发并经法律程序认可的，按照开发过程中实际支出，加上评估相关费用计价，接受捐赠，按照所附单据或参照同类无形资产的市价计算；</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3、商誉应按照法定评估机构和确认价值计价，除发生企业合并外，商誉不得作价入帐；</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第二条  无形资产入帐后,从受益之日起,按期限平均摊销,无形资产摊销期限,法律、合同规定有效期限或收益年限的,按有效受益年限平均摊销,没有特殊规定的,应按不小于十年的期限摊销；</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第三条   无形资产转让时,应签定转让合同(协议),其转让收入作为公司的其他业务收入,而相对应的成本,按该无形资产的摊余价值计算,并加上按合同规定应履行义务而支出的费用计算;</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第四条   递延资产是指不能全部计入当期损益,应当在以后年度内摊销的各项费用,包括开办费、固定资产大修理支出、装修费、租入固定资产改良支出等，开办费是指企业在筹建期内发生的人员工资、办公费、培训费、差旅费、注册登记费以及不计入固定资产和无形资产购建成本的汇兑损益和利息支出等费用，开办费应自开始生产经营之日起当年度一次摊销。</w:t>
      </w:r>
    </w:p>
    <w:p>
      <w:pPr>
        <w:keepNext/>
        <w:tabs>
          <w:tab w:val="left" w:pos="-105"/>
        </w:tabs>
        <w:spacing w:line="600" w:lineRule="exact"/>
        <w:ind w:firstLine="482" w:firstLineChars="200"/>
        <w:jc w:val="center"/>
        <w:outlineLvl w:val="0"/>
        <w:rPr>
          <w:rFonts w:asciiTheme="minorEastAsia" w:hAnsiTheme="minorEastAsia" w:cstheme="minorEastAsia"/>
          <w:sz w:val="24"/>
        </w:rPr>
      </w:pPr>
      <w:bookmarkStart w:id="4" w:name="_Toc278902012"/>
      <w:r>
        <w:rPr>
          <w:rFonts w:hint="eastAsia" w:asciiTheme="minorEastAsia" w:hAnsiTheme="minorEastAsia" w:cstheme="minorEastAsia"/>
          <w:b/>
          <w:bCs/>
          <w:sz w:val="24"/>
        </w:rPr>
        <w:t>第十一节   成本与费用管理</w:t>
      </w:r>
      <w:bookmarkEnd w:id="4"/>
    </w:p>
    <w:p>
      <w:pPr>
        <w:tabs>
          <w:tab w:val="left" w:pos="-105"/>
        </w:tabs>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第一条   成本按会计核算应设开发成本，费用包括管理费用、财务费用及销售费用；</w:t>
      </w:r>
    </w:p>
    <w:p>
      <w:pPr>
        <w:tabs>
          <w:tab w:val="left" w:pos="-105"/>
        </w:tabs>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第二条   开发成本核算企业在土地、房屋、配套设施和开发过程中所发生的各项费用，开发成本核算内容：1、土地征用及拆迁补偿费用；2、前期工程费；3、建筑安装费；4、基础设计建设费；5、公共配套设施；6、开发间接费；</w:t>
      </w:r>
    </w:p>
    <w:p>
      <w:pPr>
        <w:tabs>
          <w:tab w:val="left" w:pos="-105"/>
        </w:tabs>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第三条   公司发生的土地征用及拆迁补偿费、前期工程费、建筑安装费、基础设施建设费、公共配套费、属直接费用，直接记入有关成本核算的成本项目中。应由开发产品负担的间接费用，如项目开发贷款利息支出、工程管理费、项目营销费用等，应先在“开发间接费”科目进行归集，月末再按一定的分配标准计入有关的开发产品成本。</w:t>
      </w:r>
    </w:p>
    <w:p>
      <w:pPr>
        <w:tabs>
          <w:tab w:val="left" w:pos="-105"/>
        </w:tabs>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第四条    企业已经开发完成并验收合格的土地、房屋、配套设施等，应及时进行成本结转，按实际成本转入开发产品或者投资性房地产科目；</w:t>
      </w:r>
    </w:p>
    <w:p>
      <w:pPr>
        <w:tabs>
          <w:tab w:val="left" w:pos="-105"/>
        </w:tabs>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第五条    企业进行流动资金的筹集理财活动而发生的利息支出，以及企业为组织和管理房地产开发经营活动而发生的各项费用应作为期间费用，直接计入当期损益，包括财务费用、管理费用、销售费用；</w:t>
      </w:r>
    </w:p>
    <w:p>
      <w:pPr>
        <w:tabs>
          <w:tab w:val="left" w:pos="-105"/>
        </w:tabs>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1、划清成本费用与非成本费用支出的界限，不得把资本性开支列入成本费用；</w:t>
      </w:r>
    </w:p>
    <w:p>
      <w:pPr>
        <w:tabs>
          <w:tab w:val="left" w:pos="-105"/>
        </w:tabs>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2、按照国家规定的费用开支范围，据实反映费用支出，不得虚增虚列、隐瞒不列、超支超列，坚持“量入为出，勤俭节约，合理高效”的原则，努力降低费用开支；</w:t>
      </w:r>
    </w:p>
    <w:p>
      <w:pPr>
        <w:tabs>
          <w:tab w:val="left" w:pos="-105"/>
        </w:tabs>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第六条   下列支出不得列入成本费用：为购置和建造固定资产、无形资产和其它资产的支出，对外投资的支出，与企业的生产经营无关的费用性支出，没收的财物、滞纳金、罚款、赔偿费、企业赞助、捐赠支出，国家法律法规规定。</w:t>
      </w:r>
    </w:p>
    <w:p>
      <w:pPr>
        <w:keepNext/>
        <w:tabs>
          <w:tab w:val="left" w:pos="-105"/>
        </w:tabs>
        <w:spacing w:line="600" w:lineRule="exact"/>
        <w:ind w:firstLine="482" w:firstLineChars="200"/>
        <w:jc w:val="center"/>
        <w:outlineLvl w:val="0"/>
        <w:rPr>
          <w:rFonts w:asciiTheme="minorEastAsia" w:hAnsiTheme="minorEastAsia" w:cstheme="minorEastAsia"/>
          <w:b/>
          <w:bCs/>
          <w:sz w:val="24"/>
        </w:rPr>
      </w:pPr>
      <w:bookmarkStart w:id="5" w:name="_Toc278902013"/>
      <w:r>
        <w:rPr>
          <w:rFonts w:hint="eastAsia" w:asciiTheme="minorEastAsia" w:hAnsiTheme="minorEastAsia" w:cstheme="minorEastAsia"/>
          <w:b/>
          <w:bCs/>
          <w:sz w:val="24"/>
        </w:rPr>
        <w:t>第十二节   营业收入、利润及利润分配管理</w:t>
      </w:r>
      <w:bookmarkEnd w:id="5"/>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第一条   营业收入是指公司在生产经营活动中，销售商品、提供劳务及服务等所取得的各项收入，分为主营业务收入和其他业务收入；</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第二条   实现营业收入的确认，一般依据以下标准：销售商品：根据销售合同发出商品时，即可确认营业收入，提供劳务：按照提供劳务的合同进行确认，提供他人使用资产的收入，按合同规定的收费时间和方法计算确认营业收入；</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第三条   发生的销售折让和销售折扣，应当冲减当期营业收入，不能作为费用列支，并且加强对销售折让和销售折扣审批权限的管理，应当按照规定的核准程序进行审批，不提随意或越权审批；</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第四条   发生的销售实现后的退货，应由营销部办理相关退货手续，经核对准确后方可办理退回货款，并据以冲减营业收入和营业成本，另外，在核算销售业务人员的销售额时，退货应冲减其考核销售额；</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第五条   营业成本以产品的实际生产或商品的实际采购成本为依据，相对应已实现收入的货物数量，按实际成本结转，不得少转或多转成本；</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第六条    利润是指公司在一定期间的经营成果，包括营业利润、投资净收益和营业外收支净额；</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1、营业利润是指营业收入减去营业成本、期间费用和各种流转税和附加税之后的余额，它是利润的主要来源，包括主营业务利润和其他业务利润；</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2、主营业务利润:是由主营业务收入减去主营业业务成本以及相应负担的流转税之后的余额；</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3、其他业务利润:是指主营业务以外的其他业务活动所产生的利润；</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4、营业利润的计算是由主营业务利润与其他业务利润之和,再减去期间费用；</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5、投资净收益:是指公司对外投资收入减去投资损失后余额；</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6、营业外收支净额:是指公司生产经营活动没有直接关系的各项营业外收入同营业外支出的净额；</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第七条   本公司对利润的计算,是采用“帐结法”“按月计算利润总额”；</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第八条   所得税：按照税法的规定，对利润总额作相应的调整后，及时、准确地申报和缴纳企业所得税；</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第九条   利润分配：利润总额减去所得税后为净利润，净利润加上年初未分配利润，构成可供分配的利润，按下列顺序分配：</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1、弥补以前的亏损；</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2、提取法定公积金；</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3、提取公益金；</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4、向投资者分配利润。</w:t>
      </w:r>
    </w:p>
    <w:p>
      <w:pPr>
        <w:keepNext/>
        <w:tabs>
          <w:tab w:val="left" w:pos="-105"/>
        </w:tabs>
        <w:spacing w:line="600" w:lineRule="exact"/>
        <w:ind w:firstLine="1566" w:firstLineChars="650"/>
        <w:jc w:val="center"/>
        <w:outlineLvl w:val="0"/>
        <w:rPr>
          <w:rFonts w:asciiTheme="minorEastAsia" w:hAnsiTheme="minorEastAsia" w:cstheme="minorEastAsia"/>
          <w:sz w:val="24"/>
        </w:rPr>
      </w:pPr>
      <w:bookmarkStart w:id="6" w:name="_Toc278902014"/>
      <w:r>
        <w:rPr>
          <w:rFonts w:hint="eastAsia" w:asciiTheme="minorEastAsia" w:hAnsiTheme="minorEastAsia" w:cstheme="minorEastAsia"/>
          <w:b/>
          <w:bCs/>
          <w:sz w:val="24"/>
        </w:rPr>
        <w:t>第十三节    会计电算化管理制度</w:t>
      </w:r>
      <w:bookmarkEnd w:id="6"/>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第一条    为了加强对会计电算化工作的管理，操作人员经过培训上岗，持证上岗，根据岗位确定相应的权限；</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第二条    操作人员严格遵守电脑的开、关机步骤，保证电脑的清洁，操作人员注意密码的保密，一旦泄密，及时更换密码；</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第三条   未经许可的外来软盘，如确实需要，要进行必要的检测和消毒处理；</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第四条    使用财务软件，需严格设定软件管理权限；</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第五条    操作人员需保证登录密码的机密性，不得相互告知密码；</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第六条    软件系统管理员对离职操作人员立刻删除其登录权限，并对其电脑中与工作相关的电子资料进行封存检查。</w:t>
      </w:r>
    </w:p>
    <w:p>
      <w:pPr>
        <w:keepNext/>
        <w:tabs>
          <w:tab w:val="left" w:pos="-105"/>
        </w:tabs>
        <w:spacing w:line="600" w:lineRule="exact"/>
        <w:jc w:val="center"/>
        <w:outlineLvl w:val="0"/>
        <w:rPr>
          <w:rFonts w:asciiTheme="minorEastAsia" w:hAnsiTheme="minorEastAsia" w:cstheme="minorEastAsia"/>
          <w:b/>
          <w:bCs/>
          <w:sz w:val="24"/>
        </w:rPr>
      </w:pPr>
      <w:bookmarkStart w:id="7" w:name="_Toc278902015"/>
      <w:r>
        <w:rPr>
          <w:rFonts w:hint="eastAsia" w:asciiTheme="minorEastAsia" w:hAnsiTheme="minorEastAsia" w:cstheme="minorEastAsia"/>
          <w:b/>
          <w:bCs/>
          <w:sz w:val="24"/>
        </w:rPr>
        <w:t>第十四节   发票和收据使用管理</w:t>
      </w:r>
      <w:bookmarkEnd w:id="7"/>
    </w:p>
    <w:p>
      <w:pPr>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第一条  公司必须按发票管理规定，正确使用发票；发票和收据不得转借、转让，不得代其他单位开发票；</w:t>
      </w:r>
    </w:p>
    <w:p>
      <w:pPr>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第二条  收据的填写必须字迹清楚，不得涂改，如填写有误，应另行开具收据，并在误填的收据上注明“作废”；</w:t>
      </w:r>
    </w:p>
    <w:p>
      <w:pPr>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第三条  发票管理：实行专人管理，妥善保管，防止丢失、被盗。如因保管不善，遗失发票及收据，造成后果由发票保管人负责；</w:t>
      </w:r>
    </w:p>
    <w:p>
      <w:pPr>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第四条  各分支机构发票管理：</w:t>
      </w:r>
    </w:p>
    <w:p>
      <w:pPr>
        <w:numPr>
          <w:ilvl w:val="0"/>
          <w:numId w:val="3"/>
        </w:numPr>
        <w:spacing w:line="360" w:lineRule="auto"/>
        <w:ind w:left="357" w:hanging="357"/>
        <w:rPr>
          <w:rFonts w:asciiTheme="minorEastAsia" w:hAnsiTheme="minorEastAsia" w:cstheme="minorEastAsia"/>
          <w:sz w:val="24"/>
        </w:rPr>
      </w:pPr>
      <w:r>
        <w:rPr>
          <w:rFonts w:hint="eastAsia" w:asciiTheme="minorEastAsia" w:hAnsiTheme="minorEastAsia" w:cstheme="minorEastAsia"/>
          <w:sz w:val="24"/>
        </w:rPr>
        <w:t>各个分开票点需确定专人负责发票的管理、开具、领退等日常工作。</w:t>
      </w:r>
    </w:p>
    <w:p>
      <w:pPr>
        <w:numPr>
          <w:ilvl w:val="0"/>
          <w:numId w:val="3"/>
        </w:numPr>
        <w:spacing w:line="360" w:lineRule="auto"/>
        <w:ind w:left="357" w:hanging="357"/>
        <w:rPr>
          <w:rFonts w:asciiTheme="minorEastAsia" w:hAnsiTheme="minorEastAsia" w:cstheme="minorEastAsia"/>
          <w:sz w:val="24"/>
        </w:rPr>
      </w:pPr>
      <w:r>
        <w:rPr>
          <w:rFonts w:hint="eastAsia" w:asciiTheme="minorEastAsia" w:hAnsiTheme="minorEastAsia" w:cstheme="minorEastAsia"/>
          <w:sz w:val="24"/>
        </w:rPr>
        <w:t>领用发票时需在总部登记领用日期、数量、发票起止号及经办人。</w:t>
      </w:r>
    </w:p>
    <w:p>
      <w:pPr>
        <w:numPr>
          <w:ilvl w:val="0"/>
          <w:numId w:val="3"/>
        </w:numPr>
        <w:spacing w:line="360" w:lineRule="auto"/>
        <w:ind w:left="357" w:hanging="357"/>
        <w:rPr>
          <w:rFonts w:asciiTheme="minorEastAsia" w:hAnsiTheme="minorEastAsia" w:cstheme="minorEastAsia"/>
          <w:sz w:val="24"/>
        </w:rPr>
      </w:pPr>
      <w:r>
        <w:rPr>
          <w:rFonts w:hint="eastAsia" w:asciiTheme="minorEastAsia" w:hAnsiTheme="minorEastAsia" w:cstheme="minorEastAsia"/>
          <w:sz w:val="24"/>
        </w:rPr>
        <w:t>用票人需明确每月用票量及开票限额，如遇淡旺季变化，请及时向总部报告调整。</w:t>
      </w:r>
    </w:p>
    <w:p>
      <w:pPr>
        <w:numPr>
          <w:ilvl w:val="0"/>
          <w:numId w:val="3"/>
        </w:numPr>
        <w:spacing w:line="360" w:lineRule="auto"/>
        <w:ind w:left="357" w:hanging="357"/>
        <w:rPr>
          <w:rFonts w:asciiTheme="minorEastAsia" w:hAnsiTheme="minorEastAsia" w:cstheme="minorEastAsia"/>
          <w:sz w:val="24"/>
        </w:rPr>
      </w:pPr>
      <w:r>
        <w:rPr>
          <w:rFonts w:hint="eastAsia" w:asciiTheme="minorEastAsia" w:hAnsiTheme="minorEastAsia" w:cstheme="minorEastAsia"/>
          <w:sz w:val="24"/>
        </w:rPr>
        <w:t>开票员不得相互转借、转让、泄露操作用户名及密码。</w:t>
      </w:r>
    </w:p>
    <w:p>
      <w:pPr>
        <w:numPr>
          <w:ilvl w:val="0"/>
          <w:numId w:val="3"/>
        </w:numPr>
        <w:spacing w:line="360" w:lineRule="auto"/>
        <w:ind w:left="357" w:hanging="357"/>
        <w:rPr>
          <w:rFonts w:asciiTheme="minorEastAsia" w:hAnsiTheme="minorEastAsia" w:cstheme="minorEastAsia"/>
          <w:sz w:val="24"/>
        </w:rPr>
      </w:pPr>
      <w:r>
        <w:rPr>
          <w:rFonts w:hint="eastAsia" w:asciiTheme="minorEastAsia" w:hAnsiTheme="minorEastAsia" w:cstheme="minorEastAsia"/>
          <w:sz w:val="24"/>
        </w:rPr>
        <w:t>开票员严格按照规定的号码顺序，全部联次一次性如实开具。开具发票时，机内发票号码与纸质发票号码核对一致，严防错号。</w:t>
      </w:r>
    </w:p>
    <w:p>
      <w:pPr>
        <w:numPr>
          <w:ilvl w:val="0"/>
          <w:numId w:val="3"/>
        </w:numPr>
        <w:spacing w:line="360" w:lineRule="auto"/>
        <w:ind w:left="357" w:hanging="357"/>
        <w:rPr>
          <w:rFonts w:asciiTheme="minorEastAsia" w:hAnsiTheme="minorEastAsia" w:cstheme="minorEastAsia"/>
          <w:sz w:val="24"/>
        </w:rPr>
      </w:pPr>
      <w:r>
        <w:rPr>
          <w:rFonts w:hint="eastAsia" w:asciiTheme="minorEastAsia" w:hAnsiTheme="minorEastAsia" w:cstheme="minorEastAsia"/>
          <w:sz w:val="24"/>
        </w:rPr>
        <w:t>所有发票均盖总部发票专用章。</w:t>
      </w:r>
    </w:p>
    <w:p>
      <w:pPr>
        <w:numPr>
          <w:ilvl w:val="0"/>
          <w:numId w:val="3"/>
        </w:numPr>
        <w:spacing w:line="360" w:lineRule="auto"/>
        <w:ind w:left="357" w:hanging="357"/>
        <w:rPr>
          <w:rFonts w:asciiTheme="minorEastAsia" w:hAnsiTheme="minorEastAsia" w:cstheme="minorEastAsia"/>
          <w:sz w:val="24"/>
        </w:rPr>
      </w:pPr>
      <w:r>
        <w:rPr>
          <w:rFonts w:hint="eastAsia" w:asciiTheme="minorEastAsia" w:hAnsiTheme="minorEastAsia" w:cstheme="minorEastAsia"/>
          <w:sz w:val="24"/>
        </w:rPr>
        <w:t>各分开票点需在规定时间之前，准时将发票开具的相关数据整理好后，提交总部财务。</w:t>
      </w:r>
    </w:p>
    <w:p>
      <w:pPr>
        <w:numPr>
          <w:ilvl w:val="0"/>
          <w:numId w:val="3"/>
        </w:numPr>
        <w:spacing w:line="360" w:lineRule="auto"/>
        <w:ind w:left="357" w:hanging="357"/>
        <w:rPr>
          <w:rFonts w:asciiTheme="minorEastAsia" w:hAnsiTheme="minorEastAsia" w:cstheme="minorEastAsia"/>
          <w:sz w:val="24"/>
        </w:rPr>
      </w:pPr>
      <w:r>
        <w:rPr>
          <w:rFonts w:hint="eastAsia" w:asciiTheme="minorEastAsia" w:hAnsiTheme="minorEastAsia" w:cstheme="minorEastAsia"/>
          <w:sz w:val="24"/>
        </w:rPr>
        <w:t>未使用完所领发票、未报送完整发票电子信息和未到总部报账的分开票点，不能申请领用新一批次的发票。</w:t>
      </w:r>
    </w:p>
    <w:p>
      <w:pPr>
        <w:numPr>
          <w:ilvl w:val="0"/>
          <w:numId w:val="3"/>
        </w:numPr>
        <w:spacing w:line="360" w:lineRule="auto"/>
        <w:ind w:left="357" w:hanging="357"/>
        <w:rPr>
          <w:rFonts w:asciiTheme="minorEastAsia" w:hAnsiTheme="minorEastAsia" w:cstheme="minorEastAsia"/>
          <w:sz w:val="24"/>
        </w:rPr>
      </w:pPr>
      <w:r>
        <w:rPr>
          <w:rFonts w:hint="eastAsia" w:asciiTheme="minorEastAsia" w:hAnsiTheme="minorEastAsia" w:cstheme="minorEastAsia"/>
          <w:sz w:val="24"/>
        </w:rPr>
        <w:t>各分开票点一律不允许出具“其他服务业”发票，如“会务费”发票。</w:t>
      </w:r>
    </w:p>
    <w:p>
      <w:pPr>
        <w:numPr>
          <w:ilvl w:val="0"/>
          <w:numId w:val="3"/>
        </w:numPr>
        <w:spacing w:line="360" w:lineRule="auto"/>
        <w:ind w:left="357" w:hanging="357"/>
        <w:rPr>
          <w:rFonts w:asciiTheme="minorEastAsia" w:hAnsiTheme="minorEastAsia" w:cstheme="minorEastAsia"/>
          <w:sz w:val="24"/>
        </w:rPr>
      </w:pPr>
      <w:r>
        <w:rPr>
          <w:rFonts w:hint="eastAsia" w:asciiTheme="minorEastAsia" w:hAnsiTheme="minorEastAsia" w:cstheme="minorEastAsia"/>
          <w:sz w:val="24"/>
        </w:rPr>
        <w:t>旅游业发票可开项目内容为旅游团费——团费。各分开票点需及时做好发票电子信息备份工作，若用票人因计算机软、硬故障问题损毁、丢失机打发票电子信息的，由用票人自行恢复。</w:t>
      </w:r>
    </w:p>
    <w:p>
      <w:pPr>
        <w:numPr>
          <w:ilvl w:val="0"/>
          <w:numId w:val="3"/>
        </w:numPr>
        <w:spacing w:line="360" w:lineRule="auto"/>
        <w:ind w:left="357" w:hanging="357"/>
        <w:rPr>
          <w:rFonts w:asciiTheme="minorEastAsia" w:hAnsiTheme="minorEastAsia" w:cstheme="minorEastAsia"/>
          <w:sz w:val="24"/>
        </w:rPr>
      </w:pPr>
      <w:r>
        <w:rPr>
          <w:rFonts w:hint="eastAsia" w:asciiTheme="minorEastAsia" w:hAnsiTheme="minorEastAsia" w:cstheme="minorEastAsia"/>
          <w:sz w:val="24"/>
        </w:rPr>
        <w:t>分开票点不按照规定开具发票，如：开具“鸳鸯发票”、开具“其他服务业”发票、开具不属于上述第10条收款项目的发票等，第一次警告或处罚200元，以后处罚500元。</w:t>
      </w:r>
    </w:p>
    <w:p>
      <w:pPr>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第五条  发票丢失应立即向主管税务机关和公司领导报告，并登报予以公告；</w:t>
      </w:r>
    </w:p>
    <w:p>
      <w:pPr>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第六条  企业必须凭合法的发票入帐，凡与公司成本、费用、资产有关的付出，均应索取合法发票；</w:t>
      </w:r>
    </w:p>
    <w:p>
      <w:pPr>
        <w:numPr>
          <w:ilvl w:val="0"/>
          <w:numId w:val="4"/>
        </w:numPr>
        <w:spacing w:line="600" w:lineRule="exact"/>
        <w:rPr>
          <w:rFonts w:asciiTheme="minorEastAsia" w:hAnsiTheme="minorEastAsia" w:cstheme="minorEastAsia"/>
          <w:sz w:val="24"/>
        </w:rPr>
      </w:pPr>
      <w:r>
        <w:rPr>
          <w:rFonts w:hint="eastAsia" w:asciiTheme="minorEastAsia" w:hAnsiTheme="minorEastAsia" w:cstheme="minorEastAsia"/>
          <w:sz w:val="24"/>
        </w:rPr>
        <w:t>一般发票及收据由财务部出纳人员负责收发及建档保管，会计人员每月需进行检查。</w:t>
      </w:r>
    </w:p>
    <w:p>
      <w:pPr>
        <w:keepNext/>
        <w:tabs>
          <w:tab w:val="left" w:pos="-105"/>
        </w:tabs>
        <w:spacing w:line="600" w:lineRule="exact"/>
        <w:jc w:val="center"/>
        <w:outlineLvl w:val="0"/>
        <w:rPr>
          <w:rFonts w:asciiTheme="minorEastAsia" w:hAnsiTheme="minorEastAsia" w:cstheme="minorEastAsia"/>
          <w:sz w:val="24"/>
        </w:rPr>
      </w:pPr>
      <w:bookmarkStart w:id="8" w:name="_Toc278902016"/>
      <w:r>
        <w:rPr>
          <w:rFonts w:hint="eastAsia" w:asciiTheme="minorEastAsia" w:hAnsiTheme="minorEastAsia" w:cstheme="minorEastAsia"/>
          <w:b/>
          <w:bCs/>
          <w:sz w:val="24"/>
        </w:rPr>
        <w:t>第十五节    票据管理</w:t>
      </w:r>
      <w:bookmarkEnd w:id="8"/>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第一条    为了加强会计核算工作，完善财务管理制度，确保票据妥善保管，制定本制度；</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第二条    支票由出纳员专人保管，原则上不准签发空白抬头或金额的支票，如确实需要，应由公司领导及财务部部长同意，并在支票上注明最高限额，由领用人负责收回相关的报销凭证，由财务人员核准后，方可报销；</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第三条    建立支票领用备查簿，依序登记领用人，领用支票日期、领用支票用途及注销日期，对已作废支票，加盖“作废”印章后妥善处理；定期对空白支票，银行票据（承兑汇票等）的保管、领用进行检查。</w:t>
      </w:r>
    </w:p>
    <w:p>
      <w:pPr>
        <w:keepNext/>
        <w:tabs>
          <w:tab w:val="left" w:pos="-105"/>
        </w:tabs>
        <w:spacing w:line="600" w:lineRule="exact"/>
        <w:jc w:val="center"/>
        <w:outlineLvl w:val="0"/>
        <w:rPr>
          <w:rFonts w:asciiTheme="minorEastAsia" w:hAnsiTheme="minorEastAsia" w:cstheme="minorEastAsia"/>
          <w:sz w:val="24"/>
        </w:rPr>
      </w:pPr>
      <w:bookmarkStart w:id="9" w:name="_Toc278902017"/>
      <w:r>
        <w:rPr>
          <w:rFonts w:hint="eastAsia" w:asciiTheme="minorEastAsia" w:hAnsiTheme="minorEastAsia" w:cstheme="minorEastAsia"/>
          <w:b/>
          <w:bCs/>
          <w:sz w:val="24"/>
        </w:rPr>
        <w:t>第十六节     财产清查</w:t>
      </w:r>
      <w:bookmarkEnd w:id="9"/>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第一条   为了加强对公司财产管理，防止资产流失，确保企业财产物资的完全完整、帐实相符，制定本制度；</w:t>
      </w:r>
    </w:p>
    <w:p>
      <w:pPr>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第二条   存货清查规定：</w:t>
      </w:r>
    </w:p>
    <w:p>
      <w:pPr>
        <w:numPr>
          <w:ilvl w:val="1"/>
          <w:numId w:val="5"/>
        </w:numPr>
        <w:tabs>
          <w:tab w:val="left" w:pos="1080"/>
          <w:tab w:val="clear" w:pos="1700"/>
        </w:tabs>
        <w:spacing w:line="600" w:lineRule="exact"/>
        <w:ind w:left="0" w:firstLine="480" w:firstLineChars="200"/>
        <w:rPr>
          <w:rFonts w:asciiTheme="minorEastAsia" w:hAnsiTheme="minorEastAsia" w:cstheme="minorEastAsia"/>
          <w:sz w:val="24"/>
        </w:rPr>
      </w:pPr>
      <w:r>
        <w:rPr>
          <w:rFonts w:hint="eastAsia" w:asciiTheme="minorEastAsia" w:hAnsiTheme="minorEastAsia" w:cstheme="minorEastAsia"/>
          <w:sz w:val="24"/>
        </w:rPr>
        <w:t>存货是指公司在经营过程中为销售或经营储备的各项资产，包括房屋、土地使用权、库存材料、低值易耗品等，低值易耗品及日常办公设备由办公室按排专人管理，定期或不定期进行清查；</w:t>
      </w:r>
    </w:p>
    <w:p>
      <w:pPr>
        <w:tabs>
          <w:tab w:val="left" w:pos="-105"/>
          <w:tab w:val="left" w:pos="1080"/>
          <w:tab w:val="left" w:pos="1440"/>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2、由办公室牵头每年进行一次全面的实物盘点工作，并逐项进行对照登记，做到帐实相符，确保财产的完全和完整，如发现财产盈或亏，应及时书面报告，批准后报财务部进行相应的帐务处理；</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第三条    固定资产清查按规定办理</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1、办公室牵头每年进行一次全面的固定资产盘点工作，于年末列出固定资产清单交使用部门核对确认，正常使用、闲置、报废的固定资产实行分别管理；</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新购入的固定资产，以购入价加运输、装卸、包装、保险、安装及相关税金作为原价入帐，在清查中将报废、损坏的固定资产及其原价填写“固定资产报废表”，并注明原因办理报批手续，经批准后进行帐务处理，盘盈的按同类固定资产的重估完全价格，报批后，计入营业外收入，盘亏、损坏、报废的固定资产，按原价格折扣、变价收入和过失及保险公司赔偿后的差额报批后，计入营业外支出。</w:t>
      </w:r>
    </w:p>
    <w:p>
      <w:pPr>
        <w:keepNext/>
        <w:tabs>
          <w:tab w:val="left" w:pos="-105"/>
        </w:tabs>
        <w:spacing w:line="600" w:lineRule="exact"/>
        <w:jc w:val="center"/>
        <w:outlineLvl w:val="0"/>
        <w:rPr>
          <w:rFonts w:asciiTheme="minorEastAsia" w:hAnsiTheme="minorEastAsia" w:cstheme="minorEastAsia"/>
          <w:sz w:val="24"/>
        </w:rPr>
      </w:pPr>
      <w:bookmarkStart w:id="10" w:name="_Toc278902018"/>
      <w:r>
        <w:rPr>
          <w:rFonts w:hint="eastAsia" w:asciiTheme="minorEastAsia" w:hAnsiTheme="minorEastAsia" w:cstheme="minorEastAsia"/>
          <w:b/>
          <w:bCs/>
          <w:sz w:val="24"/>
        </w:rPr>
        <w:t>第十七节    审计及税务</w:t>
      </w:r>
      <w:bookmarkEnd w:id="10"/>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第一条   审计是实施对经济活动过程的监督和签证，审计分内部审计和外部审计，内部审计是接受公司审计部门定期或不定期的审计，外部审计是委托有审计资格的会计师事务所或审计师事务所进行的审计及接受国家审计部门的审计；</w:t>
      </w:r>
    </w:p>
    <w:p>
      <w:pPr>
        <w:tabs>
          <w:tab w:val="left" w:pos="-105"/>
        </w:tabs>
        <w:spacing w:line="600" w:lineRule="exact"/>
        <w:ind w:firstLine="480" w:firstLineChars="200"/>
        <w:rPr>
          <w:rFonts w:asciiTheme="minorEastAsia" w:hAnsiTheme="minorEastAsia" w:cstheme="minorEastAsia"/>
          <w:sz w:val="24"/>
        </w:rPr>
      </w:pPr>
      <w:bookmarkStart w:id="13" w:name="_GoBack"/>
      <w:r>
        <w:rPr>
          <w:rFonts w:hint="eastAsia" w:asciiTheme="minorEastAsia" w:hAnsiTheme="minorEastAsia" w:cstheme="minorEastAsia"/>
          <w:sz w:val="24"/>
        </w:rPr>
        <w:t>第二条   公司会计人员可以依照公司公司的相关规定进行对照检查、以便</w:t>
      </w:r>
      <w:bookmarkEnd w:id="13"/>
      <w:r>
        <w:rPr>
          <w:rFonts w:hint="eastAsia" w:asciiTheme="minorEastAsia" w:hAnsiTheme="minorEastAsia" w:cstheme="minorEastAsia"/>
          <w:sz w:val="24"/>
        </w:rPr>
        <w:t>接受公司内部审计，需要时请其为公司会计业务及经济活动进行指导；</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第三条   公司财务会计机构及人员按照国家及地方法律和税务规定，各项税款依照相应的税率按期申报和纳税；</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第四条   公司外部审计机构应该自国资委认可的备选库中招标产生；</w:t>
      </w:r>
    </w:p>
    <w:p>
      <w:pPr>
        <w:tabs>
          <w:tab w:val="left" w:pos="-105"/>
        </w:tabs>
        <w:spacing w:line="600" w:lineRule="exact"/>
        <w:ind w:firstLine="480" w:firstLineChars="200"/>
        <w:rPr>
          <w:rFonts w:asciiTheme="minorEastAsia" w:hAnsiTheme="minorEastAsia" w:cstheme="minorEastAsia"/>
          <w:b/>
          <w:bCs/>
          <w:sz w:val="24"/>
        </w:rPr>
      </w:pPr>
      <w:r>
        <w:rPr>
          <w:rFonts w:hint="eastAsia" w:asciiTheme="minorEastAsia" w:hAnsiTheme="minorEastAsia" w:cstheme="minorEastAsia"/>
          <w:sz w:val="24"/>
        </w:rPr>
        <w:t>第五条   公司每年均需进行年报审计，年报审计事务所选定后，原则上三年为一个更换期。</w:t>
      </w:r>
    </w:p>
    <w:p>
      <w:pPr>
        <w:keepNext/>
        <w:tabs>
          <w:tab w:val="left" w:pos="-105"/>
        </w:tabs>
        <w:spacing w:line="600" w:lineRule="exact"/>
        <w:ind w:firstLine="1928" w:firstLineChars="800"/>
        <w:outlineLvl w:val="0"/>
        <w:rPr>
          <w:rFonts w:asciiTheme="minorEastAsia" w:hAnsiTheme="minorEastAsia" w:cstheme="minorEastAsia"/>
          <w:sz w:val="24"/>
        </w:rPr>
      </w:pPr>
      <w:bookmarkStart w:id="11" w:name="_Toc278902019"/>
      <w:r>
        <w:rPr>
          <w:rFonts w:hint="eastAsia" w:asciiTheme="minorEastAsia" w:hAnsiTheme="minorEastAsia" w:cstheme="minorEastAsia"/>
          <w:b/>
          <w:bCs/>
          <w:sz w:val="24"/>
          <w:lang w:val="en-US" w:eastAsia="zh-CN"/>
        </w:rPr>
        <w:t xml:space="preserve">               </w:t>
      </w:r>
      <w:r>
        <w:rPr>
          <w:rFonts w:hint="eastAsia" w:asciiTheme="minorEastAsia" w:hAnsiTheme="minorEastAsia" w:cstheme="minorEastAsia"/>
          <w:b/>
          <w:bCs/>
          <w:sz w:val="24"/>
        </w:rPr>
        <w:t>第十八节    会计档案管理</w:t>
      </w:r>
      <w:bookmarkEnd w:id="11"/>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第一条   为了加强档案管理，统一会计档案管理制度，根据《会计法》、《档案法》的规定，结合公司情况制定本制度；</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第二条   会计档案指会计凭证、会计帐簿、会计报表、会计资料备份磁盘等会计核算专业材料；</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第三条   公司每年的会计档案应由财务部按归档要求，负责整理、立卷或装订成册并交档案室，当年会计档案，在会计年度终了后，暂由财务部保管，任何人不得自行封包保存；</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第四条   财务部指定专人对会计档案进行妥善保管，存放有序，查找方便，同时，严格执行安全和保密制度，不得随意堆放，严防毁坏、散失和泄密；</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第五条   保存的会计档案，非财会人员不得借阅和查看，外单位提供利用时，须经公司主管领导及财务部长签字批准，会计档案原则上不得借出；</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第六条   会计档案撤消、合并时应随同单位的全部档案一并移交给指定的单位，并按规定办理交接手续，各种会计档案的保管期限，根据其特点，分永久、定期两类；</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第七条   会计档案保管期满，需要销毁时，由财务部提出销毁意见，严格审查鉴定，编造会计档案销毁清册，并报公司领导审查，经批准后销毁。</w:t>
      </w:r>
    </w:p>
    <w:p>
      <w:pPr>
        <w:tabs>
          <w:tab w:val="left" w:pos="-105"/>
        </w:tabs>
        <w:spacing w:line="6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br w:type="page"/>
      </w:r>
      <w:bookmarkStart w:id="12" w:name="_Toc278902020"/>
      <w:r>
        <w:rPr>
          <w:rFonts w:hint="eastAsia" w:asciiTheme="minorEastAsia" w:hAnsiTheme="minorEastAsia" w:cstheme="minorEastAsia"/>
          <w:sz w:val="24"/>
        </w:rPr>
        <w:t>附一：</w:t>
      </w:r>
      <w:bookmarkEnd w:id="12"/>
    </w:p>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会计档案保管期限表</w:t>
      </w:r>
    </w:p>
    <w:tbl>
      <w:tblPr>
        <w:tblStyle w:val="5"/>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6"/>
        <w:gridCol w:w="4136"/>
        <w:gridCol w:w="1399"/>
        <w:gridCol w:w="26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jc w:val="center"/>
              <w:rPr>
                <w:rFonts w:asciiTheme="minorEastAsia" w:hAnsiTheme="minorEastAsia" w:cstheme="minorEastAsia"/>
                <w:sz w:val="24"/>
              </w:rPr>
            </w:pPr>
            <w:r>
              <w:rPr>
                <w:rFonts w:hint="eastAsia" w:asciiTheme="minorEastAsia" w:hAnsiTheme="minorEastAsia" w:cstheme="minorEastAsia"/>
                <w:sz w:val="24"/>
              </w:rPr>
              <w:t>序号</w:t>
            </w:r>
          </w:p>
        </w:tc>
        <w:tc>
          <w:tcPr>
            <w:tcW w:w="4136"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档案名称</w:t>
            </w:r>
          </w:p>
        </w:tc>
        <w:tc>
          <w:tcPr>
            <w:tcW w:w="1399"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jc w:val="center"/>
              <w:rPr>
                <w:rFonts w:asciiTheme="minorEastAsia" w:hAnsiTheme="minorEastAsia" w:cstheme="minorEastAsia"/>
                <w:sz w:val="24"/>
              </w:rPr>
            </w:pPr>
            <w:r>
              <w:rPr>
                <w:rFonts w:hint="eastAsia" w:asciiTheme="minorEastAsia" w:hAnsiTheme="minorEastAsia" w:cstheme="minorEastAsia"/>
                <w:sz w:val="24"/>
              </w:rPr>
              <w:t>保管年限</w:t>
            </w:r>
          </w:p>
        </w:tc>
        <w:tc>
          <w:tcPr>
            <w:tcW w:w="2695"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p>
        </w:tc>
        <w:tc>
          <w:tcPr>
            <w:tcW w:w="4136"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一、会计凭证类</w:t>
            </w:r>
          </w:p>
        </w:tc>
        <w:tc>
          <w:tcPr>
            <w:tcW w:w="1399"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p>
        </w:tc>
        <w:tc>
          <w:tcPr>
            <w:tcW w:w="2695"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1</w:t>
            </w:r>
          </w:p>
        </w:tc>
        <w:tc>
          <w:tcPr>
            <w:tcW w:w="4136"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原始凭证、记帐凭证、汇总凭证</w:t>
            </w:r>
          </w:p>
        </w:tc>
        <w:tc>
          <w:tcPr>
            <w:tcW w:w="1399"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15年</w:t>
            </w:r>
          </w:p>
        </w:tc>
        <w:tc>
          <w:tcPr>
            <w:tcW w:w="2695"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2</w:t>
            </w:r>
          </w:p>
        </w:tc>
        <w:tc>
          <w:tcPr>
            <w:tcW w:w="4136"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银行余额调节表</w:t>
            </w:r>
          </w:p>
        </w:tc>
        <w:tc>
          <w:tcPr>
            <w:tcW w:w="1399"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15年</w:t>
            </w:r>
          </w:p>
        </w:tc>
        <w:tc>
          <w:tcPr>
            <w:tcW w:w="2695"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p>
        </w:tc>
        <w:tc>
          <w:tcPr>
            <w:tcW w:w="4136"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二、会计帐簿类</w:t>
            </w:r>
          </w:p>
        </w:tc>
        <w:tc>
          <w:tcPr>
            <w:tcW w:w="1399"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p>
        </w:tc>
        <w:tc>
          <w:tcPr>
            <w:tcW w:w="2695"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3</w:t>
            </w:r>
          </w:p>
        </w:tc>
        <w:tc>
          <w:tcPr>
            <w:tcW w:w="4136"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日记帐</w:t>
            </w:r>
          </w:p>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（其中：现金和银行日记）</w:t>
            </w:r>
          </w:p>
        </w:tc>
        <w:tc>
          <w:tcPr>
            <w:tcW w:w="1399"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15年</w:t>
            </w:r>
          </w:p>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25年</w:t>
            </w:r>
          </w:p>
        </w:tc>
        <w:tc>
          <w:tcPr>
            <w:tcW w:w="2695" w:type="dxa"/>
            <w:tcBorders>
              <w:top w:val="single" w:color="auto" w:sz="4" w:space="0"/>
              <w:left w:val="single" w:color="auto" w:sz="4" w:space="0"/>
              <w:bottom w:val="single" w:color="auto" w:sz="4" w:space="0"/>
              <w:right w:val="single" w:color="auto" w:sz="4" w:space="0"/>
            </w:tcBorders>
            <w:vAlign w:val="center"/>
          </w:tcPr>
          <w:p>
            <w:pPr>
              <w:tabs>
                <w:tab w:val="left" w:pos="-105"/>
              </w:tabs>
              <w:spacing w:line="600" w:lineRule="exact"/>
              <w:ind w:firstLine="480" w:firstLineChars="200"/>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4</w:t>
            </w:r>
          </w:p>
        </w:tc>
        <w:tc>
          <w:tcPr>
            <w:tcW w:w="413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明细帐</w:t>
            </w:r>
          </w:p>
        </w:tc>
        <w:tc>
          <w:tcPr>
            <w:tcW w:w="1399"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15年</w:t>
            </w:r>
          </w:p>
        </w:tc>
        <w:tc>
          <w:tcPr>
            <w:tcW w:w="2695"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5</w:t>
            </w:r>
          </w:p>
        </w:tc>
        <w:tc>
          <w:tcPr>
            <w:tcW w:w="413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总帐</w:t>
            </w:r>
          </w:p>
        </w:tc>
        <w:tc>
          <w:tcPr>
            <w:tcW w:w="1399"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15年</w:t>
            </w:r>
          </w:p>
        </w:tc>
        <w:tc>
          <w:tcPr>
            <w:tcW w:w="2695"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包括日记总帐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6</w:t>
            </w:r>
          </w:p>
        </w:tc>
        <w:tc>
          <w:tcPr>
            <w:tcW w:w="413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辅助帐簿</w:t>
            </w:r>
          </w:p>
        </w:tc>
        <w:tc>
          <w:tcPr>
            <w:tcW w:w="1399"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15年</w:t>
            </w:r>
          </w:p>
        </w:tc>
        <w:tc>
          <w:tcPr>
            <w:tcW w:w="2695"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7</w:t>
            </w:r>
          </w:p>
        </w:tc>
        <w:tc>
          <w:tcPr>
            <w:tcW w:w="413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固定资产卡片</w:t>
            </w:r>
          </w:p>
        </w:tc>
        <w:tc>
          <w:tcPr>
            <w:tcW w:w="1399"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5年</w:t>
            </w:r>
          </w:p>
        </w:tc>
        <w:tc>
          <w:tcPr>
            <w:tcW w:w="2695"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固定资产报废</w:t>
            </w:r>
          </w:p>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清理后保存5年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p>
        </w:tc>
        <w:tc>
          <w:tcPr>
            <w:tcW w:w="413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三、会计报表类</w:t>
            </w:r>
          </w:p>
        </w:tc>
        <w:tc>
          <w:tcPr>
            <w:tcW w:w="1399"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p>
        </w:tc>
        <w:tc>
          <w:tcPr>
            <w:tcW w:w="2695"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8</w:t>
            </w:r>
          </w:p>
        </w:tc>
        <w:tc>
          <w:tcPr>
            <w:tcW w:w="413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主要财务指标快报</w:t>
            </w:r>
          </w:p>
        </w:tc>
        <w:tc>
          <w:tcPr>
            <w:tcW w:w="1399"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3年</w:t>
            </w:r>
          </w:p>
        </w:tc>
        <w:tc>
          <w:tcPr>
            <w:tcW w:w="2695"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包括文字分析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9</w:t>
            </w:r>
          </w:p>
        </w:tc>
        <w:tc>
          <w:tcPr>
            <w:tcW w:w="413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月、季度会计报表</w:t>
            </w:r>
          </w:p>
        </w:tc>
        <w:tc>
          <w:tcPr>
            <w:tcW w:w="1399"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5年</w:t>
            </w:r>
          </w:p>
        </w:tc>
        <w:tc>
          <w:tcPr>
            <w:tcW w:w="2695"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包括文字分析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10</w:t>
            </w:r>
          </w:p>
        </w:tc>
        <w:tc>
          <w:tcPr>
            <w:tcW w:w="413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年度会计报表</w:t>
            </w:r>
          </w:p>
        </w:tc>
        <w:tc>
          <w:tcPr>
            <w:tcW w:w="1399"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永久</w:t>
            </w:r>
          </w:p>
        </w:tc>
        <w:tc>
          <w:tcPr>
            <w:tcW w:w="2695"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包括文字分析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p>
        </w:tc>
        <w:tc>
          <w:tcPr>
            <w:tcW w:w="413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四、其他类</w:t>
            </w:r>
          </w:p>
        </w:tc>
        <w:tc>
          <w:tcPr>
            <w:tcW w:w="1399"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p>
        </w:tc>
        <w:tc>
          <w:tcPr>
            <w:tcW w:w="2695"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11</w:t>
            </w:r>
          </w:p>
        </w:tc>
        <w:tc>
          <w:tcPr>
            <w:tcW w:w="413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会计移交清册</w:t>
            </w:r>
          </w:p>
        </w:tc>
        <w:tc>
          <w:tcPr>
            <w:tcW w:w="1399"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15年</w:t>
            </w:r>
          </w:p>
        </w:tc>
        <w:tc>
          <w:tcPr>
            <w:tcW w:w="2695"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jc w:val="center"/>
              <w:rPr>
                <w:rFonts w:asciiTheme="minorEastAsia" w:hAnsiTheme="minorEastAsia" w:cstheme="minorEastAsia"/>
                <w:sz w:val="24"/>
              </w:rPr>
            </w:pPr>
            <w:r>
              <w:rPr>
                <w:rFonts w:hint="eastAsia" w:asciiTheme="minorEastAsia" w:hAnsiTheme="minorEastAsia" w:cstheme="minorEastAsia"/>
                <w:sz w:val="24"/>
              </w:rPr>
              <w:t>12</w:t>
            </w:r>
          </w:p>
        </w:tc>
        <w:tc>
          <w:tcPr>
            <w:tcW w:w="413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会计档案保管清册</w:t>
            </w:r>
          </w:p>
        </w:tc>
        <w:tc>
          <w:tcPr>
            <w:tcW w:w="1399"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25年</w:t>
            </w:r>
          </w:p>
        </w:tc>
        <w:tc>
          <w:tcPr>
            <w:tcW w:w="2695"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05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13</w:t>
            </w:r>
          </w:p>
        </w:tc>
        <w:tc>
          <w:tcPr>
            <w:tcW w:w="4136"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会计档案销毁清册</w:t>
            </w:r>
          </w:p>
        </w:tc>
        <w:tc>
          <w:tcPr>
            <w:tcW w:w="1399"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25年</w:t>
            </w:r>
          </w:p>
        </w:tc>
        <w:tc>
          <w:tcPr>
            <w:tcW w:w="2695" w:type="dxa"/>
            <w:tcBorders>
              <w:top w:val="single" w:color="auto" w:sz="4" w:space="0"/>
              <w:left w:val="single" w:color="auto" w:sz="4" w:space="0"/>
              <w:bottom w:val="single" w:color="auto" w:sz="4" w:space="0"/>
              <w:right w:val="single" w:color="auto" w:sz="4" w:space="0"/>
            </w:tcBorders>
          </w:tcPr>
          <w:p>
            <w:pPr>
              <w:tabs>
                <w:tab w:val="left" w:pos="-105"/>
              </w:tabs>
              <w:spacing w:line="600" w:lineRule="exact"/>
              <w:ind w:firstLine="480" w:firstLineChars="200"/>
              <w:jc w:val="center"/>
              <w:rPr>
                <w:rFonts w:asciiTheme="minorEastAsia" w:hAnsiTheme="minorEastAsia" w:cstheme="minorEastAsia"/>
                <w:sz w:val="24"/>
              </w:rPr>
            </w:pPr>
          </w:p>
        </w:tc>
      </w:tr>
    </w:tbl>
    <w:p>
      <w:pPr>
        <w:tabs>
          <w:tab w:val="left" w:pos="0"/>
          <w:tab w:val="left" w:pos="9720"/>
        </w:tabs>
        <w:spacing w:line="600" w:lineRule="exact"/>
        <w:ind w:right="210" w:rightChars="100"/>
        <w:rPr>
          <w:rFonts w:asciiTheme="minorEastAsia" w:hAnsiTheme="minorEastAsia" w:cstheme="minorEastAsia"/>
          <w:b/>
          <w:sz w:val="24"/>
        </w:rPr>
      </w:pPr>
    </w:p>
    <w:p>
      <w:pPr>
        <w:tabs>
          <w:tab w:val="left" w:pos="0"/>
          <w:tab w:val="left" w:pos="9720"/>
        </w:tabs>
        <w:spacing w:line="600" w:lineRule="exact"/>
        <w:ind w:left="210" w:leftChars="100" w:right="210" w:rightChars="100" w:firstLine="482" w:firstLineChars="200"/>
        <w:jc w:val="center"/>
        <w:rPr>
          <w:rFonts w:asciiTheme="minorEastAsia" w:hAnsiTheme="minorEastAsia" w:cstheme="minorEastAsia"/>
          <w:b/>
          <w:sz w:val="24"/>
        </w:rPr>
      </w:pPr>
      <w:r>
        <w:rPr>
          <w:rFonts w:hint="eastAsia" w:asciiTheme="minorEastAsia" w:hAnsiTheme="minorEastAsia" w:cstheme="minorEastAsia"/>
          <w:b/>
          <w:sz w:val="24"/>
        </w:rPr>
        <w:t>第十九节：关于资金支付审批制度</w:t>
      </w:r>
    </w:p>
    <w:p>
      <w:pPr>
        <w:tabs>
          <w:tab w:val="left" w:pos="9720"/>
        </w:tabs>
        <w:spacing w:line="600" w:lineRule="exact"/>
        <w:ind w:left="210" w:leftChars="100" w:right="210" w:rightChars="100" w:firstLine="480" w:firstLineChars="200"/>
        <w:rPr>
          <w:rFonts w:asciiTheme="minorEastAsia" w:hAnsiTheme="minorEastAsia" w:cstheme="minorEastAsia"/>
          <w:sz w:val="24"/>
        </w:rPr>
      </w:pP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第一条 为规范资金支付和调拨审批程序，明确审批权限，降低资金风险，提高资金使用效率,确保各项经营活动高效、有序地进行，特制定本制度。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第二条 本制度所称的资金是指企业在资金运作过程中停留在货币阶段的那一部分资金，是以货币及等价物形态存在的资产，包括现金、银行存款和承兑汇票及其他货币资金。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第三条 本制度主要规范集团公司本部的资金支付和调拨。其他子公司也应参照执行。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第四条 本制度所称资金授权审批，包括资金预算内的授权审批和预算外资金授权审批。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第五条 本企业的资金授权审批实行分级授权审批。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第六条 为加强企业对货币资金的管理，本企业实行资金预算制度，资金预算的编制和审批严格遵循以下规定执行。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1．货币资金预算的范围：包括本部职能部门，各分公司往来款项、费用、职工薪酬、购置资产、归还货款、兑付承兑以及工程项目投资等支出，各控股子公司借款以及筹融资额度。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2．年度资金预算：企业根据实际情况，制定年度资金预算，年度预算由总经理审批。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3．月度资金预算：企业根据年度资金预算和月度工作计划，编制月度资金预算，月度资金预算原则上应量入为出、收支平衡，月度资金预算作为企业月度资金管理的指令性文件，必须严格执行，月度资金预算由经理办公会审批。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第七条 财务部负责企业年度资金预算和月度资金预算的编制工作。各职能部门、分公司应于每年的11月20日前把各自的下年度资金预算报到财务部，财务部应于每年的11月28日前完成下年度的资金预算；各职能部门、分公司应于每月的25日前把各自的次月资金预算报到财务部，财务部应于每月的28日完成下月的资金预算编制工作。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第八条 企业资金预算编制完成后，应及时召开相关会议，讨论批准资金预算。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第九条 企业各职能部门、分公司应按照规定的程序办理货币资金支付业务。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1．支付申请。各职能部门、分公司需要使用资金时，应按回款进度在可用资金额度范围内向财务部提交货币资金支付申请，并注明款项的用途、金额、支付方式等内容，并应附有效经济合同或相关证明。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2．支付审批。财务部审批人员应当根据货币资金授权批准权限的规定，在月度资金预算范围内按回款进度进行审批，不得超越审批权限。对不符合规定的货币资金支付申请，应当拒绝批准。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3．支付复核。财务部复核人应当对批准后的货币资金支付申请进行复核，复核货币资金支付申请的批准程序是否正确、手续及相关单证是否齐备、金额计算是否准确、支付方式是否妥当等。复核无误后，交由出纳人员办理支付手续。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4．办理支付。出纳人员应当根据复核无误的支付申请，按规定办理货币资金支付手续，及时登记现金和银行存款日记账册。 </w:t>
      </w:r>
      <w:r>
        <w:rPr>
          <w:rFonts w:hint="eastAsia" w:asciiTheme="minorEastAsia" w:hAnsiTheme="minorEastAsia" w:cstheme="minorEastAsia"/>
          <w:sz w:val="24"/>
        </w:rPr>
        <w:br w:type="textWrapping"/>
      </w:r>
      <w:r>
        <w:rPr>
          <w:rFonts w:hint="eastAsia" w:asciiTheme="minorEastAsia" w:hAnsiTheme="minorEastAsia" w:cstheme="minorEastAsia"/>
          <w:sz w:val="24"/>
        </w:rPr>
        <w:t xml:space="preserve">第十条 企业资金支出申请的审批权限类别。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1．审核：指有关管理部门及职能部门主要负责人对该项开支的合理性提出初步意见。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2．审批：指有关领导根据审核意见进行批准。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3．核准：指财务部负责人或指定人员根据财务管理制度对已审批支付款项从单据和数量上核准并备案。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第十一条 企业预算内资金审批权限规定。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月度预算内资金拨付，由总会计师审批，或由财务总监授权财务部门负责人审批。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第十二条 资金预算内报销支付的审批权限。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1.一般性费用报销支出，先由所在部门负责人审核，财务部复核后，由财务总监审批，或由财务总监授权财务部负责人审批，金额超过50万元的经财务总监审核后报总经理审批；业务招待、礼品类费用由总会计师审核后报总经理审批；对外捐赠、赞助、罚款等营业外支出须提交总经理批准。 按公司差旅费等相关制度规定，公司高级管理人员超过标准报销的由财务总监审核后报总经理审批，其他人员超过标准报销的经分管副总审核后报财务总监审批。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2.货款、往来款支付和应付款项由财务总监审批，预付款项须经分管副总审核后报财务总监审批。 薪酬与社保资金支付，由人力资源部审核，分管副总审批，并报财务总监和总经理会签。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3.利息与应缴税费支付，由财务部负责人审批。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4．资本性支出，在公司批复文件范围内由财务总监审批,无批复文件，或单项金额超过</w:t>
      </w:r>
      <w:r>
        <w:rPr>
          <w:rFonts w:hint="eastAsia" w:asciiTheme="minorEastAsia" w:hAnsiTheme="minorEastAsia" w:cstheme="minorEastAsia"/>
          <w:sz w:val="24"/>
          <w:lang w:val="en-US" w:eastAsia="zh-CN"/>
        </w:rPr>
        <w:t>1</w:t>
      </w:r>
      <w:r>
        <w:rPr>
          <w:rFonts w:hint="eastAsia" w:asciiTheme="minorEastAsia" w:hAnsiTheme="minorEastAsia" w:cstheme="minorEastAsia"/>
          <w:sz w:val="24"/>
        </w:rPr>
        <w:t xml:space="preserve">0万元的，须报总经理审批。 </w:t>
      </w:r>
    </w:p>
    <w:p>
      <w:pPr>
        <w:tabs>
          <w:tab w:val="left" w:pos="9720"/>
        </w:tabs>
        <w:spacing w:line="600" w:lineRule="exact"/>
        <w:ind w:left="210" w:leftChars="100" w:right="210" w:rightChars="100" w:firstLine="480" w:firstLineChars="200"/>
        <w:rPr>
          <w:rFonts w:hint="eastAsia" w:asciiTheme="minorEastAsia" w:hAnsiTheme="minorEastAsia" w:cstheme="minorEastAsia"/>
          <w:sz w:val="24"/>
        </w:rPr>
      </w:pPr>
      <w:r>
        <w:rPr>
          <w:rFonts w:hint="eastAsia" w:asciiTheme="minorEastAsia" w:hAnsiTheme="minorEastAsia" w:cstheme="minorEastAsia"/>
          <w:sz w:val="24"/>
        </w:rPr>
        <w:t>5．关联企业之间资金借贷，</w:t>
      </w:r>
      <w:r>
        <w:rPr>
          <w:rFonts w:hint="eastAsia" w:asciiTheme="minorEastAsia" w:hAnsiTheme="minorEastAsia" w:cstheme="minorEastAsia"/>
          <w:sz w:val="24"/>
          <w:lang w:eastAsia="zh-CN"/>
        </w:rPr>
        <w:t>不论金额多少，</w:t>
      </w:r>
      <w:r>
        <w:rPr>
          <w:rFonts w:hint="eastAsia" w:asciiTheme="minorEastAsia" w:hAnsiTheme="minorEastAsia" w:cstheme="minorEastAsia"/>
          <w:sz w:val="24"/>
        </w:rPr>
        <w:t>经财务总监审核后报总经理审批</w:t>
      </w:r>
      <w:r>
        <w:rPr>
          <w:rFonts w:hint="eastAsia" w:asciiTheme="minorEastAsia" w:hAnsiTheme="minorEastAsia" w:cstheme="minorEastAsia"/>
          <w:sz w:val="24"/>
          <w:lang w:eastAsia="zh-CN"/>
        </w:rPr>
        <w:t>。</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第十三条 企业预算外资金审批权限规定。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企业原则上预算外资金不予支付。对于遇到资产安全，人身安全,抢险救灾，突发性生产经营事件等紧急重大事项需要支付的，开会集体讨论，修改预算时间来不及,可以特事特办，财务总监、总经理在</w:t>
      </w:r>
      <w:r>
        <w:rPr>
          <w:rFonts w:hint="eastAsia" w:asciiTheme="minorEastAsia" w:hAnsiTheme="minorEastAsia" w:cstheme="minorEastAsia"/>
          <w:sz w:val="24"/>
          <w:lang w:val="en-US" w:eastAsia="zh-CN"/>
        </w:rPr>
        <w:t>10</w:t>
      </w:r>
      <w:r>
        <w:rPr>
          <w:rFonts w:hint="eastAsia" w:asciiTheme="minorEastAsia" w:hAnsiTheme="minorEastAsia" w:cstheme="minorEastAsia"/>
          <w:sz w:val="24"/>
        </w:rPr>
        <w:t xml:space="preserve">万元以内有权审批支付，但事后必应按资金预算审批程序修改资金预算。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第十四条 公司为了筹融资等事项，需要在公司内部各开户行之间调拨资金，由财务总监批或授权财务部负责人审批。</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第十五条 非关联企业之间资金借支，须经总经理审议，批准后财务部方可办理。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第十六条 财务部应严格按照上述资金支出审批权限与程序监督各项资金支出的执行情况。 </w:t>
      </w:r>
    </w:p>
    <w:p>
      <w:pPr>
        <w:tabs>
          <w:tab w:val="left" w:pos="9720"/>
        </w:tabs>
        <w:spacing w:line="600" w:lineRule="exact"/>
        <w:ind w:left="210" w:leftChars="100" w:right="210" w:rightChars="100" w:firstLine="480" w:firstLineChars="200"/>
        <w:rPr>
          <w:rFonts w:asciiTheme="minorEastAsia" w:hAnsiTheme="minorEastAsia" w:cstheme="minorEastAsia"/>
          <w:sz w:val="24"/>
        </w:rPr>
      </w:pPr>
      <w:r>
        <w:rPr>
          <w:rFonts w:hint="eastAsia" w:asciiTheme="minorEastAsia" w:hAnsiTheme="minorEastAsia" w:cstheme="minorEastAsia"/>
          <w:sz w:val="24"/>
        </w:rPr>
        <w:t xml:space="preserve">第十七条 财务部每月向经理办公会通报月度资金预算执行情况，加强资金使用分析，同时应定期向总经理、财务总监汇报资金收付情况。 </w:t>
      </w:r>
    </w:p>
    <w:p>
      <w:pPr>
        <w:tabs>
          <w:tab w:val="left" w:pos="9720"/>
        </w:tabs>
        <w:spacing w:line="600" w:lineRule="exact"/>
        <w:ind w:right="210" w:rightChars="100"/>
        <w:jc w:val="center"/>
        <w:rPr>
          <w:rFonts w:asciiTheme="minorEastAsia" w:hAnsiTheme="minorEastAsia" w:cstheme="minorEastAsia"/>
          <w:color w:val="333333"/>
          <w:kern w:val="0"/>
          <w:sz w:val="24"/>
        </w:rPr>
      </w:pPr>
      <w:r>
        <w:rPr>
          <w:rFonts w:hint="eastAsia" w:asciiTheme="minorEastAsia" w:hAnsiTheme="minorEastAsia" w:cstheme="minorEastAsia"/>
          <w:b/>
          <w:kern w:val="0"/>
          <w:sz w:val="24"/>
        </w:rPr>
        <w:t>第二十节 关于企业税务风险的防范措施</w:t>
      </w:r>
      <w:r>
        <w:rPr>
          <w:rFonts w:hint="eastAsia" w:asciiTheme="minorEastAsia" w:hAnsiTheme="minorEastAsia" w:cstheme="minorEastAsia"/>
          <w:color w:val="333333"/>
          <w:kern w:val="0"/>
          <w:sz w:val="24"/>
        </w:rPr>
        <w:t xml:space="preserve"> </w:t>
      </w:r>
    </w:p>
    <w:p>
      <w:pPr>
        <w:widowControl/>
        <w:spacing w:line="600" w:lineRule="exact"/>
        <w:ind w:left="420" w:right="420" w:rightChars="200" w:firstLine="482" w:firstLineChars="200"/>
        <w:rPr>
          <w:rFonts w:asciiTheme="minorEastAsia" w:hAnsiTheme="minorEastAsia" w:cstheme="minorEastAsia"/>
          <w:b/>
          <w:color w:val="333333"/>
          <w:kern w:val="0"/>
          <w:sz w:val="24"/>
        </w:rPr>
      </w:pPr>
      <w:r>
        <w:rPr>
          <w:rFonts w:hint="eastAsia" w:asciiTheme="minorEastAsia" w:hAnsiTheme="minorEastAsia" w:cstheme="minorEastAsia"/>
          <w:b/>
          <w:color w:val="333333"/>
          <w:kern w:val="0"/>
          <w:sz w:val="24"/>
        </w:rPr>
        <w:t>1、完善企业内控制度。</w:t>
      </w:r>
    </w:p>
    <w:p>
      <w:pPr>
        <w:widowControl/>
        <w:spacing w:line="600" w:lineRule="exact"/>
        <w:ind w:left="420" w:right="420" w:rightChars="200" w:firstLine="480" w:firstLineChars="200"/>
        <w:rPr>
          <w:rFonts w:asciiTheme="minorEastAsia" w:hAnsiTheme="minorEastAsia" w:cstheme="minorEastAsia"/>
          <w:color w:val="333333"/>
          <w:kern w:val="0"/>
          <w:sz w:val="24"/>
        </w:rPr>
      </w:pPr>
      <w:r>
        <w:rPr>
          <w:rFonts w:hint="eastAsia" w:asciiTheme="minorEastAsia" w:hAnsiTheme="minorEastAsia" w:cstheme="minorEastAsia"/>
          <w:color w:val="333333"/>
          <w:kern w:val="0"/>
          <w:sz w:val="24"/>
        </w:rPr>
        <w:t xml:space="preserve">为避免税务风险，企业财务工作者须把握财务会计与税法规定之间的差异，尽量做到正确纳税，这一客观要求具体表现为企业内部控制制度的完善，即企业应致力于管理水平的提高和风险意识的增强，在严格把握传统财务内控手段的前提下，对现代化知识技术充分利用，建立一套操作性强、便于控制的内部财务报告组织信息系统。 </w:t>
      </w:r>
    </w:p>
    <w:p>
      <w:pPr>
        <w:widowControl/>
        <w:spacing w:line="600" w:lineRule="exact"/>
        <w:ind w:right="420" w:rightChars="200" w:firstLine="482" w:firstLineChars="200"/>
        <w:rPr>
          <w:rFonts w:asciiTheme="minorEastAsia" w:hAnsiTheme="minorEastAsia" w:cstheme="minorEastAsia"/>
          <w:b/>
          <w:color w:val="333333"/>
          <w:kern w:val="0"/>
          <w:sz w:val="24"/>
        </w:rPr>
      </w:pPr>
      <w:r>
        <w:rPr>
          <w:rFonts w:hint="eastAsia" w:asciiTheme="minorEastAsia" w:hAnsiTheme="minorEastAsia" w:cstheme="minorEastAsia"/>
          <w:b/>
          <w:color w:val="333333"/>
          <w:kern w:val="0"/>
          <w:sz w:val="24"/>
        </w:rPr>
        <w:t>2、加强信息管理建设。</w:t>
      </w:r>
    </w:p>
    <w:p>
      <w:pPr>
        <w:widowControl/>
        <w:spacing w:line="600" w:lineRule="exact"/>
        <w:ind w:right="420" w:rightChars="200" w:firstLine="480" w:firstLineChars="200"/>
        <w:rPr>
          <w:rFonts w:asciiTheme="minorEastAsia" w:hAnsiTheme="minorEastAsia" w:cstheme="minorEastAsia"/>
          <w:color w:val="333333"/>
          <w:kern w:val="0"/>
          <w:sz w:val="24"/>
        </w:rPr>
      </w:pPr>
      <w:r>
        <w:rPr>
          <w:rFonts w:hint="eastAsia" w:asciiTheme="minorEastAsia" w:hAnsiTheme="minorEastAsia" w:cstheme="minorEastAsia"/>
          <w:color w:val="333333"/>
          <w:kern w:val="0"/>
          <w:sz w:val="24"/>
        </w:rPr>
        <w:t xml:space="preserve">企业应建立税务风险管理的信息与沟通制度，明确税务相关信息的收集、处理和传递程序，建立和完善税法的收集和更新系统，及时汇编企业适用的税法并定期更新。企业可以利用计算机系统和网络技术建立内、外部的信息管理系统，确保企业内、外部信息通畅，将信息技术应用于税务风险管理的各项工作，建立涵盖风险管理基本流程和内部控制系统各环节的风险管理信息系统。 </w:t>
      </w:r>
    </w:p>
    <w:p>
      <w:pPr>
        <w:widowControl/>
        <w:spacing w:line="600" w:lineRule="exact"/>
        <w:ind w:right="420" w:rightChars="200" w:firstLine="482" w:firstLineChars="200"/>
        <w:rPr>
          <w:rFonts w:asciiTheme="minorEastAsia" w:hAnsiTheme="minorEastAsia" w:cstheme="minorEastAsia"/>
          <w:b/>
          <w:color w:val="333333"/>
          <w:kern w:val="0"/>
          <w:sz w:val="24"/>
        </w:rPr>
      </w:pPr>
      <w:r>
        <w:rPr>
          <w:rFonts w:hint="eastAsia" w:asciiTheme="minorEastAsia" w:hAnsiTheme="minorEastAsia" w:cstheme="minorEastAsia"/>
          <w:b/>
          <w:color w:val="333333"/>
          <w:kern w:val="0"/>
          <w:sz w:val="24"/>
        </w:rPr>
        <w:t>3、优化外部环境。</w:t>
      </w:r>
    </w:p>
    <w:p>
      <w:pPr>
        <w:widowControl/>
        <w:spacing w:line="600" w:lineRule="exact"/>
        <w:ind w:right="420" w:rightChars="200" w:firstLine="480" w:firstLineChars="200"/>
        <w:rPr>
          <w:rFonts w:asciiTheme="minorEastAsia" w:hAnsiTheme="minorEastAsia" w:cstheme="minorEastAsia"/>
          <w:color w:val="333333"/>
          <w:kern w:val="0"/>
          <w:sz w:val="24"/>
        </w:rPr>
      </w:pPr>
      <w:r>
        <w:rPr>
          <w:rFonts w:hint="eastAsia" w:asciiTheme="minorEastAsia" w:hAnsiTheme="minorEastAsia" w:cstheme="minorEastAsia"/>
          <w:color w:val="333333"/>
          <w:kern w:val="0"/>
          <w:sz w:val="24"/>
        </w:rPr>
        <w:t xml:space="preserve">一是强化纳税服务，营造和谐征纳氛围，坚持以人为本，牢固树立纳税服务意识，保障纳税人的合法权益，进一步完 善纳税人与税务机关发生争议的税务行政复议制度。二是认真开展税法宣传，提高纳税人的税法遵从度，税收宣传的目的是让人们知法、懂法、守法，而只有在知法、懂法的前提下才能谈到守法。三是做好行政协调工作，逐步建立起以“政府领导、税务主管、部门配合、司法保障、社会参与”为主要内容的社会综合治税体系。 </w:t>
      </w:r>
    </w:p>
    <w:p>
      <w:pPr>
        <w:widowControl/>
        <w:spacing w:line="600" w:lineRule="exact"/>
        <w:ind w:right="420" w:rightChars="200" w:firstLine="482" w:firstLineChars="200"/>
        <w:rPr>
          <w:rFonts w:asciiTheme="minorEastAsia" w:hAnsiTheme="minorEastAsia" w:cstheme="minorEastAsia"/>
          <w:b/>
          <w:color w:val="333333"/>
          <w:kern w:val="0"/>
          <w:sz w:val="24"/>
        </w:rPr>
      </w:pPr>
      <w:r>
        <w:rPr>
          <w:rFonts w:hint="eastAsia" w:asciiTheme="minorEastAsia" w:hAnsiTheme="minorEastAsia" w:cstheme="minorEastAsia"/>
          <w:b/>
          <w:color w:val="333333"/>
          <w:kern w:val="0"/>
          <w:sz w:val="24"/>
        </w:rPr>
        <w:t>4、营造良好的税企关系。</w:t>
      </w:r>
    </w:p>
    <w:p>
      <w:pPr>
        <w:widowControl/>
        <w:spacing w:line="600" w:lineRule="exact"/>
        <w:ind w:right="420" w:rightChars="200" w:firstLine="480" w:firstLineChars="200"/>
        <w:rPr>
          <w:rFonts w:asciiTheme="minorEastAsia" w:hAnsiTheme="minorEastAsia" w:cstheme="minorEastAsia"/>
          <w:color w:val="333333"/>
          <w:kern w:val="0"/>
          <w:sz w:val="24"/>
        </w:rPr>
      </w:pPr>
      <w:r>
        <w:rPr>
          <w:rFonts w:hint="eastAsia" w:asciiTheme="minorEastAsia" w:hAnsiTheme="minorEastAsia" w:cstheme="minorEastAsia"/>
          <w:color w:val="333333"/>
          <w:kern w:val="0"/>
          <w:sz w:val="24"/>
        </w:rPr>
        <w:t xml:space="preserve">国家税收具有财政收入职能和经济调控职能，我国制定不同类型的且具有相当大弹性空间的税收政策、而且由于全国各地具体的税收征管方式不同，税务执法机关拥有较大的自由裁量权，企业进行税务筹划的合法性还需要税务行政执法部门的确认。这种情况下，企业需要注重对税务机关工作程序的了解，随时关注当地税务机关税收征管的特点和具体方法，经常与税务机关保持友好联系，加强联系和沟通，争取在税法的理解上与税务机关取得一致，特别在某些模糊和新生事物上的处理得到税务机关的认可，从而避免税务风险。在进行税务筹划时，一定要针对具体的问题具体分析，针对企业的风险情况制定切合实际的风险防范措施，为税务筹划的成功实施做到未雨绸缪。 </w:t>
      </w:r>
    </w:p>
    <w:p>
      <w:pPr>
        <w:widowControl/>
        <w:spacing w:line="600" w:lineRule="exact"/>
        <w:ind w:right="420" w:rightChars="200" w:firstLine="482" w:firstLineChars="200"/>
        <w:rPr>
          <w:rFonts w:asciiTheme="minorEastAsia" w:hAnsiTheme="minorEastAsia" w:cstheme="minorEastAsia"/>
          <w:b/>
          <w:color w:val="333333"/>
          <w:kern w:val="0"/>
          <w:sz w:val="24"/>
        </w:rPr>
      </w:pPr>
      <w:r>
        <w:rPr>
          <w:rFonts w:hint="eastAsia" w:asciiTheme="minorEastAsia" w:hAnsiTheme="minorEastAsia" w:cstheme="minorEastAsia"/>
          <w:b/>
          <w:color w:val="333333"/>
          <w:kern w:val="0"/>
          <w:sz w:val="24"/>
        </w:rPr>
        <w:t>5、管理人员应提高税务风险意识。</w:t>
      </w:r>
    </w:p>
    <w:p>
      <w:pPr>
        <w:widowControl/>
        <w:spacing w:line="600" w:lineRule="exact"/>
        <w:ind w:right="420" w:rightChars="200" w:firstLine="480" w:firstLineChars="200"/>
        <w:rPr>
          <w:rFonts w:asciiTheme="minorEastAsia" w:hAnsiTheme="minorEastAsia" w:cstheme="minorEastAsia"/>
          <w:color w:val="333333"/>
          <w:kern w:val="0"/>
          <w:sz w:val="24"/>
        </w:rPr>
      </w:pPr>
      <w:r>
        <w:rPr>
          <w:rFonts w:hint="eastAsia" w:asciiTheme="minorEastAsia" w:hAnsiTheme="minorEastAsia" w:cstheme="minorEastAsia"/>
          <w:color w:val="333333"/>
          <w:kern w:val="0"/>
          <w:sz w:val="24"/>
        </w:rPr>
        <w:t xml:space="preserve">作为企业管理层，应该高度重视纳税风险的管理，不但要体现在制度上，更要体现在领导者管理意识中。由于税务筹划具有特殊目的，其风险是客观存在的，面对风险企业领导者应时刻保持警惕，针对风险产生的原因，采取积极有效的措施，预防和减少风险的发生。 </w:t>
      </w:r>
    </w:p>
    <w:p>
      <w:pPr>
        <w:widowControl/>
        <w:spacing w:line="600" w:lineRule="exact"/>
        <w:ind w:right="420" w:rightChars="200" w:firstLine="482" w:firstLineChars="200"/>
        <w:rPr>
          <w:rFonts w:asciiTheme="minorEastAsia" w:hAnsiTheme="minorEastAsia" w:cstheme="minorEastAsia"/>
          <w:b/>
          <w:color w:val="333333"/>
          <w:kern w:val="0"/>
          <w:sz w:val="24"/>
        </w:rPr>
      </w:pPr>
      <w:r>
        <w:rPr>
          <w:rFonts w:hint="eastAsia" w:asciiTheme="minorEastAsia" w:hAnsiTheme="minorEastAsia" w:cstheme="minorEastAsia"/>
          <w:b/>
          <w:color w:val="333333"/>
          <w:kern w:val="0"/>
          <w:sz w:val="24"/>
        </w:rPr>
        <w:t>6、加强对政策的学习，准确把握税收政策。</w:t>
      </w:r>
    </w:p>
    <w:p>
      <w:pPr>
        <w:widowControl/>
        <w:spacing w:line="600" w:lineRule="exact"/>
        <w:ind w:right="420" w:rightChars="200" w:firstLine="480" w:firstLineChars="200"/>
        <w:rPr>
          <w:rFonts w:asciiTheme="minorEastAsia" w:hAnsiTheme="minorEastAsia" w:cstheme="minorEastAsia"/>
          <w:sz w:val="24"/>
        </w:rPr>
      </w:pPr>
      <w:r>
        <w:rPr>
          <w:rFonts w:hint="eastAsia" w:asciiTheme="minorEastAsia" w:hAnsiTheme="minorEastAsia" w:cstheme="minorEastAsia"/>
          <w:color w:val="333333"/>
          <w:kern w:val="0"/>
          <w:sz w:val="24"/>
        </w:rPr>
        <w:t>成功的税务筹划应充分考虑企业所处外部环境条件的变迁、未来经济环境的发展趋势、国家政策的变动、税法与税率的可能变动趋势、国家规定非税收因素对企业经营活动的影响，综合衡量税务筹划方案，处理好局部利益与整体利益、短期利益与长远利益的关系，为企业增加效益。我国税收政策变化较快，许多税收优惠政策具有一定的时效性和区域性，这就要求企业在准确把握现行税收政策精神的同时关注税收优惠政策对企业经营效益的影响。通过税收政策的学习，密切关注税收法律政策变动，审时度势，正确利用国家税收政策，降低不必要的纳税成本。</w:t>
      </w:r>
    </w:p>
    <w:p>
      <w:pPr>
        <w:pStyle w:val="3"/>
        <w:spacing w:line="600" w:lineRule="exact"/>
        <w:ind w:right="420" w:rightChars="200"/>
        <w:jc w:val="center"/>
        <w:rPr>
          <w:rFonts w:asciiTheme="minorEastAsia" w:hAnsiTheme="minorEastAsia" w:cstheme="minorEastAsia"/>
          <w:b/>
        </w:rPr>
      </w:pPr>
      <w:r>
        <w:rPr>
          <w:rFonts w:hint="eastAsia" w:asciiTheme="minorEastAsia" w:hAnsiTheme="minorEastAsia" w:cstheme="minorEastAsia"/>
          <w:b/>
        </w:rPr>
        <w:t>第二十一节  关于资金管理办法</w:t>
      </w:r>
    </w:p>
    <w:p>
      <w:pPr>
        <w:pStyle w:val="3"/>
        <w:spacing w:line="600" w:lineRule="exact"/>
        <w:ind w:left="420" w:leftChars="200" w:right="420" w:rightChars="200" w:firstLine="480" w:firstLineChars="200"/>
        <w:rPr>
          <w:rFonts w:asciiTheme="minorEastAsia" w:hAnsiTheme="minorEastAsia" w:cstheme="minorEastAsia"/>
          <w:color w:val="333333"/>
        </w:rPr>
      </w:pPr>
    </w:p>
    <w:p>
      <w:pPr>
        <w:pStyle w:val="3"/>
        <w:spacing w:line="600" w:lineRule="exact"/>
        <w:ind w:right="420" w:rightChars="200" w:firstLine="482" w:firstLineChars="200"/>
        <w:rPr>
          <w:rFonts w:asciiTheme="minorEastAsia" w:hAnsiTheme="minorEastAsia" w:cstheme="minorEastAsia"/>
          <w:b/>
          <w:color w:val="333333"/>
        </w:rPr>
      </w:pPr>
      <w:r>
        <w:rPr>
          <w:rFonts w:hint="eastAsia" w:asciiTheme="minorEastAsia" w:hAnsiTheme="minorEastAsia" w:cstheme="minorEastAsia"/>
          <w:b/>
          <w:color w:val="333333"/>
        </w:rPr>
        <w:t>第一条 制定宗旨</w:t>
      </w:r>
    </w:p>
    <w:p>
      <w:pPr>
        <w:pStyle w:val="3"/>
        <w:spacing w:line="600" w:lineRule="exact"/>
        <w:ind w:left="420" w:leftChars="200" w:right="420" w:rightChars="200" w:firstLine="480" w:firstLineChars="200"/>
        <w:rPr>
          <w:rFonts w:asciiTheme="minorEastAsia" w:hAnsiTheme="minorEastAsia" w:cstheme="minorEastAsia"/>
          <w:color w:val="333333"/>
        </w:rPr>
      </w:pPr>
      <w:r>
        <w:rPr>
          <w:rFonts w:hint="eastAsia" w:asciiTheme="minorEastAsia" w:hAnsiTheme="minorEastAsia" w:cstheme="minorEastAsia"/>
          <w:color w:val="333333"/>
        </w:rPr>
        <w:t>为加强对公司系统内资金使用的监督和管理，加速资金周转，提高资金利润率，保证资金安全，特制定本办法</w:t>
      </w:r>
    </w:p>
    <w:p>
      <w:pPr>
        <w:pStyle w:val="3"/>
        <w:spacing w:line="600" w:lineRule="exact"/>
        <w:ind w:right="420" w:rightChars="200" w:firstLine="482" w:firstLineChars="200"/>
        <w:rPr>
          <w:rFonts w:asciiTheme="minorEastAsia" w:hAnsiTheme="minorEastAsia" w:cstheme="minorEastAsia"/>
          <w:b/>
          <w:color w:val="333333"/>
        </w:rPr>
      </w:pPr>
      <w:r>
        <w:rPr>
          <w:rFonts w:hint="eastAsia" w:asciiTheme="minorEastAsia" w:hAnsiTheme="minorEastAsia" w:cstheme="minorEastAsia"/>
          <w:b/>
          <w:color w:val="333333"/>
        </w:rPr>
        <w:t>第二条 管理机构</w:t>
      </w:r>
    </w:p>
    <w:p>
      <w:pPr>
        <w:pStyle w:val="3"/>
        <w:spacing w:line="600" w:lineRule="exact"/>
        <w:ind w:right="420" w:rightChars="200" w:firstLine="480" w:firstLineChars="200"/>
        <w:rPr>
          <w:rFonts w:asciiTheme="minorEastAsia" w:hAnsiTheme="minorEastAsia" w:cstheme="minorEastAsia"/>
          <w:color w:val="333333"/>
        </w:rPr>
      </w:pPr>
      <w:r>
        <w:rPr>
          <w:rFonts w:hint="eastAsia" w:asciiTheme="minorEastAsia" w:hAnsiTheme="minorEastAsia" w:cstheme="minorEastAsia"/>
          <w:color w:val="333333"/>
        </w:rPr>
        <w:t>1．公司设立资金管理部，在财务总监领导下，办理各二级公司以及公司内部独立单位的结算、贷款、外汇调剂和资金管理工作。</w:t>
      </w:r>
    </w:p>
    <w:p>
      <w:pPr>
        <w:pStyle w:val="3"/>
        <w:spacing w:line="600" w:lineRule="exact"/>
        <w:ind w:right="420" w:rightChars="200" w:firstLine="480" w:firstLineChars="200"/>
        <w:rPr>
          <w:rFonts w:asciiTheme="minorEastAsia" w:hAnsiTheme="minorEastAsia" w:cstheme="minorEastAsia"/>
          <w:color w:val="333333"/>
        </w:rPr>
      </w:pPr>
      <w:r>
        <w:rPr>
          <w:rFonts w:hint="eastAsia" w:asciiTheme="minorEastAsia" w:hAnsiTheme="minorEastAsia" w:cstheme="minorEastAsia"/>
          <w:color w:val="333333"/>
        </w:rPr>
        <w:t>2．结算中心具有管理和服务的双重职能。与下属公司在资金管理工作中是监督与被监督，管理与接受管理的关系，在结算业务中是服务与被服务的客户关系。</w:t>
      </w:r>
    </w:p>
    <w:p>
      <w:pPr>
        <w:pStyle w:val="3"/>
        <w:spacing w:line="600" w:lineRule="exact"/>
        <w:ind w:right="420" w:rightChars="200" w:firstLine="482" w:firstLineChars="200"/>
        <w:rPr>
          <w:rFonts w:asciiTheme="minorEastAsia" w:hAnsiTheme="minorEastAsia" w:cstheme="minorEastAsia"/>
          <w:b/>
          <w:color w:val="333333"/>
        </w:rPr>
      </w:pPr>
      <w:r>
        <w:rPr>
          <w:rFonts w:hint="eastAsia" w:asciiTheme="minorEastAsia" w:hAnsiTheme="minorEastAsia" w:cstheme="minorEastAsia"/>
          <w:b/>
          <w:color w:val="333333"/>
        </w:rPr>
        <w:t>第三条 存款管理</w:t>
      </w:r>
    </w:p>
    <w:p>
      <w:pPr>
        <w:pStyle w:val="3"/>
        <w:spacing w:line="600" w:lineRule="exact"/>
        <w:ind w:right="420" w:rightChars="200" w:firstLine="480" w:firstLineChars="200"/>
        <w:rPr>
          <w:rFonts w:asciiTheme="minorEastAsia" w:hAnsiTheme="minorEastAsia" w:cstheme="minorEastAsia"/>
          <w:color w:val="333333"/>
        </w:rPr>
      </w:pPr>
      <w:r>
        <w:rPr>
          <w:rFonts w:hint="eastAsia" w:asciiTheme="minorEastAsia" w:hAnsiTheme="minorEastAsia" w:cstheme="minorEastAsia"/>
          <w:color w:val="333333"/>
        </w:rPr>
        <w:t>公司及各分支机构在附近银行保留一个存款户，用于缴纳每月社保。主管会计每月需对分支机构的存款户进行监管，特殊情况需专题报告，经批准同意后，方可保留其他银行结算业务。</w:t>
      </w:r>
    </w:p>
    <w:p>
      <w:pPr>
        <w:pStyle w:val="3"/>
        <w:spacing w:line="600" w:lineRule="exact"/>
        <w:ind w:right="420" w:rightChars="200" w:firstLine="482" w:firstLineChars="200"/>
        <w:rPr>
          <w:rFonts w:asciiTheme="minorEastAsia" w:hAnsiTheme="minorEastAsia" w:cstheme="minorEastAsia"/>
          <w:b/>
          <w:color w:val="333333"/>
        </w:rPr>
      </w:pPr>
      <w:r>
        <w:rPr>
          <w:rFonts w:hint="eastAsia" w:asciiTheme="minorEastAsia" w:hAnsiTheme="minorEastAsia" w:cstheme="minorEastAsia"/>
          <w:b/>
          <w:color w:val="333333"/>
        </w:rPr>
        <w:t>第四条 借款和担保业务管理</w:t>
      </w:r>
    </w:p>
    <w:p>
      <w:pPr>
        <w:pStyle w:val="3"/>
        <w:spacing w:line="600" w:lineRule="exact"/>
        <w:ind w:right="420" w:rightChars="200" w:firstLine="480" w:firstLineChars="200"/>
        <w:rPr>
          <w:rFonts w:asciiTheme="minorEastAsia" w:hAnsiTheme="minorEastAsia" w:cstheme="minorEastAsia"/>
          <w:color w:val="333333"/>
        </w:rPr>
      </w:pPr>
      <w:r>
        <w:rPr>
          <w:rFonts w:hint="eastAsia" w:asciiTheme="minorEastAsia" w:hAnsiTheme="minorEastAsia" w:cstheme="minorEastAsia"/>
          <w:color w:val="333333"/>
        </w:rPr>
        <w:t>1．借款和担保限额。公司内应在每年年初根据总经理下达的利润任务编制资金计划，根据公司的年度任务，经营发展规划，资金来源以及各分支机构的资金效益状况进行综合平衡后，制定总公司及分支机构定额借款，全部借款的最高限额以及为分支机构信用担保的最高限额，报总经理审批后执行。年度中，资金管理部将严格按照限额计划控制各分支机构借款规模，如因经营发展，贷款或担保超限额的，应专题报告说明资金超限额的原因，以及新增资金的投向、投量和使用效益，经资金管理部审查核实后，提出意见，报总经理和办公会审批追加。</w:t>
      </w:r>
    </w:p>
    <w:p>
      <w:pPr>
        <w:pStyle w:val="3"/>
        <w:spacing w:line="600" w:lineRule="exact"/>
        <w:ind w:right="420" w:rightChars="200" w:firstLine="480" w:firstLineChars="200"/>
        <w:rPr>
          <w:rFonts w:asciiTheme="minorEastAsia" w:hAnsiTheme="minorEastAsia" w:cstheme="minorEastAsia"/>
          <w:color w:val="auto"/>
        </w:rPr>
      </w:pPr>
      <w:r>
        <w:rPr>
          <w:rFonts w:hint="eastAsia" w:asciiTheme="minorEastAsia" w:hAnsiTheme="minorEastAsia" w:cstheme="minorEastAsia"/>
          <w:color w:val="333333"/>
        </w:rPr>
        <w:t>2．公司内借款的审批。凡公司内借款金额在</w:t>
      </w:r>
      <w:r>
        <w:rPr>
          <w:rFonts w:hint="eastAsia" w:asciiTheme="minorEastAsia" w:hAnsiTheme="minorEastAsia" w:cstheme="minorEastAsia"/>
          <w:color w:val="333333"/>
          <w:lang w:val="en-US" w:eastAsia="zh-CN"/>
        </w:rPr>
        <w:t>10</w:t>
      </w:r>
      <w:r>
        <w:rPr>
          <w:rFonts w:hint="eastAsia" w:asciiTheme="minorEastAsia" w:hAnsiTheme="minorEastAsia" w:cstheme="minorEastAsia"/>
          <w:color w:val="333333"/>
        </w:rPr>
        <w:t>万元（含</w:t>
      </w:r>
      <w:r>
        <w:rPr>
          <w:rFonts w:hint="eastAsia" w:asciiTheme="minorEastAsia" w:hAnsiTheme="minorEastAsia" w:cstheme="minorEastAsia"/>
          <w:color w:val="333333"/>
          <w:lang w:val="en-US" w:eastAsia="zh-CN"/>
        </w:rPr>
        <w:t>1</w:t>
      </w:r>
      <w:r>
        <w:rPr>
          <w:rFonts w:hint="eastAsia" w:asciiTheme="minorEastAsia" w:hAnsiTheme="minorEastAsia" w:cstheme="minorEastAsia"/>
          <w:color w:val="333333"/>
        </w:rPr>
        <w:t>0万元，外币按记账汇率折算，下同）以内的，由总经理审查同意后，报财务总监审批；借款金额在</w:t>
      </w:r>
      <w:r>
        <w:rPr>
          <w:rFonts w:hint="eastAsia" w:asciiTheme="minorEastAsia" w:hAnsiTheme="minorEastAsia" w:cstheme="minorEastAsia"/>
          <w:color w:val="333333"/>
          <w:lang w:val="en-US" w:eastAsia="zh-CN"/>
        </w:rPr>
        <w:t>10</w:t>
      </w:r>
      <w:r>
        <w:rPr>
          <w:rFonts w:hint="eastAsia" w:asciiTheme="minorEastAsia" w:hAnsiTheme="minorEastAsia" w:cstheme="minorEastAsia"/>
          <w:color w:val="333333"/>
        </w:rPr>
        <w:t>万元以上的，由财务总监审核，总经理审批。</w:t>
      </w:r>
    </w:p>
    <w:p>
      <w:pPr>
        <w:pStyle w:val="3"/>
        <w:spacing w:line="600" w:lineRule="exact"/>
        <w:ind w:right="420" w:rightChars="200" w:firstLine="480" w:firstLineChars="200"/>
        <w:rPr>
          <w:rFonts w:asciiTheme="minorEastAsia" w:hAnsiTheme="minorEastAsia" w:cstheme="minorEastAsia"/>
          <w:color w:val="FF0000"/>
        </w:rPr>
      </w:pPr>
      <w:r>
        <w:rPr>
          <w:rFonts w:hint="eastAsia" w:asciiTheme="minorEastAsia" w:hAnsiTheme="minorEastAsia" w:cstheme="minorEastAsia"/>
          <w:color w:val="FF0000"/>
        </w:rPr>
        <w:t>3．担保的审批。各分支机构向银行借款需要总公司担保时，担保额在300万元以下的由财务总监审批，担保额在300--21000万万元的，由总经理审批。担保额在21000万元以上的，一律由财务总监加签后报总经理审批，并经总经理办公会议通过。借款担保审批后，由财务部办理具体手续。</w:t>
      </w:r>
    </w:p>
    <w:p>
      <w:pPr>
        <w:pStyle w:val="3"/>
        <w:spacing w:line="600" w:lineRule="exact"/>
        <w:ind w:right="420" w:rightChars="200" w:firstLine="482" w:firstLineChars="200"/>
        <w:rPr>
          <w:rFonts w:asciiTheme="minorEastAsia" w:hAnsiTheme="minorEastAsia" w:cstheme="minorEastAsia"/>
          <w:b/>
          <w:color w:val="auto"/>
        </w:rPr>
      </w:pPr>
      <w:r>
        <w:rPr>
          <w:rFonts w:hint="eastAsia" w:asciiTheme="minorEastAsia" w:hAnsiTheme="minorEastAsia" w:cstheme="minorEastAsia"/>
          <w:b/>
          <w:color w:val="auto"/>
        </w:rPr>
        <w:t>第五条 其他业务的审批</w:t>
      </w:r>
    </w:p>
    <w:p>
      <w:pPr>
        <w:pStyle w:val="3"/>
        <w:spacing w:line="600" w:lineRule="exact"/>
        <w:ind w:right="420" w:rightChars="200" w:firstLine="480" w:firstLineChars="200"/>
        <w:rPr>
          <w:rFonts w:asciiTheme="minorEastAsia" w:hAnsiTheme="minorEastAsia" w:cstheme="minorEastAsia"/>
          <w:color w:val="auto"/>
        </w:rPr>
      </w:pPr>
      <w:r>
        <w:rPr>
          <w:rFonts w:hint="eastAsia" w:asciiTheme="minorEastAsia" w:hAnsiTheme="minorEastAsia" w:cstheme="minorEastAsia"/>
          <w:color w:val="auto"/>
        </w:rPr>
        <w:t>1．领用空白支票。在资金部办理结算业务的企业，可以向资金部领用空白支票，每次领用张数不超5张，每张空白支票限额不超过5万元，由财务部办理，领用空白支票时，必须在资金部有充足的存款。</w:t>
      </w:r>
    </w:p>
    <w:p>
      <w:pPr>
        <w:pStyle w:val="3"/>
        <w:spacing w:line="600" w:lineRule="exact"/>
        <w:ind w:right="420" w:rightChars="200" w:firstLine="480" w:firstLineChars="200"/>
        <w:rPr>
          <w:rFonts w:asciiTheme="minorEastAsia" w:hAnsiTheme="minorEastAsia" w:cstheme="minorEastAsia"/>
          <w:color w:val="auto"/>
        </w:rPr>
      </w:pPr>
      <w:r>
        <w:rPr>
          <w:rFonts w:hint="eastAsia" w:asciiTheme="minorEastAsia" w:hAnsiTheme="minorEastAsia" w:cstheme="minorEastAsia"/>
          <w:color w:val="auto"/>
        </w:rPr>
        <w:t>2．外汇调剂。公司及分支机构的外汇调剂一律报财务审批，审批同意后，方可自行办理。</w:t>
      </w:r>
    </w:p>
    <w:p>
      <w:pPr>
        <w:pStyle w:val="3"/>
        <w:spacing w:line="600" w:lineRule="exact"/>
        <w:ind w:right="420" w:rightChars="200" w:firstLine="480" w:firstLineChars="200"/>
        <w:rPr>
          <w:rFonts w:asciiTheme="minorEastAsia" w:hAnsiTheme="minorEastAsia" w:cstheme="minorEastAsia"/>
          <w:color w:val="auto"/>
        </w:rPr>
      </w:pPr>
      <w:r>
        <w:rPr>
          <w:rFonts w:hint="eastAsia" w:asciiTheme="minorEastAsia" w:hAnsiTheme="minorEastAsia" w:cstheme="minorEastAsia"/>
          <w:color w:val="auto"/>
        </w:rPr>
        <w:t>3．利息的减免。凡需要减免集团内借款利息，金额在5．1万元以内的，由财务部审查同意，金额超过5．1万元，必须落实弥补渠道，并经分管副总经理加签后，报总经理审批。</w:t>
      </w:r>
    </w:p>
    <w:p>
      <w:pPr>
        <w:pStyle w:val="3"/>
        <w:spacing w:line="600" w:lineRule="exact"/>
        <w:ind w:right="420" w:rightChars="200" w:firstLine="482" w:firstLineChars="200"/>
        <w:rPr>
          <w:rFonts w:asciiTheme="minorEastAsia" w:hAnsiTheme="minorEastAsia" w:cstheme="minorEastAsia"/>
          <w:b/>
          <w:color w:val="auto"/>
        </w:rPr>
      </w:pPr>
      <w:r>
        <w:rPr>
          <w:rFonts w:hint="eastAsia" w:asciiTheme="minorEastAsia" w:hAnsiTheme="minorEastAsia" w:cstheme="minorEastAsia"/>
          <w:b/>
          <w:color w:val="auto"/>
        </w:rPr>
        <w:t>第六条 资金管理和检查</w:t>
      </w:r>
    </w:p>
    <w:p>
      <w:pPr>
        <w:pStyle w:val="3"/>
        <w:spacing w:line="600" w:lineRule="exact"/>
        <w:ind w:right="420" w:rightChars="200" w:firstLine="480" w:firstLineChars="200"/>
        <w:rPr>
          <w:rFonts w:asciiTheme="minorEastAsia" w:hAnsiTheme="minorEastAsia" w:cstheme="minorEastAsia"/>
          <w:color w:val="auto"/>
        </w:rPr>
      </w:pPr>
      <w:r>
        <w:rPr>
          <w:rFonts w:hint="eastAsia" w:asciiTheme="minorEastAsia" w:hAnsiTheme="minorEastAsia" w:cstheme="minorEastAsia"/>
          <w:color w:val="auto"/>
        </w:rPr>
        <w:t>查情况，定期向财务部、总经理作专题报告。</w:t>
      </w:r>
    </w:p>
    <w:p>
      <w:pPr>
        <w:pStyle w:val="3"/>
        <w:spacing w:line="600" w:lineRule="exact"/>
        <w:ind w:right="420" w:rightChars="200" w:firstLine="480" w:firstLineChars="200"/>
        <w:rPr>
          <w:rFonts w:asciiTheme="minorEastAsia" w:hAnsiTheme="minorEastAsia" w:cstheme="minorEastAsia"/>
          <w:color w:val="auto"/>
        </w:rPr>
      </w:pPr>
      <w:r>
        <w:rPr>
          <w:rFonts w:hint="eastAsia" w:asciiTheme="minorEastAsia" w:hAnsiTheme="minorEastAsia" w:cstheme="minorEastAsia"/>
          <w:color w:val="auto"/>
        </w:rPr>
        <w:t>1．定期检查各分支机构的现金库存状况；</w:t>
      </w:r>
    </w:p>
    <w:p>
      <w:pPr>
        <w:pStyle w:val="3"/>
        <w:spacing w:line="600" w:lineRule="exact"/>
        <w:ind w:right="420" w:rightChars="200" w:firstLine="480" w:firstLineChars="200"/>
        <w:rPr>
          <w:rFonts w:asciiTheme="minorEastAsia" w:hAnsiTheme="minorEastAsia" w:cstheme="minorEastAsia"/>
          <w:color w:val="auto"/>
        </w:rPr>
      </w:pPr>
      <w:r>
        <w:rPr>
          <w:rFonts w:hint="eastAsia" w:asciiTheme="minorEastAsia" w:hAnsiTheme="minorEastAsia" w:cstheme="minorEastAsia"/>
          <w:color w:val="auto"/>
        </w:rPr>
        <w:t>2．定期检查各分支机构的资金部的结算情况；</w:t>
      </w:r>
    </w:p>
    <w:p>
      <w:pPr>
        <w:pStyle w:val="3"/>
        <w:spacing w:line="600" w:lineRule="exact"/>
        <w:ind w:right="420" w:rightChars="200" w:firstLine="480" w:firstLineChars="200"/>
        <w:rPr>
          <w:rFonts w:asciiTheme="minorEastAsia" w:hAnsiTheme="minorEastAsia" w:cstheme="minorEastAsia"/>
          <w:color w:val="auto"/>
        </w:rPr>
      </w:pPr>
      <w:r>
        <w:rPr>
          <w:rFonts w:hint="eastAsia" w:asciiTheme="minorEastAsia" w:hAnsiTheme="minorEastAsia" w:cstheme="minorEastAsia"/>
          <w:color w:val="auto"/>
        </w:rPr>
        <w:t>3．定期检查各分支机构在银行存款和在财务部存款的对账工作；</w:t>
      </w:r>
    </w:p>
    <w:p>
      <w:pPr>
        <w:pStyle w:val="3"/>
        <w:spacing w:line="600" w:lineRule="exact"/>
        <w:ind w:right="420" w:rightChars="200" w:firstLine="480" w:firstLineChars="200"/>
        <w:rPr>
          <w:rFonts w:asciiTheme="minorEastAsia" w:hAnsiTheme="minorEastAsia" w:cstheme="minorEastAsia"/>
          <w:color w:val="auto"/>
        </w:rPr>
      </w:pPr>
      <w:r>
        <w:rPr>
          <w:rFonts w:hint="eastAsia" w:asciiTheme="minorEastAsia" w:hAnsiTheme="minorEastAsia" w:cstheme="minorEastAsia"/>
          <w:color w:val="auto"/>
        </w:rPr>
        <w:t>4．对分支机构在财务部汇出的大额款项进行跟踪检查或抽查。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ˎ̥">
    <w:altName w:val="Segoe Print"/>
    <w:panose1 w:val="00000000000000000000"/>
    <w:charset w:val="00"/>
    <w:family w:val="auto"/>
    <w:pitch w:val="default"/>
    <w:sig w:usb0="00000000" w:usb1="00000000" w:usb2="00000000" w:usb3="00000000" w:csb0="00000000" w:csb1="00000000"/>
  </w:font>
  <w:font w:name="方正小标宋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方正大黑简体">
    <w:altName w:val="微软雅黑"/>
    <w:panose1 w:val="02010601030101010101"/>
    <w:charset w:val="86"/>
    <w:family w:val="auto"/>
    <w:pitch w:val="default"/>
    <w:sig w:usb0="00000000" w:usb1="00000000" w:usb2="00000010" w:usb3="00000000" w:csb0="00040000" w:csb1="00000000"/>
  </w:font>
  <w:font w:name="方正小标宋简体">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Iskoola Pota">
    <w:panose1 w:val="020B0502040204020203"/>
    <w:charset w:val="00"/>
    <w:family w:val="auto"/>
    <w:pitch w:val="default"/>
    <w:sig w:usb0="00000003" w:usb1="00000000" w:usb2="00000200" w:usb3="00000000" w:csb0="20000001" w:csb1="00000000"/>
  </w:font>
  <w:font w:name="IrisUPC">
    <w:panose1 w:val="020B0604020202020204"/>
    <w:charset w:val="00"/>
    <w:family w:val="auto"/>
    <w:pitch w:val="default"/>
    <w:sig w:usb0="01000007" w:usb1="00000002" w:usb2="00000000" w:usb3="00000000" w:csb0="00010001" w:csb1="00000000"/>
  </w:font>
  <w:font w:name="仿宋_GB2312">
    <w:altName w:val="仿宋"/>
    <w:panose1 w:val="00000000000000000000"/>
    <w:charset w:val="00"/>
    <w:family w:val="auto"/>
    <w:pitch w:val="default"/>
    <w:sig w:usb0="00000000" w:usb1="00000000" w:usb2="00000000" w:usb3="00000000" w:csb0="00000000" w:csb1="00000000"/>
  </w:font>
  <w:font w:name="GulimChe">
    <w:panose1 w:val="020B0609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eiryo">
    <w:panose1 w:val="020B0604030504040204"/>
    <w:charset w:val="80"/>
    <w:family w:val="auto"/>
    <w:pitch w:val="default"/>
    <w:sig w:usb0="E10102FF" w:usb1="EAC7FFFF" w:usb2="00010012" w:usb3="00000000" w:csb0="6002009F" w:csb1="DFD70000"/>
  </w:font>
  <w:font w:name="Gulim">
    <w:panose1 w:val="020B0600000101010101"/>
    <w:charset w:val="81"/>
    <w:family w:val="auto"/>
    <w:pitch w:val="default"/>
    <w:sig w:usb0="B00002AF" w:usb1="69D77CFB" w:usb2="00000030" w:usb3="00000000" w:csb0="4008009F" w:csb1="DFD70000"/>
  </w:font>
  <w:font w:name="方正仿宋_GBK">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A2082"/>
    <w:multiLevelType w:val="multilevel"/>
    <w:tmpl w:val="17EA208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85D4510"/>
    <w:multiLevelType w:val="multilevel"/>
    <w:tmpl w:val="285D4510"/>
    <w:lvl w:ilvl="0" w:tentative="0">
      <w:start w:val="7"/>
      <w:numFmt w:val="japaneseCounting"/>
      <w:lvlText w:val="第%1条"/>
      <w:lvlJc w:val="left"/>
      <w:pPr>
        <w:ind w:left="1388" w:hanging="828"/>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30A60EC0"/>
    <w:multiLevelType w:val="multilevel"/>
    <w:tmpl w:val="30A60EC0"/>
    <w:lvl w:ilvl="0" w:tentative="0">
      <w:start w:val="1"/>
      <w:numFmt w:val="japaneseCounting"/>
      <w:lvlText w:val="第%1条"/>
      <w:lvlJc w:val="left"/>
      <w:pPr>
        <w:tabs>
          <w:tab w:val="left" w:pos="1755"/>
        </w:tabs>
        <w:ind w:left="1755" w:hanging="855"/>
      </w:pPr>
      <w:rPr>
        <w:rFonts w:hint="eastAsia"/>
      </w:rPr>
    </w:lvl>
    <w:lvl w:ilvl="1" w:tentative="0">
      <w:start w:val="1"/>
      <w:numFmt w:val="decimal"/>
      <w:lvlText w:val="%2、"/>
      <w:lvlJc w:val="left"/>
      <w:pPr>
        <w:tabs>
          <w:tab w:val="left" w:pos="1700"/>
        </w:tabs>
        <w:ind w:left="1700" w:hanging="720"/>
      </w:pPr>
      <w:rPr>
        <w:rFonts w:ascii="Times New Roman" w:hAnsi="Times New Roman" w:eastAsia="Times New Roman" w:cs="Times New Roman"/>
      </w:r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3">
    <w:nsid w:val="57A1BEAB"/>
    <w:multiLevelType w:val="singleLevel"/>
    <w:tmpl w:val="57A1BEAB"/>
    <w:lvl w:ilvl="0" w:tentative="0">
      <w:start w:val="2"/>
      <w:numFmt w:val="chineseCounting"/>
      <w:suff w:val="space"/>
      <w:lvlText w:val="第%1节"/>
      <w:lvlJc w:val="left"/>
    </w:lvl>
  </w:abstractNum>
  <w:abstractNum w:abstractNumId="4">
    <w:nsid w:val="57A42C2E"/>
    <w:multiLevelType w:val="singleLevel"/>
    <w:tmpl w:val="57A42C2E"/>
    <w:lvl w:ilvl="0" w:tentative="0">
      <w:start w:val="5"/>
      <w:numFmt w:val="chineseCounting"/>
      <w:suff w:val="space"/>
      <w:lvlText w:val="第%1节"/>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6472C0"/>
    <w:rsid w:val="04E1583C"/>
    <w:rsid w:val="6A7B4088"/>
    <w:rsid w:val="736472C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2016-10-14T07:13:00Z</dcterms:created>
  <dc:creator>Administrator</dc:creator>
  <cp:lastModifiedBy>Administrator</cp:lastModifiedBy>
  <dcterms:modified xsi:type="dcterms:W3CDTF">2016-10-28T09:56:05Z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