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2540" b="17780"/>
            <wp:wrapSquare wrapText="bothSides"/>
            <wp:docPr id="1" name="图片 1" descr="C:/Users/Administrator/Desktop/港澳行程1/2025年 轻奢澳门往返/轻奢/珠海往返/画板 1.jpg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港澳行程1/2025年 轻奢澳门往返/轻奢/珠海往返/画板 1.jpg画板 1"/>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p>
    <w:p w14:paraId="747C0A1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-375285</wp:posOffset>
            </wp:positionV>
            <wp:extent cx="7569835" cy="10702925"/>
            <wp:effectExtent l="0" t="0" r="12065" b="3175"/>
            <wp:wrapSquare wrapText="bothSides"/>
            <wp:docPr id="3" name="图片 3" descr="画板 3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画板 3 拷贝"/>
                    <pic:cNvPicPr>
                      <a:picLocks noChangeAspect="1"/>
                    </pic:cNvPicPr>
                  </pic:nvPicPr>
                  <pic:blipFill>
                    <a:blip r:embed="rId6"/>
                    <a:stretch>
                      <a:fillRect/>
                    </a:stretch>
                  </pic:blipFill>
                  <pic:spPr>
                    <a:xfrm>
                      <a:off x="0" y="0"/>
                      <a:ext cx="7569835" cy="10702925"/>
                    </a:xfrm>
                    <a:prstGeom prst="rect">
                      <a:avLst/>
                    </a:prstGeom>
                  </pic:spPr>
                </pic:pic>
              </a:graphicData>
            </a:graphic>
          </wp:anchor>
        </w:drawing>
      </w:r>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15875" b="8890"/>
            <wp:wrapSquare wrapText="bothSides"/>
            <wp:docPr id="4" name="图片 4" descr="C:/Users/Administrator/Desktop/港澳行程1/2025年 轻奢澳门往返/轻奢/珠海往返/画板 2.jpg画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港澳行程1/2025年 轻奢澳门往返/轻奢/珠海往返/画板 2.jpg画板 2"/>
                    <pic:cNvPicPr>
                      <a:picLocks noChangeAspect="1"/>
                    </pic:cNvPicPr>
                  </pic:nvPicPr>
                  <pic:blipFill>
                    <a:blip r:embed="rId7"/>
                    <a:srcRect l="6" r="6"/>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14605" b="8255"/>
            <wp:wrapSquare wrapText="bothSides"/>
            <wp:docPr id="6" name="图片 6" descr="C:/Users/Administrator/Desktop/港澳行程1/2025年 轻奢澳门往返/轻奢/珠海往返/画板 3.jpg画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港澳行程1/2025年 轻奢澳门往返/轻奢/珠海往返/画板 3.jpg画板 3"/>
                    <pic:cNvPicPr>
                      <a:picLocks noChangeAspect="1"/>
                    </pic:cNvPicPr>
                  </pic:nvPicPr>
                  <pic:blipFill>
                    <a:blip r:embed="rId8"/>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8415" b="13335"/>
            <wp:wrapSquare wrapText="bothSides"/>
            <wp:docPr id="7" name="图片 7" descr="C:/Users/Administrator/Desktop/港澳行程1/2025年 轻奢澳门往返/轻奢/图片/五钻.jpg五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港澳行程1/2025年 轻奢澳门往返/轻奢/图片/五钻.jpg五钻"/>
                    <pic:cNvPicPr>
                      <a:picLocks noChangeAspect="1"/>
                    </pic:cNvPicPr>
                  </pic:nvPicPr>
                  <pic:blipFill>
                    <a:blip r:embed="rId9"/>
                    <a:srcRect l="3" r="3"/>
                    <a:stretch>
                      <a:fillRect/>
                    </a:stretch>
                  </pic:blipFill>
                  <pic:spPr>
                    <a:xfrm>
                      <a:off x="0" y="0"/>
                      <a:ext cx="7563485" cy="10692765"/>
                    </a:xfrm>
                    <a:prstGeom prst="rect">
                      <a:avLst/>
                    </a:prstGeom>
                  </pic:spPr>
                </pic:pic>
              </a:graphicData>
            </a:graphic>
          </wp:anchor>
        </w:drawing>
      </w:r>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轻奢港澳5日纯玩游（珠2港1澳1）</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5196"/>
        <w:gridCol w:w="20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成都-珠海</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早餐：飞机餐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住宿：珠海四钻</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481C2C2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于指定时间在成都天府机场集合，搭乘航班前往珠海。</w:t>
            </w:r>
          </w:p>
          <w:p w14:paraId="63D217C8">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参考航班：去程 成都-珠海 CZ3768/12:20-14:30 3U6787/09:00-11:15</w:t>
            </w:r>
            <w:bookmarkStart w:id="0" w:name="_GoBack"/>
            <w:bookmarkEnd w:id="0"/>
          </w:p>
          <w:p w14:paraId="69CE44F4">
            <w:pPr>
              <w:keepNext w:val="0"/>
              <w:keepLines w:val="0"/>
              <w:pageBreakBefore w:val="0"/>
              <w:widowControl w:val="0"/>
              <w:tabs>
                <w:tab w:val="left" w:pos="7565"/>
              </w:tabs>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抵达珠海后，接机前往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w:t>
            </w:r>
            <w:r>
              <w:rPr>
                <w:rFonts w:hint="eastAsia" w:ascii="微软雅黑" w:hAnsi="微软雅黑" w:eastAsia="微软雅黑" w:cs="微软雅黑"/>
                <w:b w:val="0"/>
                <w:bCs w:val="0"/>
                <w:sz w:val="18"/>
                <w:szCs w:val="18"/>
                <w:vertAlign w:val="baseline"/>
                <w:lang w:val="en-US" w:eastAsia="zh-CN"/>
              </w:rPr>
              <w:tab/>
            </w:r>
          </w:p>
          <w:p w14:paraId="194E6EA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w:t>
            </w:r>
          </w:p>
          <w:p w14:paraId="06C717CD">
            <w:pPr>
              <w:keepNext w:val="0"/>
              <w:keepLines w:val="0"/>
              <w:pageBreakBefore w:val="0"/>
              <w:widowControl w:val="0"/>
              <w:numPr>
                <w:ilvl w:val="0"/>
                <w:numId w:val="1"/>
              </w:numPr>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港澳酒店通常为15点后入住，若到酒店后房间还没打扫完，可将行李寄存前台，晚点再办入住。</w:t>
            </w:r>
          </w:p>
          <w:p w14:paraId="778E4ED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2、2024年4月24日起香港实施「即弃塑胶」管制法例，酒店将不再提供一次性洗漱用品（如牙刷、牙膏、剃须刀、浴帽等一次性塑料用品）和塑胶饮用水，请大家自带洗漱用品。</w:t>
            </w: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珠海城市一日游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 酒店早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住宿：珠海四钻</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244E495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➢酒店大堂集合前往</w:t>
            </w:r>
            <w:r>
              <w:rPr>
                <w:rFonts w:hint="eastAsia" w:ascii="微软雅黑" w:hAnsi="微软雅黑" w:eastAsia="微软雅黑" w:cs="微软雅黑"/>
                <w:b/>
                <w:bCs/>
                <w:color w:val="FF0000"/>
                <w:sz w:val="18"/>
                <w:szCs w:val="18"/>
                <w:lang w:val="en-US" w:eastAsia="zh-CN"/>
              </w:rPr>
              <w:t>【珠海情侣路】、【城市阳台】</w:t>
            </w:r>
            <w:r>
              <w:rPr>
                <w:rFonts w:hint="eastAsia" w:ascii="微软雅黑" w:hAnsi="微软雅黑" w:eastAsia="微软雅黑" w:cs="微软雅黑"/>
                <w:sz w:val="18"/>
                <w:szCs w:val="18"/>
                <w:lang w:val="en-US" w:eastAsia="zh-CN"/>
              </w:rPr>
              <w:t>打卡拍照珠海地标-</w:t>
            </w:r>
            <w:r>
              <w:rPr>
                <w:rFonts w:hint="eastAsia" w:ascii="微软雅黑" w:hAnsi="微软雅黑" w:eastAsia="微软雅黑" w:cs="微软雅黑"/>
                <w:b/>
                <w:bCs/>
                <w:color w:val="FF0000"/>
                <w:sz w:val="18"/>
                <w:szCs w:val="18"/>
                <w:lang w:val="en-US" w:eastAsia="zh-CN"/>
              </w:rPr>
              <w:t>【日月贝】</w:t>
            </w:r>
            <w:r>
              <w:rPr>
                <w:rFonts w:hint="eastAsia" w:ascii="微软雅黑" w:hAnsi="微软雅黑" w:eastAsia="微软雅黑" w:cs="微软雅黑"/>
                <w:sz w:val="18"/>
                <w:szCs w:val="18"/>
                <w:lang w:val="en-US" w:eastAsia="zh-CN"/>
              </w:rPr>
              <w:t>“珠生于贝，贝生于海”。</w:t>
            </w:r>
          </w:p>
          <w:p w14:paraId="5F7D7D1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➢前往</w:t>
            </w:r>
            <w:r>
              <w:rPr>
                <w:rFonts w:hint="eastAsia" w:ascii="微软雅黑" w:hAnsi="微软雅黑" w:eastAsia="微软雅黑" w:cs="微软雅黑"/>
                <w:b/>
                <w:bCs/>
                <w:color w:val="FF0000"/>
                <w:sz w:val="18"/>
                <w:szCs w:val="18"/>
                <w:lang w:val="en-US" w:eastAsia="zh-CN"/>
              </w:rPr>
              <w:t>【香炉湾海滩】</w:t>
            </w:r>
            <w:r>
              <w:rPr>
                <w:rFonts w:hint="eastAsia" w:ascii="微软雅黑" w:hAnsi="微软雅黑" w:eastAsia="微软雅黑" w:cs="微软雅黑"/>
                <w:sz w:val="18"/>
                <w:szCs w:val="18"/>
                <w:lang w:val="en-US" w:eastAsia="zh-CN"/>
              </w:rPr>
              <w:t>宽约90米的金色细沙沙滩一直绵延1.5公里，蔚为壮观，让人“惊艳。走在沙滩上吹吹海风，看看海，感觉也是心旷神怡，神清气爽。途径珠海风景秀丽的香炉湾畔，嘉立着一尊巨型石刻雕像--车观</w:t>
            </w:r>
            <w:r>
              <w:rPr>
                <w:rFonts w:hint="eastAsia" w:ascii="微软雅黑" w:hAnsi="微软雅黑" w:eastAsia="微软雅黑" w:cs="微软雅黑"/>
                <w:b/>
                <w:bCs/>
                <w:color w:val="FF0000"/>
                <w:sz w:val="18"/>
                <w:szCs w:val="18"/>
                <w:lang w:val="en-US" w:eastAsia="zh-CN"/>
              </w:rPr>
              <w:t>【珠海渔女】</w:t>
            </w:r>
            <w:r>
              <w:rPr>
                <w:rFonts w:hint="eastAsia" w:ascii="微软雅黑" w:hAnsi="微软雅黑" w:eastAsia="微软雅黑" w:cs="微软雅黑"/>
                <w:color w:val="FF0000"/>
                <w:sz w:val="18"/>
                <w:szCs w:val="18"/>
                <w:lang w:val="en-US" w:eastAsia="zh-CN"/>
              </w:rPr>
              <w:t>。</w:t>
            </w:r>
          </w:p>
          <w:p w14:paraId="0DB88BEF">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【圆明新园】</w:t>
            </w:r>
            <w:r>
              <w:rPr>
                <w:rFonts w:hint="eastAsia" w:ascii="微软雅黑" w:hAnsi="微软雅黑" w:eastAsia="微软雅黑" w:cs="微软雅黑"/>
                <w:sz w:val="18"/>
                <w:szCs w:val="18"/>
                <w:lang w:val="en-US" w:eastAsia="zh-CN"/>
              </w:rPr>
              <w:t>以北京</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"https://baike.baidu.com/item/%E5%9C%86%E6%98%8E%E5%9B%AD/9328?fromModule=lemma_inlink" \t "https://baike.baidu.com/item/%E5%9C%86%E6%98%8E%E6%96%B0%E5%9B%AD/_blank"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圆明园</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为原稿，按1：1比十景中的十八景修建而成，投资6亿元人民币，是我国首批</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"https://baike.baidu.com/item/4A%E7%BA%A7%E6%99%AF%E5%8C%BA/0?fromModule=lemma_inlink" \t "https://baike.baidu.com/item/%E5%9C%86%E6%98%8E%E6%96%B0%E5%9B%AD/_blank"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4A级景区</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之一。它三面环山，南面平坦开阔，福海湖水域面积8万平方米。 圆明新园集，所有建筑景观均按原尺寸仿建。大殿“正大光明”、“九州清晏”、“蓬岛瑶台”、“方壶胜景”组成中轴线为皇家宫殿式建筑群。</w:t>
            </w: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珠海-澳门</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早餐：酒店早   午餐：豪华自助午餐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住宿：澳门五钻</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4FF5B380">
            <w:pPr>
              <w:keepNext w:val="0"/>
              <w:keepLines w:val="0"/>
              <w:pageBreakBefore w:val="0"/>
              <w:widowControl w:val="0"/>
              <w:kinsoku/>
              <w:wordWrap/>
              <w:overflowPunct/>
              <w:topLinePunct w:val="0"/>
              <w:autoSpaceDE/>
              <w:autoSpaceDN/>
              <w:bidi w:val="0"/>
              <w:adjustRightInd/>
              <w:snapToGrid/>
              <w:spacing w:line="500" w:lineRule="atLeas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早上酒店早餐后集合由送关人员接送前往珠海关口，陪同客人过珠海及澳门海关后，由澳门导游带领开始游览。</w:t>
            </w:r>
          </w:p>
          <w:p w14:paraId="428F62BE">
            <w:pPr>
              <w:keepNext w:val="0"/>
              <w:keepLines w:val="0"/>
              <w:pageBreakBefore w:val="0"/>
              <w:widowControl w:val="0"/>
              <w:kinsoku/>
              <w:wordWrap/>
              <w:overflowPunct/>
              <w:topLinePunct w:val="0"/>
              <w:autoSpaceDE/>
              <w:autoSpaceDN/>
              <w:bidi w:val="0"/>
              <w:adjustRightInd/>
              <w:snapToGrid/>
              <w:spacing w:line="500" w:lineRule="atLeas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sz w:val="18"/>
                <w:szCs w:val="18"/>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14:paraId="033C0F08">
            <w:pPr>
              <w:keepNext w:val="0"/>
              <w:keepLines w:val="0"/>
              <w:pageBreakBefore w:val="0"/>
              <w:widowControl w:val="0"/>
              <w:kinsoku/>
              <w:wordWrap/>
              <w:overflowPunct/>
              <w:topLinePunct w:val="0"/>
              <w:autoSpaceDE/>
              <w:autoSpaceDN/>
              <w:bidi w:val="0"/>
              <w:adjustRightInd/>
              <w:snapToGrid/>
              <w:spacing w:line="500" w:lineRule="atLeas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【哪吒庙】</w:t>
            </w:r>
            <w:r>
              <w:rPr>
                <w:rFonts w:hint="eastAsia" w:ascii="微软雅黑" w:hAnsi="微软雅黑" w:eastAsia="微软雅黑" w:cs="微软雅黑"/>
                <w:sz w:val="18"/>
                <w:szCs w:val="18"/>
                <w:lang w:val="en-US" w:eastAsia="zh-CN"/>
              </w:rPr>
              <w:t>位于澳门大三巴牌坊侧，为澳门现存两座哪吒庙之一，建于清光绪十四年(1888年)。</w:t>
            </w:r>
          </w:p>
          <w:p w14:paraId="75158200">
            <w:pPr>
              <w:keepNext w:val="0"/>
              <w:keepLines w:val="0"/>
              <w:pageBreakBefore w:val="0"/>
              <w:widowControl w:val="0"/>
              <w:kinsoku/>
              <w:wordWrap/>
              <w:overflowPunct/>
              <w:topLinePunct w:val="0"/>
              <w:autoSpaceDE/>
              <w:autoSpaceDN/>
              <w:bidi w:val="0"/>
              <w:adjustRightInd/>
              <w:snapToGrid/>
              <w:spacing w:line="500" w:lineRule="atLeas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是中国现存最古老的西式炮台建筑群之一。</w:t>
            </w:r>
          </w:p>
          <w:p w14:paraId="1F5561DA">
            <w:pPr>
              <w:keepNext w:val="0"/>
              <w:keepLines w:val="0"/>
              <w:pageBreakBefore w:val="0"/>
              <w:widowControl w:val="0"/>
              <w:kinsoku/>
              <w:wordWrap/>
              <w:overflowPunct/>
              <w:topLinePunct w:val="0"/>
              <w:autoSpaceDE/>
              <w:autoSpaceDN/>
              <w:bidi w:val="0"/>
              <w:adjustRightInd/>
              <w:snapToGrid/>
              <w:spacing w:line="500" w:lineRule="atLeas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default" w:ascii="微软雅黑" w:hAnsi="微软雅黑" w:eastAsia="微软雅黑" w:cs="微软雅黑"/>
                <w:sz w:val="18"/>
                <w:szCs w:val="18"/>
                <w:lang w:val="en-US" w:eastAsia="zh-CN"/>
              </w:rPr>
              <w:t>网红景点</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600FDDA9">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sz w:val="18"/>
                <w:szCs w:val="18"/>
                <w:lang w:val="en-US" w:eastAsia="zh-CN"/>
              </w:rPr>
              <w:t>澳门首个主题公园，概念源自欧美，代表的是一种欧陆怀旧式的休闲，将不同的元素综合于一体，像一座小城市，更是一个综合性的休闲美食娱乐购物公园。</w:t>
            </w:r>
          </w:p>
          <w:p w14:paraId="2709E68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atLeas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【路环渔村】</w:t>
            </w:r>
            <w:r>
              <w:rPr>
                <w:rFonts w:hint="eastAsia" w:ascii="微软雅黑" w:hAnsi="微软雅黑" w:eastAsia="微软雅黑" w:cs="微软雅黑"/>
                <w:sz w:val="18"/>
                <w:szCs w:val="18"/>
                <w:lang w:val="en-US" w:eastAsia="zh-CN"/>
              </w:rPr>
              <w:t>路环村是位于离岛路环的古老村落，这里虽然也被称为路环市区，但因居民较少而且保持着更原始的乡土气息，所以空气质量比较好。路环村曾是广东周边沿海的一个历史悠久的渔村和贸易港口，1972年7月，考古人员在这里发现了新石器时代的文物，揭示这里潜藏了史前的文化遗产。</w:t>
            </w:r>
            <w:r>
              <w:rPr>
                <w:rFonts w:hint="eastAsia" w:ascii="微软雅黑" w:hAnsi="微软雅黑" w:eastAsia="微软雅黑" w:cs="微软雅黑"/>
                <w:b/>
                <w:bCs/>
                <w:color w:val="FF0000"/>
                <w:sz w:val="18"/>
                <w:szCs w:val="18"/>
                <w:lang w:val="en-US" w:eastAsia="zh-CN"/>
              </w:rPr>
              <w:t>【圣方济各圣堂】</w:t>
            </w:r>
            <w:r>
              <w:rPr>
                <w:rFonts w:hint="eastAsia" w:ascii="微软雅黑" w:hAnsi="微软雅黑" w:eastAsia="微软雅黑" w:cs="微软雅黑"/>
                <w:sz w:val="18"/>
                <w:szCs w:val="18"/>
                <w:lang w:val="en-US" w:eastAsia="zh-CN"/>
              </w:rPr>
              <w:t>在中心景区，这是一座巴罗克式风格的教堂，建于1938年，建筑形状特别，小巧玲珑，很多游客慕名而至。这里还是不少热门电视剧的拍摄地，如韩剧《宫》、港剧刘德华和舒淇饰演的《游龙戏凤》等。还可以到【安德鲁蛋挞总店】自费品尝澳门知名的葡挞等小吃。</w:t>
            </w:r>
          </w:p>
          <w:p w14:paraId="35540BD7">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【熊猫馆】</w:t>
            </w:r>
            <w:r>
              <w:rPr>
                <w:rFonts w:hint="eastAsia" w:ascii="微软雅黑" w:hAnsi="微软雅黑" w:eastAsia="微软雅黑" w:cs="微软雅黑"/>
                <w:color w:val="auto"/>
                <w:sz w:val="18"/>
                <w:szCs w:val="18"/>
                <w:lang w:val="en-US" w:eastAsia="zh-CN"/>
              </w:rPr>
              <w:t>澳门第一</w:t>
            </w:r>
            <w:r>
              <w:rPr>
                <w:rFonts w:hint="eastAsia" w:ascii="微软雅黑" w:hAnsi="微软雅黑" w:eastAsia="微软雅黑" w:cs="微软雅黑"/>
                <w:sz w:val="18"/>
                <w:szCs w:val="18"/>
                <w:lang w:val="en-US" w:eastAsia="zh-CN"/>
              </w:rPr>
              <w:t>个郊野公园，因具有教育、生态学、风景及科学的价值，早在1981年已立法成为保护区，开澳门自然教育的先河，</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"https://www.meet99.com/jingdian-shipaiwan-83285.html"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公园</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内以澳门</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"https://www.meet99.com/jingdian-shipaiwan-83288.html"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大熊猫馆</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sz w:val="18"/>
                <w:szCs w:val="18"/>
                <w:lang w:val="en-US" w:eastAsia="zh-CN"/>
              </w:rPr>
              <w:t>为特色，生活着一对大陆赠送的</w:t>
            </w:r>
            <w:r>
              <w:rPr>
                <w:rFonts w:hint="eastAsia" w:ascii="微软雅黑" w:hAnsi="微软雅黑" w:eastAsia="微软雅黑" w:cs="微软雅黑"/>
                <w:sz w:val="18"/>
                <w:szCs w:val="18"/>
                <w:lang w:val="en-US" w:eastAsia="zh-CN"/>
              </w:rPr>
              <w:fldChar w:fldCharType="begin"/>
            </w:r>
            <w:r>
              <w:rPr>
                <w:rFonts w:hint="eastAsia" w:ascii="微软雅黑" w:hAnsi="微软雅黑" w:eastAsia="微软雅黑" w:cs="微软雅黑"/>
                <w:sz w:val="18"/>
                <w:szCs w:val="18"/>
                <w:lang w:val="en-US" w:eastAsia="zh-CN"/>
              </w:rPr>
              <w:instrText xml:space="preserve"> HYPERLINK "https://www.meet99.com/jingdian-shipaiwan-83289.html" </w:instrText>
            </w:r>
            <w:r>
              <w:rPr>
                <w:rFonts w:hint="eastAsia" w:ascii="微软雅黑" w:hAnsi="微软雅黑" w:eastAsia="微软雅黑" w:cs="微软雅黑"/>
                <w:sz w:val="18"/>
                <w:szCs w:val="18"/>
                <w:lang w:val="en-US" w:eastAsia="zh-CN"/>
              </w:rPr>
              <w:fldChar w:fldCharType="separate"/>
            </w:r>
            <w:r>
              <w:rPr>
                <w:rFonts w:hint="eastAsia" w:ascii="微软雅黑" w:hAnsi="微软雅黑" w:eastAsia="微软雅黑" w:cs="微软雅黑"/>
                <w:sz w:val="18"/>
                <w:szCs w:val="18"/>
                <w:lang w:val="en-US" w:eastAsia="zh-CN"/>
              </w:rPr>
              <w:t>大熊猫</w:t>
            </w:r>
            <w:r>
              <w:rPr>
                <w:rFonts w:hint="eastAsia" w:ascii="微软雅黑" w:hAnsi="微软雅黑" w:eastAsia="微软雅黑" w:cs="微软雅黑"/>
                <w:sz w:val="18"/>
                <w:szCs w:val="18"/>
                <w:lang w:val="en-US" w:eastAsia="zh-CN"/>
              </w:rPr>
              <w:fldChar w:fldCharType="end"/>
            </w:r>
            <w:r>
              <w:rPr>
                <w:rFonts w:hint="eastAsia" w:ascii="微软雅黑" w:hAnsi="微软雅黑" w:eastAsia="微软雅黑" w:cs="微软雅黑"/>
                <w:color w:val="FF0000"/>
                <w:sz w:val="18"/>
                <w:szCs w:val="18"/>
                <w:lang w:val="en-US" w:eastAsia="zh-CN"/>
              </w:rPr>
              <w:t>（周一闭馆不做安排）</w:t>
            </w:r>
            <w:r>
              <w:rPr>
                <w:rFonts w:hint="eastAsia" w:ascii="微软雅黑" w:hAnsi="微软雅黑" w:eastAsia="微软雅黑" w:cs="微软雅黑"/>
                <w:snapToGrid w:val="0"/>
                <w:color w:val="000000"/>
                <w:spacing w:val="12"/>
                <w:kern w:val="0"/>
                <w:sz w:val="20"/>
                <w:szCs w:val="20"/>
                <w:lang w:val="en-US" w:eastAsia="zh-CN" w:bidi="ar"/>
              </w:rPr>
              <w:t>。</w:t>
            </w:r>
          </w:p>
          <w:p w14:paraId="1989B4F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atLeast"/>
              <w:jc w:val="left"/>
              <w:textAlignment w:val="auto"/>
              <w:rPr>
                <w:rFonts w:hint="eastAsia" w:ascii="微软雅黑" w:hAnsi="微软雅黑" w:eastAsia="微软雅黑" w:cs="微软雅黑"/>
                <w:sz w:val="18"/>
                <w:szCs w:val="18"/>
                <w:lang w:val="en-US" w:eastAsia="zh-CN"/>
              </w:rPr>
            </w:pP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atLeas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【上葡京艺术文化展馆】</w:t>
            </w:r>
            <w:r>
              <w:rPr>
                <w:rFonts w:hint="eastAsia" w:ascii="微软雅黑" w:hAnsi="微软雅黑" w:eastAsia="微软雅黑" w:cs="微软雅黑"/>
                <w:sz w:val="18"/>
                <w:szCs w:val="18"/>
                <w:lang w:val="en-US" w:eastAsia="zh-CN"/>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atLeas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【保利美高梅博物馆】</w:t>
            </w:r>
            <w:r>
              <w:rPr>
                <w:rFonts w:hint="eastAsia" w:ascii="微软雅黑" w:hAnsi="微软雅黑" w:eastAsia="微软雅黑" w:cs="微软雅黑"/>
                <w:sz w:val="18"/>
                <w:szCs w:val="18"/>
                <w:lang w:val="en-US" w:eastAsia="zh-CN"/>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202F91D9">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400" w:lineRule="atLeast"/>
              <w:jc w:val="left"/>
              <w:textAlignment w:val="auto"/>
              <w:rPr>
                <w:rFonts w:hint="eastAsia" w:ascii="微软雅黑" w:hAnsi="微软雅黑" w:eastAsia="微软雅黑" w:cs="微软雅黑"/>
                <w:b w:val="0"/>
                <w:bCs w:val="0"/>
                <w:snapToGrid w:val="0"/>
                <w:color w:val="C00000"/>
                <w:spacing w:val="12"/>
                <w:kern w:val="0"/>
                <w:sz w:val="18"/>
                <w:szCs w:val="18"/>
                <w:u w:val="single"/>
                <w:lang w:val="en-US" w:eastAsia="zh-CN" w:bidi="ar"/>
              </w:rPr>
            </w:pPr>
            <w:r>
              <w:rPr>
                <w:rFonts w:hint="eastAsia" w:ascii="微软雅黑" w:hAnsi="微软雅黑" w:eastAsia="微软雅黑" w:cs="微软雅黑"/>
                <w:b w:val="0"/>
                <w:bCs w:val="0"/>
                <w:snapToGrid w:val="0"/>
                <w:color w:val="C00000"/>
                <w:spacing w:val="12"/>
                <w:kern w:val="0"/>
                <w:sz w:val="18"/>
                <w:szCs w:val="18"/>
                <w:u w:val="single"/>
                <w:lang w:val="en-US" w:eastAsia="zh-CN" w:bidi="ar"/>
              </w:rPr>
              <w:t>(</w:t>
            </w:r>
            <w:r>
              <w:rPr>
                <w:rFonts w:hint="eastAsia" w:ascii="微软雅黑" w:hAnsi="微软雅黑" w:eastAsia="微软雅黑" w:cs="微软雅黑"/>
                <w:color w:val="C00000"/>
                <w:sz w:val="18"/>
                <w:szCs w:val="18"/>
                <w:u w:val="single"/>
                <w:vertAlign w:val="baseline"/>
                <w:lang w:val="en-US" w:eastAsia="zh-CN"/>
              </w:rPr>
              <w:t>* 上葡京艺术文化展馆 或 保利美高梅博物馆之二选一不指定，根据具体预约情况随机安排</w:t>
            </w:r>
            <w:r>
              <w:rPr>
                <w:rFonts w:hint="eastAsia" w:ascii="微软雅黑" w:hAnsi="微软雅黑" w:eastAsia="微软雅黑" w:cs="微软雅黑"/>
                <w:b w:val="0"/>
                <w:bCs w:val="0"/>
                <w:snapToGrid w:val="0"/>
                <w:color w:val="C00000"/>
                <w:spacing w:val="12"/>
                <w:kern w:val="0"/>
                <w:sz w:val="18"/>
                <w:szCs w:val="18"/>
                <w:u w:val="single"/>
                <w:lang w:val="en-US" w:eastAsia="zh-CN" w:bidi="ar"/>
              </w:rPr>
              <w:t>)</w:t>
            </w:r>
          </w:p>
          <w:p w14:paraId="35F78518">
            <w:pPr>
              <w:keepNext w:val="0"/>
              <w:keepLines w:val="0"/>
              <w:pageBreakBefore w:val="0"/>
              <w:widowControl w:val="0"/>
              <w:kinsoku/>
              <w:wordWrap/>
              <w:overflowPunct/>
              <w:topLinePunct w:val="0"/>
              <w:autoSpaceDE/>
              <w:autoSpaceDN/>
              <w:bidi w:val="0"/>
              <w:adjustRightInd/>
              <w:snapToGrid/>
              <w:spacing w:line="400" w:lineRule="atLeas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default" w:ascii="微软雅黑" w:hAnsi="微软雅黑" w:eastAsia="微软雅黑" w:cs="微软雅黑"/>
                <w:sz w:val="18"/>
                <w:szCs w:val="18"/>
                <w:lang w:val="en-US" w:eastAsia="zh-CN"/>
              </w:rPr>
              <w:t>这是拍巴黎人铁塔最佳的机位 ！澳门巴黎铁塔依照法国埃菲尔铁塔等比缩小一半精心建造 。让你在澳门也能体验巴黎的浪漫风情 。接着来了解一下</w:t>
            </w:r>
            <w:r>
              <w:rPr>
                <w:rFonts w:hint="default" w:ascii="微软雅黑" w:hAnsi="微软雅黑" w:eastAsia="微软雅黑" w:cs="微软雅黑"/>
                <w:b/>
                <w:bCs/>
                <w:color w:val="FF0000"/>
                <w:sz w:val="18"/>
                <w:szCs w:val="18"/>
                <w:lang w:val="en-US" w:eastAsia="zh-CN"/>
              </w:rPr>
              <w:t>【伦敦人钟楼】</w:t>
            </w:r>
            <w:r>
              <w:rPr>
                <w:rFonts w:hint="default" w:ascii="微软雅黑" w:hAnsi="微软雅黑" w:eastAsia="微软雅黑" w:cs="微软雅黑"/>
                <w:sz w:val="18"/>
                <w:szCs w:val="18"/>
                <w:lang w:val="en-US" w:eastAsia="zh-CN"/>
              </w:rPr>
              <w:t>—— 外墙以威斯敏特宫及国会大厦作为设计蓝图，同时配有96米高的伊丽莎白塔 及其独特设计的钟面，带来原汁原味的英式设计、精致非凡的品位风格以及奢华魅力。</w:t>
            </w:r>
          </w:p>
          <w:p w14:paraId="0D550EBF">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最后前往澳门地标</w:t>
            </w:r>
            <w:r>
              <w:rPr>
                <w:rFonts w:hint="default" w:ascii="微软雅黑" w:hAnsi="微软雅黑" w:eastAsia="微软雅黑" w:cs="微软雅黑"/>
                <w:b/>
                <w:bCs/>
                <w:color w:val="FF0000"/>
                <w:sz w:val="18"/>
                <w:szCs w:val="18"/>
                <w:lang w:val="en-US" w:eastAsia="zh-CN"/>
              </w:rPr>
              <w:t>【威尼斯人度假村】</w:t>
            </w:r>
            <w:r>
              <w:rPr>
                <w:rFonts w:hint="default" w:ascii="微软雅黑" w:hAnsi="微软雅黑" w:eastAsia="微软雅黑" w:cs="微软雅黑"/>
                <w:sz w:val="18"/>
                <w:szCs w:val="18"/>
                <w:lang w:val="en-US" w:eastAsia="zh-CN"/>
              </w:rPr>
              <w:t>以意大利水都威尼斯为主题，是澳门必去的景点之一，特色拱桥、小运河及石板路，到处充满威尼斯人浪漫狂放享受生活之异国风情。行程结束后，您可以跟车回酒店，也可以在威尼斯人原地解散，自由活动，等夜幕降临，欣赏澳门金光大道的夜景，感受“东方拉斯维加斯”的魅力。</w:t>
            </w:r>
          </w:p>
          <w:p w14:paraId="1051F2C9">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5408" behindDoc="1" locked="0" layoutInCell="1" allowOverlap="1">
                  <wp:simplePos x="0" y="0"/>
                  <wp:positionH relativeFrom="column">
                    <wp:posOffset>-79375</wp:posOffset>
                  </wp:positionH>
                  <wp:positionV relativeFrom="paragraph">
                    <wp:posOffset>1270</wp:posOffset>
                  </wp:positionV>
                  <wp:extent cx="6593205" cy="1546860"/>
                  <wp:effectExtent l="0" t="0" r="17145" b="1524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593205" cy="1546860"/>
                          </a:xfrm>
                          <a:prstGeom prst="rect">
                            <a:avLst/>
                          </a:prstGeom>
                        </pic:spPr>
                      </pic:pic>
                    </a:graphicData>
                  </a:graphic>
                </wp:anchor>
              </w:drawing>
            </w:r>
          </w:p>
          <w:p w14:paraId="5BCD7CF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p>
          <w:p w14:paraId="0C60787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p>
          <w:p w14:paraId="37C1E33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p>
          <w:p w14:paraId="629F2D0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澳门-香港</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早餐：外早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7E76220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z w:val="18"/>
                <w:szCs w:val="18"/>
                <w:lang w:val="en-US" w:eastAsia="zh-CN"/>
              </w:rPr>
              <w:t>➢酒店大堂集合前往外出早餐后经</w:t>
            </w:r>
            <w:r>
              <w:rPr>
                <w:rFonts w:hint="default" w:ascii="微软雅黑" w:hAnsi="微软雅黑" w:eastAsia="微软雅黑" w:cs="微软雅黑"/>
                <w:b/>
                <w:bCs/>
                <w:color w:val="FF0000"/>
                <w:sz w:val="18"/>
                <w:szCs w:val="18"/>
                <w:lang w:val="en-US" w:eastAsia="zh-CN"/>
              </w:rPr>
              <w:t>【</w:t>
            </w:r>
            <w:r>
              <w:rPr>
                <w:rFonts w:hint="eastAsia" w:ascii="微软雅黑" w:hAnsi="微软雅黑" w:eastAsia="微软雅黑" w:cs="微软雅黑"/>
                <w:b/>
                <w:bCs/>
                <w:color w:val="FF0000"/>
                <w:sz w:val="18"/>
                <w:szCs w:val="18"/>
                <w:lang w:val="en-US" w:eastAsia="zh-CN"/>
              </w:rPr>
              <w:t>港珠澳大桥</w:t>
            </w:r>
            <w:r>
              <w:rPr>
                <w:rFonts w:hint="default" w:ascii="微软雅黑" w:hAnsi="微软雅黑" w:eastAsia="微软雅黑" w:cs="微软雅黑"/>
                <w:b/>
                <w:bCs/>
                <w:color w:val="FF0000"/>
                <w:sz w:val="18"/>
                <w:szCs w:val="18"/>
                <w:lang w:val="en-US" w:eastAsia="zh-CN"/>
              </w:rPr>
              <w:t>】</w:t>
            </w:r>
            <w:r>
              <w:rPr>
                <w:rFonts w:hint="eastAsia" w:ascii="微软雅黑" w:hAnsi="微软雅黑" w:eastAsia="微软雅黑" w:cs="微软雅黑"/>
                <w:sz w:val="18"/>
                <w:szCs w:val="18"/>
                <w:lang w:val="en-US" w:eastAsia="zh-CN"/>
              </w:rPr>
              <w:t>前往香港尖沙咀。</w:t>
            </w:r>
          </w:p>
          <w:p w14:paraId="3B9778F4">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sz w:val="18"/>
                <w:szCs w:val="18"/>
                <w:lang w:val="en-US" w:eastAsia="zh-CN"/>
              </w:rPr>
              <w:t>早于1842年，该处已设立“九龙西1号炮台”上，但于1854年前已废置。</w:t>
            </w:r>
            <w:r>
              <w:rPr>
                <w:rFonts w:hint="eastAsia" w:ascii="微软雅黑" w:hAnsi="微软雅黑" w:eastAsia="微软雅黑" w:cs="微软雅黑"/>
                <w:sz w:val="18"/>
                <w:szCs w:val="18"/>
                <w:lang w:val="en-US" w:eastAsia="zh-CN"/>
              </w:rPr>
              <w:t>1884</w:t>
            </w:r>
            <w:r>
              <w:rPr>
                <w:rFonts w:hint="default" w:ascii="微软雅黑" w:hAnsi="微软雅黑" w:eastAsia="微软雅黑" w:cs="微软雅黑"/>
                <w:sz w:val="18"/>
                <w:szCs w:val="18"/>
                <w:lang w:val="en-US" w:eastAsia="zh-CN"/>
              </w:rPr>
              <w:t xml:space="preserve">年，香港警方在炮台遗址兴建水警总部大楼。大楼楼高两至三层，具维多利亚时代的建筑特色，旁边设有与尖沙咀警署共享的马房。 </w:t>
            </w:r>
          </w:p>
          <w:p w14:paraId="42D1E3E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【星光大道】</w:t>
            </w:r>
            <w:r>
              <w:rPr>
                <w:rFonts w:hint="eastAsia"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25CD53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微软雅黑" w:hAnsi="微软雅黑" w:eastAsia="微软雅黑" w:cs="微软雅黑"/>
                <w:sz w:val="18"/>
                <w:szCs w:val="18"/>
                <w:lang w:val="en-US" w:eastAsia="zh-CN"/>
              </w:rPr>
            </w:pPr>
            <w:r>
              <w:rPr>
                <w:rFonts w:ascii="Meiryo" w:hAnsi="Meiryo" w:eastAsia="Meiryo" w:cs="Meiryo"/>
                <w:color w:val="000000"/>
                <w:kern w:val="0"/>
                <w:sz w:val="18"/>
                <w:szCs w:val="18"/>
                <w:lang w:val="en-US" w:eastAsia="zh-CN" w:bidi="ar"/>
              </w:rPr>
              <w:t>➢</w:t>
            </w:r>
            <w:r>
              <w:rPr>
                <w:rFonts w:ascii="微软雅黑" w:hAnsi="微软雅黑" w:eastAsia="微软雅黑" w:cs="微软雅黑"/>
                <w:b/>
                <w:bCs/>
                <w:color w:val="FF0000"/>
                <w:kern w:val="0"/>
                <w:sz w:val="18"/>
                <w:szCs w:val="18"/>
                <w:lang w:val="en-US" w:eastAsia="zh-CN" w:bidi="ar"/>
              </w:rPr>
              <w:t>【前九广铁路钟楼】</w:t>
            </w:r>
            <w:r>
              <w:rPr>
                <w:rFonts w:hint="eastAsia" w:ascii="微软雅黑" w:hAnsi="微软雅黑" w:eastAsia="微软雅黑" w:cs="微软雅黑"/>
                <w:sz w:val="18"/>
                <w:szCs w:val="18"/>
                <w:lang w:val="en-US" w:eastAsia="zh-CN"/>
              </w:rPr>
              <w:t>是九龙的地标位于维港边，始建于1915年，是蒸汽火车时代的标志。曾经漫步于钟楼，听着清越悠扬的“维港钟声”，是一代老港人的集体回忆。</w:t>
            </w:r>
          </w:p>
          <w:p w14:paraId="1DB6FA6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sz w:val="18"/>
                <w:szCs w:val="18"/>
                <w:lang w:val="en-US" w:eastAsia="zh-CN"/>
              </w:rPr>
              <w:t>穿梭维多利亚港</w:t>
            </w:r>
            <w:r>
              <w:rPr>
                <w:rFonts w:hint="eastAsia" w:ascii="微软雅黑" w:hAnsi="微软雅黑" w:eastAsia="微软雅黑" w:cs="微软雅黑"/>
                <w:sz w:val="18"/>
                <w:szCs w:val="18"/>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3B22892B">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709DD060">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sz w:val="18"/>
                <w:szCs w:val="18"/>
                <w:lang w:val="en-US" w:eastAsia="zh-CN"/>
              </w:rPr>
              <w:t>这里是香港岛最高点 ，是香港的标志 ，也是香港最受欢迎的名胜景点之一 。在太平山顶可以远眺大屿山 、 俯瞰港岛全景 ，近可见层层叠叠的摩天高楼和维多利港。</w:t>
            </w:r>
          </w:p>
          <w:p w14:paraId="0635506A">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p>
          <w:p w14:paraId="58407752">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6432" behindDoc="1" locked="0" layoutInCell="1" allowOverlap="1">
                  <wp:simplePos x="0" y="0"/>
                  <wp:positionH relativeFrom="column">
                    <wp:posOffset>-55880</wp:posOffset>
                  </wp:positionH>
                  <wp:positionV relativeFrom="paragraph">
                    <wp:posOffset>891540</wp:posOffset>
                  </wp:positionV>
                  <wp:extent cx="6587490" cy="1340485"/>
                  <wp:effectExtent l="0" t="0" r="3810" b="12065"/>
                  <wp:wrapNone/>
                  <wp:docPr id="9" name="图片 9"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1"/>
                          <pic:cNvPicPr>
                            <a:picLocks noChangeAspect="1"/>
                          </pic:cNvPicPr>
                        </pic:nvPicPr>
                        <pic:blipFill>
                          <a:blip r:embed="rId11"/>
                          <a:stretch>
                            <a:fillRect/>
                          </a:stretch>
                        </pic:blipFill>
                        <pic:spPr>
                          <a:xfrm>
                            <a:off x="0" y="0"/>
                            <a:ext cx="6587490" cy="1340485"/>
                          </a:xfrm>
                          <a:prstGeom prst="rect">
                            <a:avLst/>
                          </a:prstGeom>
                        </pic:spPr>
                      </pic:pic>
                    </a:graphicData>
                  </a:graphic>
                </wp:anchor>
              </w:drawing>
            </w: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w:t>
            </w:r>
            <w:r>
              <w:rPr>
                <w:rFonts w:hint="default" w:ascii="微软雅黑" w:hAnsi="微软雅黑" w:eastAsia="微软雅黑" w:cs="微软雅黑"/>
                <w:b/>
                <w:bCs/>
                <w:color w:val="FF0000"/>
                <w:sz w:val="18"/>
                <w:szCs w:val="18"/>
                <w:lang w:val="en-US" w:eastAsia="zh-CN"/>
              </w:rPr>
              <w:t>【香港大馆】</w:t>
            </w:r>
            <w:r>
              <w:rPr>
                <w:rFonts w:hint="eastAsia" w:ascii="微软雅黑" w:hAnsi="微软雅黑" w:eastAsia="微软雅黑" w:cs="微软雅黑"/>
                <w:sz w:val="18"/>
                <w:szCs w:val="18"/>
                <w:lang w:val="en-US" w:eastAsia="zh-CN"/>
              </w:rPr>
              <w:t>（逢周一闭馆）</w:t>
            </w:r>
            <w:r>
              <w:rPr>
                <w:rFonts w:hint="default" w:ascii="微软雅黑" w:hAnsi="微软雅黑" w:eastAsia="微软雅黑" w:cs="微软雅黑"/>
                <w:b/>
                <w:bCs/>
                <w:color w:val="FF0000"/>
                <w:sz w:val="18"/>
                <w:szCs w:val="18"/>
                <w:lang w:val="en-US" w:eastAsia="zh-CN"/>
              </w:rPr>
              <w:t>【游半山手扶梯】</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w:t>
            </w:r>
            <w:r>
              <w:rPr>
                <w:rFonts w:hint="eastAsia" w:ascii="微软雅黑" w:hAnsi="微软雅黑" w:eastAsia="微软雅黑" w:cs="微软雅黑"/>
                <w:b/>
                <w:bCs/>
                <w:color w:val="FF0000"/>
                <w:sz w:val="18"/>
                <w:szCs w:val="18"/>
                <w:lang w:val="en-US" w:eastAsia="zh-CN"/>
              </w:rPr>
              <w:t>石板街</w:t>
            </w:r>
            <w:r>
              <w:rPr>
                <w:rFonts w:hint="default"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大馆位于香港中环荷李活道，建筑群内有旧中区警署、前中央裁判司署及域多利监狱三处古迹。中区警署建于1864年，是一座原三层高的古典式建筑。2005年12月20日，警队举行告别仪式，正式将中区警署上交。原址毗邻同样拥有悠久历史的前中央裁判司署及域多利监狱，拟发展为一个历史文化旅游区。</w:t>
            </w:r>
          </w:p>
          <w:p w14:paraId="49A8973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p>
          <w:p w14:paraId="4C80AB4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p>
          <w:p w14:paraId="198DEAE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p>
          <w:p w14:paraId="119F1A7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8A3A1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18"/>
                <w:szCs w:val="18"/>
                <w:lang w:val="en-US" w:eastAsia="zh-CN"/>
              </w:rPr>
            </w:pP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珠海-成都</w:t>
            </w:r>
          </w:p>
        </w:tc>
        <w:tc>
          <w:tcPr>
            <w:tcW w:w="51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264BB601">
            <w:pPr>
              <w:keepNext w:val="0"/>
              <w:keepLines w:val="0"/>
              <w:pageBreakBefore w:val="0"/>
              <w:widowControl w:val="0"/>
              <w:wordWrap/>
              <w:topLinePunct w:val="0"/>
              <w:bidi w:val="0"/>
              <w:spacing w:line="500" w:lineRule="atLeast"/>
              <w:rPr>
                <w:rFonts w:hint="eastAsia" w:ascii="微软雅黑" w:hAnsi="微软雅黑" w:eastAsia="微软雅黑" w:cs="微软雅黑"/>
                <w:b w:val="0"/>
                <w:bCs w:val="0"/>
                <w:snapToGrid w:val="0"/>
                <w:color w:val="auto"/>
                <w:kern w:val="2"/>
                <w:sz w:val="21"/>
                <w:szCs w:val="21"/>
                <w:lang w:val="en-US" w:eastAsia="zh-CN" w:bidi="zh-CN"/>
              </w:rPr>
            </w:pP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回程航班在下午17:00前，酒店车送人工岛，自行乘坐金巴过关后司机接送往珠海机场。</w:t>
            </w:r>
          </w:p>
          <w:p w14:paraId="7203F419">
            <w:pPr>
              <w:keepNext w:val="0"/>
              <w:keepLines w:val="0"/>
              <w:pageBreakBefore w:val="0"/>
              <w:widowControl w:val="0"/>
              <w:wordWrap/>
              <w:topLinePunct w:val="0"/>
              <w:bidi w:val="0"/>
              <w:spacing w:line="500" w:lineRule="atLeas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回程航班在下午17:00后，12:00酒店大堂集合，出发送香港人工岛关口，由工作人员带队过关后，司机送往珠海机场。</w:t>
            </w:r>
          </w:p>
          <w:p w14:paraId="6C47302C">
            <w:pPr>
              <w:keepNext w:val="0"/>
              <w:keepLines w:val="0"/>
              <w:pageBreakBefore w:val="0"/>
              <w:widowControl w:val="0"/>
              <w:kinsoku/>
              <w:wordWrap/>
              <w:overflowPunct/>
              <w:topLinePunct w:val="0"/>
              <w:autoSpaceDE/>
              <w:autoSpaceDN/>
              <w:bidi w:val="0"/>
              <w:adjustRightInd/>
              <w:snapToGrid/>
              <w:spacing w:line="500" w:lineRule="atLeas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 回程</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珠海-成都</w:t>
            </w:r>
            <w:r>
              <w:rPr>
                <w:rFonts w:hint="eastAsia" w:ascii="微软雅黑" w:hAnsi="微软雅黑" w:eastAsia="微软雅黑" w:cs="微软雅黑"/>
                <w:sz w:val="18"/>
                <w:szCs w:val="18"/>
                <w:lang w:val="en-US" w:eastAsia="zh-CN"/>
              </w:rPr>
              <w:t xml:space="preserve">CZ3719/17:10-19:45 3U6788/12:05-14:35  </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127DAB5C">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1、交通：成都-珠海往返经济舱机票（团队票不签不改不退，取消损失由游客自身负责承担。）</w:t>
            </w:r>
          </w:p>
          <w:p w14:paraId="3A52B02A">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2、用车：当地交通车及旅游大巴车（根据人数安排保证一人一座），港珠澳大桥车票；</w:t>
            </w:r>
          </w:p>
          <w:p w14:paraId="3D80AFF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3、住宿：2晚珠海四钻+1晚香港四钻+升级1晚澳门五钻（2人一间房，大床/双标等尽量安排，无法100%保证房型）</w:t>
            </w:r>
          </w:p>
          <w:p w14:paraId="521B711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珠海参考：珠海美球菲诺酒店或华美达安可酒店或同级携程四钻；</w:t>
            </w:r>
          </w:p>
          <w:p w14:paraId="5BB794F5">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澳门参考：澳门罗斯福/皇都/鹭环海天或同级；香港参考：粤海华美湾际/历山酒店或同级；</w:t>
            </w:r>
          </w:p>
          <w:p w14:paraId="02A0CD3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楼层房型随机安排，由于此价格为旅行社向酒店采购的团队打包用房，游客如提前退房放弃等，游客自行负责房费不退；</w:t>
            </w:r>
          </w:p>
          <w:p w14:paraId="65368564">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用餐：3正3早（3早餐+1珠海午餐+1澳门自助午餐+1香港港式围餐午餐）</w:t>
            </w:r>
          </w:p>
          <w:p w14:paraId="54DEAF76">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w:t>
            </w:r>
            <w:r>
              <w:rPr>
                <w:rFonts w:hint="eastAsia" w:ascii="微软雅黑" w:hAnsi="微软雅黑" w:eastAsia="微软雅黑" w:cs="微软雅黑"/>
                <w:sz w:val="18"/>
                <w:szCs w:val="18"/>
                <w:lang w:val="en-US" w:eastAsia="zh-CN"/>
              </w:rPr>
              <w:t>；</w:t>
            </w:r>
          </w:p>
          <w:p w14:paraId="0C63E72D">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5、保险：旅行社责任险+代购保险公司旅游人身意外伤害保险。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4、酒店需付费配套设施以及酒店所需的服务费用。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），如因自已证件原因，不能进港或进澳，所有费用不予退还。</w:t>
            </w:r>
          </w:p>
          <w:p w14:paraId="7793F9DD">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6、本次行程旅行社已代为购买旅游意外伤害保险，游客可根据自身情况，自愿自费购买其他保险（包含但不仅限于交通意外险、航空器延误险、行李丢失破损险等）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EA086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6AE5E45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健康信息本告知：行程对75周岁及以上或者有严重高血压、心脏病、哮喘病、有过中风病史等易突发疾病及传染病、精神疾病患者谢绝参加。旅游者出行前应确保身体健康，保证自身条件能够完成旅游活动，若因本人隐瞒身体状况或自身原因造成突发疾病导致本人或第三人受伤或死亡的，由本人承担所有责任。建议您根据自身情况备好常用药和急救药品；活动中注意保护个人的人身及财产安全，妥善保管财物。如有特殊病史，请报名时如实说明，并向医生确认您的身体能够完成此次的旅游活动。</w:t>
            </w:r>
          </w:p>
          <w:p w14:paraId="105A426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10、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6F87EB10">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10"/>
          <w:szCs w:val="10"/>
          <w:lang w:val="en-US" w:eastAsia="zh-CN"/>
        </w:rPr>
      </w:pPr>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eiryo">
    <w:panose1 w:val="020B0604030504040204"/>
    <w:charset w:val="80"/>
    <w:family w:val="auto"/>
    <w:pitch w:val="default"/>
    <w:sig w:usb0="E00002FF" w:usb1="6AC7FFFF" w:usb2="08000012" w:usb3="00000000" w:csb0="6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-7620</wp:posOffset>
          </wp:positionV>
          <wp:extent cx="7560310" cy="10691495"/>
          <wp:effectExtent l="0" t="0" r="13970" b="6985"/>
          <wp:wrapNone/>
          <wp:docPr id="2" name="图片 2" descr="D:/百度云同步盘/6 广告文件/无忧港澳升级/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百度云同步盘/6 广告文件/无忧港澳升级/5.jpg5"/>
                  <pic:cNvPicPr>
                    <a:picLocks noChangeAspect="1"/>
                  </pic:cNvPicPr>
                </pic:nvPicPr>
                <pic:blipFill>
                  <a:blip r:embed="rId1"/>
                  <a:srcRect l="18" r="18"/>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84BD7A"/>
    <w:multiLevelType w:val="singleLevel"/>
    <w:tmpl w:val="AF84BD7A"/>
    <w:lvl w:ilvl="0" w:tentative="0">
      <w:start w:val="4"/>
      <w:numFmt w:val="decimal"/>
      <w:suff w:val="nothing"/>
      <w:lvlText w:val="%1、"/>
      <w:lvlJc w:val="left"/>
    </w:lvl>
  </w:abstractNum>
  <w:abstractNum w:abstractNumId="1">
    <w:nsid w:val="7457211F"/>
    <w:multiLevelType w:val="singleLevel"/>
    <w:tmpl w:val="7457211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04E43BF"/>
    <w:rsid w:val="00CE7B19"/>
    <w:rsid w:val="01170C55"/>
    <w:rsid w:val="01390BCC"/>
    <w:rsid w:val="018067FB"/>
    <w:rsid w:val="018B7BC6"/>
    <w:rsid w:val="01A324E9"/>
    <w:rsid w:val="01D62B5A"/>
    <w:rsid w:val="02317AF5"/>
    <w:rsid w:val="024B0104"/>
    <w:rsid w:val="025D0D73"/>
    <w:rsid w:val="03634626"/>
    <w:rsid w:val="03806F86"/>
    <w:rsid w:val="03BE7AAE"/>
    <w:rsid w:val="03F732C8"/>
    <w:rsid w:val="04811C1B"/>
    <w:rsid w:val="04BC223F"/>
    <w:rsid w:val="056F2E0E"/>
    <w:rsid w:val="05834DA0"/>
    <w:rsid w:val="05A12D19"/>
    <w:rsid w:val="05AF76AE"/>
    <w:rsid w:val="05C3315A"/>
    <w:rsid w:val="05CB200E"/>
    <w:rsid w:val="05DE1D42"/>
    <w:rsid w:val="05EA06E6"/>
    <w:rsid w:val="05F72E03"/>
    <w:rsid w:val="060E6ACB"/>
    <w:rsid w:val="060F0BC4"/>
    <w:rsid w:val="06233BF8"/>
    <w:rsid w:val="064918B1"/>
    <w:rsid w:val="065B2B4E"/>
    <w:rsid w:val="0661309E"/>
    <w:rsid w:val="06854D4A"/>
    <w:rsid w:val="06A20FC1"/>
    <w:rsid w:val="071163A2"/>
    <w:rsid w:val="079D615D"/>
    <w:rsid w:val="07C03DF5"/>
    <w:rsid w:val="08265A7E"/>
    <w:rsid w:val="08864D60"/>
    <w:rsid w:val="08964B56"/>
    <w:rsid w:val="09167A44"/>
    <w:rsid w:val="09675E18"/>
    <w:rsid w:val="0970184A"/>
    <w:rsid w:val="098C7C34"/>
    <w:rsid w:val="09954E0D"/>
    <w:rsid w:val="09CD0A4B"/>
    <w:rsid w:val="09CF47C3"/>
    <w:rsid w:val="0AA277E2"/>
    <w:rsid w:val="0AA3355A"/>
    <w:rsid w:val="0AAF0151"/>
    <w:rsid w:val="0B00275A"/>
    <w:rsid w:val="0B003AB4"/>
    <w:rsid w:val="0B097861"/>
    <w:rsid w:val="0B3568A8"/>
    <w:rsid w:val="0B372620"/>
    <w:rsid w:val="0B621BC1"/>
    <w:rsid w:val="0BB73761"/>
    <w:rsid w:val="0BB91287"/>
    <w:rsid w:val="0C175FAD"/>
    <w:rsid w:val="0C281F69"/>
    <w:rsid w:val="0C550884"/>
    <w:rsid w:val="0C61547A"/>
    <w:rsid w:val="0C913FB2"/>
    <w:rsid w:val="0CA84E57"/>
    <w:rsid w:val="0D29243C"/>
    <w:rsid w:val="0D3861DB"/>
    <w:rsid w:val="0D4252AC"/>
    <w:rsid w:val="0D705975"/>
    <w:rsid w:val="0D9A50E8"/>
    <w:rsid w:val="0DC12675"/>
    <w:rsid w:val="0DDF1F83"/>
    <w:rsid w:val="0E193D0E"/>
    <w:rsid w:val="0E39045D"/>
    <w:rsid w:val="0E707862"/>
    <w:rsid w:val="0EA578A0"/>
    <w:rsid w:val="0F5F0397"/>
    <w:rsid w:val="0F8C280E"/>
    <w:rsid w:val="0F9022FF"/>
    <w:rsid w:val="103A4852"/>
    <w:rsid w:val="108C6F6A"/>
    <w:rsid w:val="109127D2"/>
    <w:rsid w:val="10F16DCD"/>
    <w:rsid w:val="117E2B0B"/>
    <w:rsid w:val="11975084"/>
    <w:rsid w:val="11976E0A"/>
    <w:rsid w:val="11F72B09"/>
    <w:rsid w:val="11FF551A"/>
    <w:rsid w:val="12521AED"/>
    <w:rsid w:val="126C1272"/>
    <w:rsid w:val="12811714"/>
    <w:rsid w:val="12B26A30"/>
    <w:rsid w:val="137E6912"/>
    <w:rsid w:val="13AF2F6F"/>
    <w:rsid w:val="13BA3DEE"/>
    <w:rsid w:val="13BD743A"/>
    <w:rsid w:val="1404150D"/>
    <w:rsid w:val="14382F65"/>
    <w:rsid w:val="14C111AC"/>
    <w:rsid w:val="14EA0703"/>
    <w:rsid w:val="14EF5D19"/>
    <w:rsid w:val="15107A3E"/>
    <w:rsid w:val="151C4634"/>
    <w:rsid w:val="151E215B"/>
    <w:rsid w:val="15AF7257"/>
    <w:rsid w:val="15C9656A"/>
    <w:rsid w:val="16414AC9"/>
    <w:rsid w:val="165C118C"/>
    <w:rsid w:val="16BC1C2B"/>
    <w:rsid w:val="16C9788A"/>
    <w:rsid w:val="16D276A1"/>
    <w:rsid w:val="172A3039"/>
    <w:rsid w:val="174F0CF1"/>
    <w:rsid w:val="17824C23"/>
    <w:rsid w:val="17887D5F"/>
    <w:rsid w:val="179B7A92"/>
    <w:rsid w:val="179C380B"/>
    <w:rsid w:val="17E72CD8"/>
    <w:rsid w:val="182C4B8E"/>
    <w:rsid w:val="18F733EE"/>
    <w:rsid w:val="18F9080D"/>
    <w:rsid w:val="1917583F"/>
    <w:rsid w:val="191E4E1F"/>
    <w:rsid w:val="193F08F1"/>
    <w:rsid w:val="195645B9"/>
    <w:rsid w:val="195C5947"/>
    <w:rsid w:val="19C84D8B"/>
    <w:rsid w:val="1A0F6516"/>
    <w:rsid w:val="1A2F0966"/>
    <w:rsid w:val="1A5F2FF9"/>
    <w:rsid w:val="1A766595"/>
    <w:rsid w:val="1B2F50C2"/>
    <w:rsid w:val="1B397CEE"/>
    <w:rsid w:val="1B3C333B"/>
    <w:rsid w:val="1B481CDF"/>
    <w:rsid w:val="1B6177D8"/>
    <w:rsid w:val="1BC464F2"/>
    <w:rsid w:val="1C4E5A1B"/>
    <w:rsid w:val="1CD83537"/>
    <w:rsid w:val="1CF14474"/>
    <w:rsid w:val="1D2E3157"/>
    <w:rsid w:val="1D385D84"/>
    <w:rsid w:val="1D5A03F0"/>
    <w:rsid w:val="1D9236E6"/>
    <w:rsid w:val="1E3A3419"/>
    <w:rsid w:val="1E7D6144"/>
    <w:rsid w:val="1E90231B"/>
    <w:rsid w:val="1EB1403F"/>
    <w:rsid w:val="1EEE0DF0"/>
    <w:rsid w:val="1F896D6A"/>
    <w:rsid w:val="1FE87F35"/>
    <w:rsid w:val="1FED72F9"/>
    <w:rsid w:val="1FF97A4C"/>
    <w:rsid w:val="20407429"/>
    <w:rsid w:val="209D2ACD"/>
    <w:rsid w:val="20C462AC"/>
    <w:rsid w:val="20C55B80"/>
    <w:rsid w:val="211A2370"/>
    <w:rsid w:val="218D2B42"/>
    <w:rsid w:val="21C266D3"/>
    <w:rsid w:val="21C978F2"/>
    <w:rsid w:val="21CB366A"/>
    <w:rsid w:val="21E87D78"/>
    <w:rsid w:val="2201708C"/>
    <w:rsid w:val="220F79FB"/>
    <w:rsid w:val="223B434C"/>
    <w:rsid w:val="228F6446"/>
    <w:rsid w:val="22FF35CB"/>
    <w:rsid w:val="235975E1"/>
    <w:rsid w:val="235F406A"/>
    <w:rsid w:val="2369313B"/>
    <w:rsid w:val="239B17EA"/>
    <w:rsid w:val="23BF2D5B"/>
    <w:rsid w:val="23DA7B95"/>
    <w:rsid w:val="23EB3B50"/>
    <w:rsid w:val="24457704"/>
    <w:rsid w:val="245E07C6"/>
    <w:rsid w:val="24973DB6"/>
    <w:rsid w:val="24F86524"/>
    <w:rsid w:val="253B0B07"/>
    <w:rsid w:val="256E38DF"/>
    <w:rsid w:val="260E687F"/>
    <w:rsid w:val="26435EC5"/>
    <w:rsid w:val="26540DCC"/>
    <w:rsid w:val="26E50D2A"/>
    <w:rsid w:val="26E8614E"/>
    <w:rsid w:val="26FC7E22"/>
    <w:rsid w:val="275B2D9A"/>
    <w:rsid w:val="27B16E5E"/>
    <w:rsid w:val="27C546B8"/>
    <w:rsid w:val="27D45C2C"/>
    <w:rsid w:val="27F136FF"/>
    <w:rsid w:val="285A12A4"/>
    <w:rsid w:val="288B6439"/>
    <w:rsid w:val="28B5472C"/>
    <w:rsid w:val="28C57065"/>
    <w:rsid w:val="28D76D98"/>
    <w:rsid w:val="291F0E04"/>
    <w:rsid w:val="29431EA9"/>
    <w:rsid w:val="29693E94"/>
    <w:rsid w:val="296A5517"/>
    <w:rsid w:val="298E5F90"/>
    <w:rsid w:val="299802D6"/>
    <w:rsid w:val="29A94291"/>
    <w:rsid w:val="29FF0355"/>
    <w:rsid w:val="2A063491"/>
    <w:rsid w:val="2A495A74"/>
    <w:rsid w:val="2B593A95"/>
    <w:rsid w:val="2BFD2679"/>
    <w:rsid w:val="2C2916B9"/>
    <w:rsid w:val="2C510C88"/>
    <w:rsid w:val="2C840FE5"/>
    <w:rsid w:val="2C8D37A6"/>
    <w:rsid w:val="2CB847EB"/>
    <w:rsid w:val="2CD755B9"/>
    <w:rsid w:val="2CEF46B1"/>
    <w:rsid w:val="2CF577ED"/>
    <w:rsid w:val="2D0F08AF"/>
    <w:rsid w:val="2D142369"/>
    <w:rsid w:val="2D1660E1"/>
    <w:rsid w:val="2DDF2977"/>
    <w:rsid w:val="2E141EF5"/>
    <w:rsid w:val="2E1B7727"/>
    <w:rsid w:val="2E2D0F07"/>
    <w:rsid w:val="2E5073D1"/>
    <w:rsid w:val="2F542EF1"/>
    <w:rsid w:val="2FC33BD3"/>
    <w:rsid w:val="2FD63906"/>
    <w:rsid w:val="2FEC137B"/>
    <w:rsid w:val="2FFB511A"/>
    <w:rsid w:val="30183F1E"/>
    <w:rsid w:val="30201025"/>
    <w:rsid w:val="303C6197"/>
    <w:rsid w:val="30656A38"/>
    <w:rsid w:val="308A649E"/>
    <w:rsid w:val="30D065A7"/>
    <w:rsid w:val="30FF246F"/>
    <w:rsid w:val="310224D9"/>
    <w:rsid w:val="311961A0"/>
    <w:rsid w:val="31653193"/>
    <w:rsid w:val="31774C75"/>
    <w:rsid w:val="31857392"/>
    <w:rsid w:val="326B3BB4"/>
    <w:rsid w:val="327B69E7"/>
    <w:rsid w:val="32C71C2C"/>
    <w:rsid w:val="32D06D32"/>
    <w:rsid w:val="32FB3683"/>
    <w:rsid w:val="33291F9F"/>
    <w:rsid w:val="335C4122"/>
    <w:rsid w:val="338D077F"/>
    <w:rsid w:val="339C09C3"/>
    <w:rsid w:val="33A51F6D"/>
    <w:rsid w:val="33CD6DCE"/>
    <w:rsid w:val="34313801"/>
    <w:rsid w:val="34930017"/>
    <w:rsid w:val="34BF35E1"/>
    <w:rsid w:val="34D4418C"/>
    <w:rsid w:val="3503043F"/>
    <w:rsid w:val="350C3926"/>
    <w:rsid w:val="353F5AA9"/>
    <w:rsid w:val="35753BC1"/>
    <w:rsid w:val="36145188"/>
    <w:rsid w:val="365B4DB3"/>
    <w:rsid w:val="36DD37CC"/>
    <w:rsid w:val="37217B5C"/>
    <w:rsid w:val="373F7FE3"/>
    <w:rsid w:val="375F68D7"/>
    <w:rsid w:val="38545D10"/>
    <w:rsid w:val="385555E4"/>
    <w:rsid w:val="386A414F"/>
    <w:rsid w:val="38710670"/>
    <w:rsid w:val="38F65019"/>
    <w:rsid w:val="38FD0155"/>
    <w:rsid w:val="392C0730"/>
    <w:rsid w:val="395F7922"/>
    <w:rsid w:val="3A794E61"/>
    <w:rsid w:val="3A824DB6"/>
    <w:rsid w:val="3ABC7B9C"/>
    <w:rsid w:val="3AC16F61"/>
    <w:rsid w:val="3B043A1D"/>
    <w:rsid w:val="3B0532F1"/>
    <w:rsid w:val="3B230002"/>
    <w:rsid w:val="3BBD6992"/>
    <w:rsid w:val="3BE850ED"/>
    <w:rsid w:val="3C101F4E"/>
    <w:rsid w:val="3C3C71E7"/>
    <w:rsid w:val="3C544530"/>
    <w:rsid w:val="3C5938F5"/>
    <w:rsid w:val="3C5F6A31"/>
    <w:rsid w:val="3C700C3E"/>
    <w:rsid w:val="3C7050E2"/>
    <w:rsid w:val="3C706E90"/>
    <w:rsid w:val="3D202664"/>
    <w:rsid w:val="3D2F1AE0"/>
    <w:rsid w:val="3D670293"/>
    <w:rsid w:val="3D743C30"/>
    <w:rsid w:val="3E197688"/>
    <w:rsid w:val="3E261EFC"/>
    <w:rsid w:val="3E2937FA"/>
    <w:rsid w:val="3E410AE4"/>
    <w:rsid w:val="3E8E35FE"/>
    <w:rsid w:val="3EAD1CD6"/>
    <w:rsid w:val="3F0833B0"/>
    <w:rsid w:val="40093884"/>
    <w:rsid w:val="40464190"/>
    <w:rsid w:val="40582115"/>
    <w:rsid w:val="40605C7D"/>
    <w:rsid w:val="40ED4F53"/>
    <w:rsid w:val="40FB7670"/>
    <w:rsid w:val="411C75E7"/>
    <w:rsid w:val="414D3D39"/>
    <w:rsid w:val="41596145"/>
    <w:rsid w:val="417912E9"/>
    <w:rsid w:val="41A2341C"/>
    <w:rsid w:val="41E77BF5"/>
    <w:rsid w:val="421309EA"/>
    <w:rsid w:val="42703746"/>
    <w:rsid w:val="42764AD5"/>
    <w:rsid w:val="42C13FA2"/>
    <w:rsid w:val="42E3660E"/>
    <w:rsid w:val="43346E69"/>
    <w:rsid w:val="433504EC"/>
    <w:rsid w:val="43456981"/>
    <w:rsid w:val="436037BB"/>
    <w:rsid w:val="43792ACE"/>
    <w:rsid w:val="43A63197"/>
    <w:rsid w:val="43AD2778"/>
    <w:rsid w:val="43D37631"/>
    <w:rsid w:val="43D9531B"/>
    <w:rsid w:val="43E3619A"/>
    <w:rsid w:val="444E4692"/>
    <w:rsid w:val="44983428"/>
    <w:rsid w:val="44C1472D"/>
    <w:rsid w:val="44F7014F"/>
    <w:rsid w:val="450B3BFA"/>
    <w:rsid w:val="45FB77CB"/>
    <w:rsid w:val="45FD79E7"/>
    <w:rsid w:val="464E3DD9"/>
    <w:rsid w:val="46C728D4"/>
    <w:rsid w:val="46F5246C"/>
    <w:rsid w:val="470B7818"/>
    <w:rsid w:val="47266AC9"/>
    <w:rsid w:val="47321912"/>
    <w:rsid w:val="478B4F6C"/>
    <w:rsid w:val="478F466E"/>
    <w:rsid w:val="47FA3445"/>
    <w:rsid w:val="482C010F"/>
    <w:rsid w:val="48390A7E"/>
    <w:rsid w:val="48BD520B"/>
    <w:rsid w:val="48C540C0"/>
    <w:rsid w:val="48D72771"/>
    <w:rsid w:val="490B5F77"/>
    <w:rsid w:val="49236556"/>
    <w:rsid w:val="49AA1621"/>
    <w:rsid w:val="49D56585"/>
    <w:rsid w:val="4A2117CA"/>
    <w:rsid w:val="4A4F6337"/>
    <w:rsid w:val="4AC85440"/>
    <w:rsid w:val="4ACE3700"/>
    <w:rsid w:val="4AF8077D"/>
    <w:rsid w:val="4B137364"/>
    <w:rsid w:val="4B1D629B"/>
    <w:rsid w:val="4B524331"/>
    <w:rsid w:val="4C8449BE"/>
    <w:rsid w:val="4C8845CA"/>
    <w:rsid w:val="4CDE39A2"/>
    <w:rsid w:val="4CF51418"/>
    <w:rsid w:val="4D2E4755"/>
    <w:rsid w:val="4D390B70"/>
    <w:rsid w:val="4D7D140D"/>
    <w:rsid w:val="4D8825BC"/>
    <w:rsid w:val="4E7B76FB"/>
    <w:rsid w:val="4EF120B3"/>
    <w:rsid w:val="4F073684"/>
    <w:rsid w:val="4F4166B4"/>
    <w:rsid w:val="4FB35F32"/>
    <w:rsid w:val="5032028D"/>
    <w:rsid w:val="50A05B3E"/>
    <w:rsid w:val="512421FE"/>
    <w:rsid w:val="512A5408"/>
    <w:rsid w:val="51316796"/>
    <w:rsid w:val="517737A2"/>
    <w:rsid w:val="517843C5"/>
    <w:rsid w:val="519311FF"/>
    <w:rsid w:val="51CF3003"/>
    <w:rsid w:val="51D33CF1"/>
    <w:rsid w:val="52AF02BB"/>
    <w:rsid w:val="53206AC2"/>
    <w:rsid w:val="536E5A80"/>
    <w:rsid w:val="53804BC8"/>
    <w:rsid w:val="54414F42"/>
    <w:rsid w:val="55760C1C"/>
    <w:rsid w:val="558B100F"/>
    <w:rsid w:val="55F10BEA"/>
    <w:rsid w:val="55F935FB"/>
    <w:rsid w:val="561F7505"/>
    <w:rsid w:val="56C37E91"/>
    <w:rsid w:val="56CD6F61"/>
    <w:rsid w:val="57B40121"/>
    <w:rsid w:val="57D32355"/>
    <w:rsid w:val="57F8000E"/>
    <w:rsid w:val="58006EC2"/>
    <w:rsid w:val="58C03DE4"/>
    <w:rsid w:val="58C7478D"/>
    <w:rsid w:val="58E240CF"/>
    <w:rsid w:val="59080725"/>
    <w:rsid w:val="593F3A1A"/>
    <w:rsid w:val="59945B14"/>
    <w:rsid w:val="5A13011A"/>
    <w:rsid w:val="5A4F7E41"/>
    <w:rsid w:val="5AC551BE"/>
    <w:rsid w:val="5B3162FD"/>
    <w:rsid w:val="5B3818AF"/>
    <w:rsid w:val="5B70610D"/>
    <w:rsid w:val="5BA74225"/>
    <w:rsid w:val="5BAA09E4"/>
    <w:rsid w:val="5BB26726"/>
    <w:rsid w:val="5C1539A6"/>
    <w:rsid w:val="5C2238AB"/>
    <w:rsid w:val="5C58551F"/>
    <w:rsid w:val="5C6B34A4"/>
    <w:rsid w:val="5CDA5F34"/>
    <w:rsid w:val="5CE24DE9"/>
    <w:rsid w:val="5CEB0141"/>
    <w:rsid w:val="5D245401"/>
    <w:rsid w:val="5D4E147E"/>
    <w:rsid w:val="5D573A29"/>
    <w:rsid w:val="5D647EF4"/>
    <w:rsid w:val="5DD15589"/>
    <w:rsid w:val="5E0019CA"/>
    <w:rsid w:val="5E393D79"/>
    <w:rsid w:val="5EA42C9D"/>
    <w:rsid w:val="5ECF75EF"/>
    <w:rsid w:val="5ED13367"/>
    <w:rsid w:val="5EE91005"/>
    <w:rsid w:val="5F1D65AC"/>
    <w:rsid w:val="5F8C4563"/>
    <w:rsid w:val="5FFF518A"/>
    <w:rsid w:val="601E438A"/>
    <w:rsid w:val="604D2EC1"/>
    <w:rsid w:val="60793CB6"/>
    <w:rsid w:val="60C91D59"/>
    <w:rsid w:val="611F2AAF"/>
    <w:rsid w:val="61300818"/>
    <w:rsid w:val="613A51F3"/>
    <w:rsid w:val="615722F6"/>
    <w:rsid w:val="61812E22"/>
    <w:rsid w:val="61891CD7"/>
    <w:rsid w:val="618D5C6B"/>
    <w:rsid w:val="61A62889"/>
    <w:rsid w:val="61D75138"/>
    <w:rsid w:val="61DC62AA"/>
    <w:rsid w:val="62013F63"/>
    <w:rsid w:val="62514EEA"/>
    <w:rsid w:val="628506F0"/>
    <w:rsid w:val="62AA0157"/>
    <w:rsid w:val="63C12DBB"/>
    <w:rsid w:val="63E87188"/>
    <w:rsid w:val="64030466"/>
    <w:rsid w:val="645C36D2"/>
    <w:rsid w:val="648C220A"/>
    <w:rsid w:val="648D5F82"/>
    <w:rsid w:val="64A31301"/>
    <w:rsid w:val="64EF2799"/>
    <w:rsid w:val="65736F26"/>
    <w:rsid w:val="65982E30"/>
    <w:rsid w:val="659A09E4"/>
    <w:rsid w:val="659B5FE2"/>
    <w:rsid w:val="65AE7F5E"/>
    <w:rsid w:val="65AF1C1C"/>
    <w:rsid w:val="65FF4C5D"/>
    <w:rsid w:val="666D1BC7"/>
    <w:rsid w:val="66BA2932"/>
    <w:rsid w:val="66CD2666"/>
    <w:rsid w:val="67093C21"/>
    <w:rsid w:val="672D1356"/>
    <w:rsid w:val="6753700F"/>
    <w:rsid w:val="6764121C"/>
    <w:rsid w:val="67A96C2F"/>
    <w:rsid w:val="680B25B0"/>
    <w:rsid w:val="685F19E3"/>
    <w:rsid w:val="686E1C26"/>
    <w:rsid w:val="68AA6583"/>
    <w:rsid w:val="68D128E1"/>
    <w:rsid w:val="695A0B28"/>
    <w:rsid w:val="699140BC"/>
    <w:rsid w:val="6A0445F0"/>
    <w:rsid w:val="6A2133F4"/>
    <w:rsid w:val="6A4175F2"/>
    <w:rsid w:val="6A615EE7"/>
    <w:rsid w:val="6A721EA2"/>
    <w:rsid w:val="6B427AC6"/>
    <w:rsid w:val="6B4A24D7"/>
    <w:rsid w:val="6BC32DC3"/>
    <w:rsid w:val="6BE96194"/>
    <w:rsid w:val="6C2B3EED"/>
    <w:rsid w:val="6C6E48EB"/>
    <w:rsid w:val="6CBE13CE"/>
    <w:rsid w:val="6D176D30"/>
    <w:rsid w:val="6D3C22F3"/>
    <w:rsid w:val="6D8A5754"/>
    <w:rsid w:val="6DA37CB4"/>
    <w:rsid w:val="6DAA3701"/>
    <w:rsid w:val="6E4B4EE4"/>
    <w:rsid w:val="6EC1284E"/>
    <w:rsid w:val="6EC24A7A"/>
    <w:rsid w:val="6ECF78C3"/>
    <w:rsid w:val="6EDD18B4"/>
    <w:rsid w:val="704B6128"/>
    <w:rsid w:val="70645DE9"/>
    <w:rsid w:val="706C1141"/>
    <w:rsid w:val="706F478E"/>
    <w:rsid w:val="70B86135"/>
    <w:rsid w:val="70EA374A"/>
    <w:rsid w:val="71015D2D"/>
    <w:rsid w:val="712F289B"/>
    <w:rsid w:val="71935BC5"/>
    <w:rsid w:val="71956476"/>
    <w:rsid w:val="71D40D4C"/>
    <w:rsid w:val="71DB6745"/>
    <w:rsid w:val="72113D4E"/>
    <w:rsid w:val="72121874"/>
    <w:rsid w:val="727F6733"/>
    <w:rsid w:val="729B145C"/>
    <w:rsid w:val="72A43D2A"/>
    <w:rsid w:val="73165394"/>
    <w:rsid w:val="73E21E46"/>
    <w:rsid w:val="74784248"/>
    <w:rsid w:val="747F58E7"/>
    <w:rsid w:val="74962C31"/>
    <w:rsid w:val="74971367"/>
    <w:rsid w:val="75243D99"/>
    <w:rsid w:val="75501031"/>
    <w:rsid w:val="757765BE"/>
    <w:rsid w:val="75E82B4D"/>
    <w:rsid w:val="75EB0DBC"/>
    <w:rsid w:val="760A7432"/>
    <w:rsid w:val="76283D5C"/>
    <w:rsid w:val="762F0C47"/>
    <w:rsid w:val="76462112"/>
    <w:rsid w:val="766F21D5"/>
    <w:rsid w:val="769A4694"/>
    <w:rsid w:val="76FD6F97"/>
    <w:rsid w:val="770B3462"/>
    <w:rsid w:val="771816DB"/>
    <w:rsid w:val="77416E84"/>
    <w:rsid w:val="774424D0"/>
    <w:rsid w:val="77562203"/>
    <w:rsid w:val="77736E1C"/>
    <w:rsid w:val="777A2396"/>
    <w:rsid w:val="77C74EAF"/>
    <w:rsid w:val="77D85AD0"/>
    <w:rsid w:val="77E04C8B"/>
    <w:rsid w:val="7808174F"/>
    <w:rsid w:val="781F6A99"/>
    <w:rsid w:val="7834097B"/>
    <w:rsid w:val="78882890"/>
    <w:rsid w:val="78970D25"/>
    <w:rsid w:val="78E71CAD"/>
    <w:rsid w:val="79224DD7"/>
    <w:rsid w:val="7962625D"/>
    <w:rsid w:val="796B625E"/>
    <w:rsid w:val="79C63670"/>
    <w:rsid w:val="79CB0C87"/>
    <w:rsid w:val="79D73ACF"/>
    <w:rsid w:val="79FB6E1E"/>
    <w:rsid w:val="7A4E3666"/>
    <w:rsid w:val="7A7C4677"/>
    <w:rsid w:val="7A861051"/>
    <w:rsid w:val="7A903C7E"/>
    <w:rsid w:val="7AD26045"/>
    <w:rsid w:val="7B0A3A31"/>
    <w:rsid w:val="7B2A5E81"/>
    <w:rsid w:val="7B450F0D"/>
    <w:rsid w:val="7BCB7664"/>
    <w:rsid w:val="7BD1454E"/>
    <w:rsid w:val="7BD227A0"/>
    <w:rsid w:val="7BD61B65"/>
    <w:rsid w:val="7C1E59E5"/>
    <w:rsid w:val="7C3A20F4"/>
    <w:rsid w:val="7C7A4BE6"/>
    <w:rsid w:val="7CF76237"/>
    <w:rsid w:val="7CF865E6"/>
    <w:rsid w:val="7D11554A"/>
    <w:rsid w:val="7D342FE7"/>
    <w:rsid w:val="7D8F4D8B"/>
    <w:rsid w:val="7E7326F2"/>
    <w:rsid w:val="7EB0669D"/>
    <w:rsid w:val="7EC562F5"/>
    <w:rsid w:val="7EDE320A"/>
    <w:rsid w:val="7F032C71"/>
    <w:rsid w:val="7F651B7D"/>
    <w:rsid w:val="7F6F0306"/>
    <w:rsid w:val="7F73429A"/>
    <w:rsid w:val="7F8C0EB8"/>
    <w:rsid w:val="7FBB354B"/>
    <w:rsid w:val="7FEE1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paragraph" w:customStyle="1" w:styleId="8">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5037</Words>
  <Characters>5196</Characters>
  <Lines>0</Lines>
  <Paragraphs>0</Paragraphs>
  <TotalTime>20</TotalTime>
  <ScaleCrop>false</ScaleCrop>
  <LinksUpToDate>false</LinksUpToDate>
  <CharactersWithSpaces>5274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洛奇-Lodge</cp:lastModifiedBy>
  <dcterms:modified xsi:type="dcterms:W3CDTF">2026-02-26T03:21:23Z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9D024A5F48BD4EF7B81188D0015F5441_13</vt:lpwstr>
  </property>
  <property fmtid="{D5CDD505-2E9C-101B-9397-08002B2CF9AE}" pid="4" name="KSOTemplateDocerSaveRecord">
    <vt:lpwstr>eyJoZGlkIjoiMTFkOTQwYmVmNjk0NDk5MTI0ODExNDU5YzU3YWVjYzYiLCJ1c2VySWQiOiIyNTcwNjU2ODAifQ==</vt:lpwstr>
  </property>
</Properties>
</file>