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4D09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-406400</wp:posOffset>
            </wp:positionV>
            <wp:extent cx="7560310" cy="10688320"/>
            <wp:effectExtent l="0" t="0" r="2540" b="17780"/>
            <wp:wrapSquare wrapText="bothSides"/>
            <wp:docPr id="1" name="图片 1" descr="C:/Users/Administrator/Desktop/大鑫.jpg大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大鑫.jpg大鑫"/>
                    <pic:cNvPicPr>
                      <a:picLocks noChangeAspect="1"/>
                    </pic:cNvPicPr>
                  </pic:nvPicPr>
                  <pic:blipFill>
                    <a:blip r:embed="rId5"/>
                    <a:srcRect l="17" r="17"/>
                    <a:stretch>
                      <a:fillRect/>
                    </a:stretch>
                  </pic:blipFill>
                  <pic:spPr>
                    <a:xfrm>
                      <a:off x="0" y="0"/>
                      <a:ext cx="7560310" cy="10688320"/>
                    </a:xfrm>
                    <a:prstGeom prst="rect">
                      <a:avLst/>
                    </a:prstGeom>
                  </pic:spPr>
                </pic:pic>
              </a:graphicData>
            </a:graphic>
          </wp:anchor>
        </w:drawing>
      </w:r>
    </w:p>
    <w:p w14:paraId="1D1EAA3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3360" behindDoc="0" locked="0" layoutInCell="1" allowOverlap="1">
            <wp:simplePos x="0" y="0"/>
            <wp:positionH relativeFrom="column">
              <wp:posOffset>-1143000</wp:posOffset>
            </wp:positionH>
            <wp:positionV relativeFrom="paragraph">
              <wp:posOffset>-406400</wp:posOffset>
            </wp:positionV>
            <wp:extent cx="7566025" cy="10697210"/>
            <wp:effectExtent l="0" t="0" r="15875" b="8890"/>
            <wp:wrapSquare wrapText="bothSides"/>
            <wp:docPr id="4" name="图片 4" descr="C:/Users/Administrator/Desktop/123.jpg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123.jpg123"/>
                    <pic:cNvPicPr>
                      <a:picLocks noChangeAspect="1"/>
                    </pic:cNvPicPr>
                  </pic:nvPicPr>
                  <pic:blipFill>
                    <a:blip r:embed="rId6"/>
                    <a:srcRect t="4" b="4"/>
                    <a:stretch>
                      <a:fillRect/>
                    </a:stretch>
                  </pic:blipFill>
                  <pic:spPr>
                    <a:xfrm>
                      <a:off x="0" y="0"/>
                      <a:ext cx="7566025" cy="10697210"/>
                    </a:xfrm>
                    <a:prstGeom prst="rect">
                      <a:avLst/>
                    </a:prstGeom>
                  </pic:spPr>
                </pic:pic>
              </a:graphicData>
            </a:graphic>
          </wp:anchor>
        </w:drawing>
      </w:r>
    </w:p>
    <w:p w14:paraId="60702F5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1312" behindDoc="0" locked="0" layoutInCell="1" allowOverlap="1">
            <wp:simplePos x="0" y="0"/>
            <wp:positionH relativeFrom="column">
              <wp:posOffset>-1143000</wp:posOffset>
            </wp:positionH>
            <wp:positionV relativeFrom="paragraph">
              <wp:posOffset>-406400</wp:posOffset>
            </wp:positionV>
            <wp:extent cx="7567295" cy="10697845"/>
            <wp:effectExtent l="0" t="0" r="6985" b="635"/>
            <wp:wrapSquare wrapText="bothSides"/>
            <wp:docPr id="6" name="图片 6" descr="C:/Users/Administrator/Desktop/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3.jpg3"/>
                    <pic:cNvPicPr>
                      <a:picLocks noChangeAspect="1"/>
                    </pic:cNvPicPr>
                  </pic:nvPicPr>
                  <pic:blipFill>
                    <a:blip r:embed="rId7"/>
                    <a:srcRect t="4" b="4"/>
                    <a:stretch>
                      <a:fillRect/>
                    </a:stretch>
                  </pic:blipFill>
                  <pic:spPr>
                    <a:xfrm>
                      <a:off x="0" y="0"/>
                      <a:ext cx="7567295" cy="10697845"/>
                    </a:xfrm>
                    <a:prstGeom prst="rect">
                      <a:avLst/>
                    </a:prstGeom>
                  </pic:spPr>
                </pic:pic>
              </a:graphicData>
            </a:graphic>
          </wp:anchor>
        </w:drawing>
      </w:r>
    </w:p>
    <w:p w14:paraId="0F3227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2336" behindDoc="0" locked="0" layoutInCell="1" allowOverlap="1">
            <wp:simplePos x="0" y="0"/>
            <wp:positionH relativeFrom="column">
              <wp:posOffset>-1143000</wp:posOffset>
            </wp:positionH>
            <wp:positionV relativeFrom="paragraph">
              <wp:posOffset>-406400</wp:posOffset>
            </wp:positionV>
            <wp:extent cx="7563485" cy="10692765"/>
            <wp:effectExtent l="0" t="0" r="18415" b="13335"/>
            <wp:wrapSquare wrapText="bothSides"/>
            <wp:docPr id="7" name="图片 7" descr="C:/Users/Administrator/Desktop/港澳行程1/其他/图片更新/2b3666fd02d5d754d9f544e3815f51a2.jpg2b3666fd02d5d754d9f544e3815f51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港澳行程1/其他/图片更新/2b3666fd02d5d754d9f544e3815f51a2.jpg2b3666fd02d5d754d9f544e3815f51a2"/>
                    <pic:cNvPicPr>
                      <a:picLocks noChangeAspect="1"/>
                    </pic:cNvPicPr>
                  </pic:nvPicPr>
                  <pic:blipFill>
                    <a:blip r:embed="rId8"/>
                    <a:srcRect l="3" r="3"/>
                    <a:stretch>
                      <a:fillRect/>
                    </a:stretch>
                  </pic:blipFill>
                  <pic:spPr>
                    <a:xfrm>
                      <a:off x="0" y="0"/>
                      <a:ext cx="7563485" cy="10692765"/>
                    </a:xfrm>
                    <a:prstGeom prst="rect">
                      <a:avLst/>
                    </a:prstGeom>
                  </pic:spPr>
                </pic:pic>
              </a:graphicData>
            </a:graphic>
          </wp:anchor>
        </w:drawing>
      </w:r>
    </w:p>
    <w:p w14:paraId="60FFE14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t>轻奢港澳5日纯玩游（澳1港2澳1）</w:t>
      </w:r>
    </w:p>
    <w:p w14:paraId="53C3CFD9">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ascii="微软雅黑" w:hAnsi="微软雅黑" w:eastAsia="微软雅黑" w:cs="微软雅黑"/>
          <w:b/>
          <w:bCs/>
          <w:color w:val="1647BC"/>
          <w:sz w:val="44"/>
          <w:szCs w:val="44"/>
          <w:lang w:val="en-US" w:eastAsia="zh-CN"/>
        </w:rPr>
      </w:pPr>
    </w:p>
    <w:tbl>
      <w:tblPr>
        <w:tblStyle w:val="5"/>
        <w:tblW w:w="10416" w:type="dxa"/>
        <w:tblInd w:w="-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6"/>
        <w:gridCol w:w="5196"/>
        <w:gridCol w:w="2034"/>
      </w:tblGrid>
      <w:tr w14:paraId="0D9C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4"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tcPr>
          <w:p w14:paraId="422D94A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D1 成都-澳门</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51BA94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早餐：飞机餐   午餐：自理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25EB12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住宿：澳门酒店</w:t>
            </w:r>
          </w:p>
        </w:tc>
      </w:tr>
      <w:tr w14:paraId="1E29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2"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481C2C2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于指定时间在成都双流机场集合，搭乘航班前往澳门。</w:t>
            </w:r>
          </w:p>
          <w:p w14:paraId="63D217C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参考航班：成都-澳门 NX387/15:50起飞 NX385/10:05起飞</w:t>
            </w:r>
          </w:p>
          <w:p w14:paraId="69CE44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sz w:val="18"/>
                <w:szCs w:val="18"/>
                <w:vertAlign w:val="baseline"/>
                <w:lang w:val="en-US" w:eastAsia="zh-CN"/>
              </w:rPr>
            </w:pPr>
            <w:r>
              <w:rPr>
                <w:rFonts w:hint="eastAsia" w:ascii="微软雅黑" w:hAnsi="微软雅黑" w:eastAsia="微软雅黑" w:cs="微软雅黑"/>
                <w:sz w:val="18"/>
                <w:szCs w:val="18"/>
                <w:lang w:val="en-US" w:eastAsia="zh-CN"/>
              </w:rPr>
              <w:t>➢ 抵达澳门后，接机前往</w:t>
            </w:r>
            <w:r>
              <w:rPr>
                <w:rFonts w:hint="default" w:ascii="微软雅黑" w:hAnsi="微软雅黑" w:eastAsia="微软雅黑" w:cs="微软雅黑"/>
                <w:sz w:val="18"/>
                <w:szCs w:val="18"/>
                <w:lang w:val="en-US" w:eastAsia="zh-CN"/>
              </w:rPr>
              <w:t>酒店</w:t>
            </w:r>
            <w:r>
              <w:rPr>
                <w:rFonts w:hint="eastAsia" w:ascii="微软雅黑" w:hAnsi="微软雅黑" w:eastAsia="微软雅黑" w:cs="微软雅黑"/>
                <w:sz w:val="18"/>
                <w:szCs w:val="18"/>
                <w:lang w:val="en-US" w:eastAsia="zh-CN"/>
              </w:rPr>
              <w:t>入住。</w:t>
            </w:r>
            <w:r>
              <w:rPr>
                <w:rFonts w:hint="eastAsia" w:ascii="微软雅黑" w:hAnsi="微软雅黑" w:eastAsia="微软雅黑" w:cs="微软雅黑"/>
                <w:b w:val="0"/>
                <w:bCs w:val="0"/>
                <w:sz w:val="18"/>
                <w:szCs w:val="18"/>
                <w:vertAlign w:val="baseline"/>
                <w:lang w:val="en-US" w:eastAsia="zh-CN"/>
              </w:rPr>
              <w:t>随后自由活动，可自行前往金光大道欣赏澳门夜景。</w:t>
            </w:r>
          </w:p>
          <w:p w14:paraId="194E6EA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color w:val="FF0000"/>
                <w:sz w:val="18"/>
                <w:szCs w:val="18"/>
                <w:vertAlign w:val="baseline"/>
                <w:lang w:val="en-US" w:eastAsia="zh-CN"/>
              </w:rPr>
            </w:pPr>
            <w:r>
              <w:rPr>
                <w:rFonts w:hint="eastAsia" w:ascii="微软雅黑" w:hAnsi="微软雅黑" w:eastAsia="微软雅黑" w:cs="微软雅黑"/>
                <w:b w:val="0"/>
                <w:bCs w:val="0"/>
                <w:color w:val="FF0000"/>
                <w:sz w:val="18"/>
                <w:szCs w:val="18"/>
                <w:vertAlign w:val="baseline"/>
                <w:lang w:val="en-US" w:eastAsia="zh-CN"/>
              </w:rPr>
              <w:t>温馨提示：</w:t>
            </w:r>
          </w:p>
          <w:p w14:paraId="06C717CD">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color w:val="FF0000"/>
                <w:sz w:val="18"/>
                <w:szCs w:val="18"/>
                <w:vertAlign w:val="baseline"/>
                <w:lang w:val="en-US" w:eastAsia="zh-CN"/>
              </w:rPr>
            </w:pPr>
            <w:r>
              <w:rPr>
                <w:rFonts w:hint="eastAsia" w:ascii="微软雅黑" w:hAnsi="微软雅黑" w:eastAsia="微软雅黑" w:cs="微软雅黑"/>
                <w:b w:val="0"/>
                <w:bCs w:val="0"/>
                <w:color w:val="FF0000"/>
                <w:sz w:val="18"/>
                <w:szCs w:val="18"/>
                <w:vertAlign w:val="baseline"/>
                <w:lang w:val="en-US" w:eastAsia="zh-CN"/>
              </w:rPr>
              <w:t>港澳酒店通常为15点后入住，若到酒店后房间还没打扫完，可将行李寄存前台，晚点再办入住。</w:t>
            </w:r>
          </w:p>
          <w:p w14:paraId="778E4E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color w:val="FF0000"/>
                <w:sz w:val="18"/>
                <w:szCs w:val="18"/>
                <w:vertAlign w:val="baseline"/>
                <w:lang w:val="en-US" w:eastAsia="zh-CN"/>
              </w:rPr>
            </w:pPr>
            <w:r>
              <w:rPr>
                <w:rFonts w:hint="eastAsia" w:ascii="微软雅黑" w:hAnsi="微软雅黑" w:eastAsia="微软雅黑" w:cs="微软雅黑"/>
                <w:b w:val="0"/>
                <w:bCs w:val="0"/>
                <w:color w:val="FF0000"/>
                <w:sz w:val="18"/>
                <w:szCs w:val="18"/>
                <w:vertAlign w:val="baseline"/>
                <w:lang w:val="en-US" w:eastAsia="zh-CN"/>
              </w:rPr>
              <w:t>2、2024年4月24日起香港实施「即弃塑胶」管制法例，酒店将不再提供一次性洗漱用品（如牙刷、牙膏、剃须刀、浴帽等一次性塑料用品）和塑胶饮用水，请大家自带洗漱用品。</w:t>
            </w:r>
          </w:p>
        </w:tc>
      </w:tr>
      <w:tr w14:paraId="5CBA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vAlign w:val="center"/>
          </w:tcPr>
          <w:p w14:paraId="4C195C6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D2 澳门-香港时尚经典一日游</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467A3F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早餐：外早   午餐：中式围餐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7838A7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住宿：香港酒店</w:t>
            </w:r>
          </w:p>
        </w:tc>
      </w:tr>
      <w:tr w14:paraId="2355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7775ADE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➢酒店大堂集合前往外出特色广式点心早餐后，到达</w:t>
            </w:r>
            <w:r>
              <w:rPr>
                <w:rFonts w:hint="default" w:ascii="微软雅黑" w:hAnsi="微软雅黑" w:eastAsia="微软雅黑" w:cs="微软雅黑"/>
                <w:b/>
                <w:bCs/>
                <w:color w:val="FF0000"/>
                <w:sz w:val="18"/>
                <w:szCs w:val="18"/>
                <w:lang w:val="en-US" w:eastAsia="zh-CN"/>
              </w:rPr>
              <w:t>【</w:t>
            </w:r>
            <w:r>
              <w:rPr>
                <w:rFonts w:hint="eastAsia" w:ascii="微软雅黑" w:hAnsi="微软雅黑" w:eastAsia="微软雅黑" w:cs="微软雅黑"/>
                <w:b/>
                <w:bCs/>
                <w:color w:val="FF0000"/>
                <w:sz w:val="18"/>
                <w:szCs w:val="18"/>
                <w:lang w:val="en-US" w:eastAsia="zh-CN"/>
              </w:rPr>
              <w:t>港珠澳大桥</w:t>
            </w:r>
            <w:r>
              <w:rPr>
                <w:rFonts w:hint="default" w:ascii="微软雅黑" w:hAnsi="微软雅黑" w:eastAsia="微软雅黑" w:cs="微软雅黑"/>
                <w:b/>
                <w:bCs/>
                <w:color w:val="FF0000"/>
                <w:sz w:val="18"/>
                <w:szCs w:val="18"/>
                <w:lang w:val="en-US" w:eastAsia="zh-CN"/>
              </w:rPr>
              <w:t>】</w:t>
            </w:r>
            <w:r>
              <w:rPr>
                <w:rFonts w:hint="eastAsia" w:ascii="微软雅黑" w:hAnsi="微软雅黑" w:eastAsia="微软雅黑" w:cs="微软雅黑"/>
                <w:b/>
                <w:bCs/>
                <w:color w:val="FF0000"/>
                <w:sz w:val="18"/>
                <w:szCs w:val="18"/>
                <w:lang w:val="en-US" w:eastAsia="zh-CN"/>
              </w:rPr>
              <w:t>（45分钟）</w:t>
            </w:r>
            <w:r>
              <w:rPr>
                <w:rFonts w:hint="eastAsia" w:ascii="微软雅黑" w:hAnsi="微软雅黑" w:eastAsia="微软雅黑" w:cs="微软雅黑"/>
                <w:sz w:val="18"/>
                <w:szCs w:val="18"/>
                <w:lang w:val="en-US" w:eastAsia="zh-CN"/>
              </w:rPr>
              <w:t>澳门关口，带领客人乘坐金巴前往香港，过完香港关口后澳门导游将客人移交给香港导游进行香港游览。</w:t>
            </w:r>
          </w:p>
          <w:p w14:paraId="4957AEC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游览</w:t>
            </w:r>
            <w:r>
              <w:rPr>
                <w:rFonts w:hint="default" w:ascii="微软雅黑" w:hAnsi="微软雅黑" w:eastAsia="微软雅黑" w:cs="微软雅黑"/>
                <w:b/>
                <w:bCs/>
                <w:color w:val="FF0000"/>
                <w:sz w:val="18"/>
                <w:szCs w:val="18"/>
                <w:lang w:val="en-US" w:eastAsia="zh-CN"/>
              </w:rPr>
              <w:t>【1881尖沙咀前水警总部】（15分钟）</w:t>
            </w:r>
            <w:r>
              <w:rPr>
                <w:rFonts w:hint="default" w:ascii="微软雅黑" w:hAnsi="微软雅黑" w:eastAsia="微软雅黑" w:cs="微软雅黑"/>
                <w:sz w:val="18"/>
                <w:szCs w:val="18"/>
                <w:lang w:val="en-US" w:eastAsia="zh-CN"/>
              </w:rPr>
              <w:t>早于1842年，该处已设立“九龙西1号炮台”上，但于1854年前已废置。</w:t>
            </w:r>
            <w:r>
              <w:rPr>
                <w:rFonts w:hint="eastAsia" w:ascii="微软雅黑" w:hAnsi="微软雅黑" w:eastAsia="微软雅黑" w:cs="微软雅黑"/>
                <w:sz w:val="18"/>
                <w:szCs w:val="18"/>
                <w:lang w:val="en-US" w:eastAsia="zh-CN"/>
              </w:rPr>
              <w:t>1884</w:t>
            </w:r>
            <w:r>
              <w:rPr>
                <w:rFonts w:hint="default" w:ascii="微软雅黑" w:hAnsi="微软雅黑" w:eastAsia="微软雅黑" w:cs="微软雅黑"/>
                <w:sz w:val="18"/>
                <w:szCs w:val="18"/>
                <w:lang w:val="en-US" w:eastAsia="zh-CN"/>
              </w:rPr>
              <w:t xml:space="preserve">年，香港警方在炮台遗址兴建水警总部大楼。大楼楼高两至三层，具维多利亚时代的建筑特色，旁边设有与尖沙咀警署共享的马房。 </w:t>
            </w:r>
          </w:p>
          <w:p w14:paraId="44B799B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游览</w:t>
            </w:r>
            <w:r>
              <w:rPr>
                <w:rFonts w:hint="default" w:ascii="微软雅黑" w:hAnsi="微软雅黑" w:eastAsia="微软雅黑" w:cs="微软雅黑"/>
                <w:b/>
                <w:bCs/>
                <w:color w:val="FF0000"/>
                <w:sz w:val="18"/>
                <w:szCs w:val="18"/>
                <w:lang w:val="en-US" w:eastAsia="zh-CN"/>
              </w:rPr>
              <w:t>【星光大道】（45分钟）</w:t>
            </w:r>
            <w:r>
              <w:rPr>
                <w:rFonts w:hint="eastAsia" w:ascii="微软雅黑" w:hAnsi="微软雅黑" w:eastAsia="微软雅黑" w:cs="微软雅黑"/>
                <w:sz w:val="18"/>
                <w:szCs w:val="18"/>
                <w:lang w:val="en-US" w:eastAsia="zh-CN"/>
              </w:rPr>
              <w:t>这是一条以香港电影业发展史及旨在表扬幕后巨星和幕后电影工作者成就为主题的滨海街道，当你一边吹着海风，一边细细观赏这些明星牌匾，仿佛能感受到香港浩瀚的影视历史在你脑中回放。</w:t>
            </w:r>
          </w:p>
          <w:p w14:paraId="0625B2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乘坐</w:t>
            </w:r>
            <w:r>
              <w:rPr>
                <w:rFonts w:hint="default" w:ascii="微软雅黑" w:hAnsi="微软雅黑" w:eastAsia="微软雅黑" w:cs="微软雅黑"/>
                <w:b/>
                <w:bCs/>
                <w:color w:val="FF0000"/>
                <w:sz w:val="18"/>
                <w:szCs w:val="18"/>
                <w:lang w:val="en-US" w:eastAsia="zh-CN"/>
              </w:rPr>
              <w:t>【天星小轮】（</w:t>
            </w:r>
            <w:r>
              <w:rPr>
                <w:rFonts w:hint="eastAsia" w:ascii="微软雅黑" w:hAnsi="微软雅黑" w:eastAsia="微软雅黑" w:cs="微软雅黑"/>
                <w:b/>
                <w:bCs/>
                <w:color w:val="FF0000"/>
                <w:sz w:val="18"/>
                <w:szCs w:val="18"/>
                <w:lang w:val="en-US" w:eastAsia="zh-CN"/>
              </w:rPr>
              <w:t>10</w:t>
            </w:r>
            <w:r>
              <w:rPr>
                <w:rFonts w:hint="default" w:ascii="微软雅黑" w:hAnsi="微软雅黑" w:eastAsia="微软雅黑" w:cs="微软雅黑"/>
                <w:b/>
                <w:bCs/>
                <w:color w:val="FF0000"/>
                <w:sz w:val="18"/>
                <w:szCs w:val="18"/>
                <w:lang w:val="en-US" w:eastAsia="zh-CN"/>
              </w:rPr>
              <w:t>分钟）</w:t>
            </w:r>
            <w:r>
              <w:rPr>
                <w:rFonts w:hint="default" w:ascii="微软雅黑" w:hAnsi="微软雅黑" w:eastAsia="微软雅黑" w:cs="微软雅黑"/>
                <w:sz w:val="18"/>
                <w:szCs w:val="18"/>
                <w:lang w:val="en-US" w:eastAsia="zh-CN"/>
              </w:rPr>
              <w:t>穿梭维多利亚港</w:t>
            </w:r>
            <w:r>
              <w:rPr>
                <w:rFonts w:hint="eastAsia" w:ascii="微软雅黑" w:hAnsi="微软雅黑" w:eastAsia="微软雅黑" w:cs="微软雅黑"/>
                <w:sz w:val="18"/>
                <w:szCs w:val="18"/>
                <w:lang w:val="en-US" w:eastAsia="zh-CN"/>
              </w:rPr>
              <w:t>，天星小轮是拥有悠久历史的百年渡海交通工具，直至今日依旧保持着复古外形，船舱内的木质长椅、铁质风扇，承载了香港居民的深厚感情，而乘坐它横渡维多利亚港，感受香港最地道的历史气息，更是成为了来到这里的游客们必体验的项目。天星小轮也受到《Lonely Planet》的强力推荐，列为“人生50个必游项目”之一。</w:t>
            </w:r>
          </w:p>
          <w:p w14:paraId="0781C66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下船后到达香港旅游必到的景点</w:t>
            </w:r>
            <w:r>
              <w:rPr>
                <w:rFonts w:hint="default" w:ascii="微软雅黑" w:hAnsi="微软雅黑" w:eastAsia="微软雅黑" w:cs="微软雅黑"/>
                <w:b/>
                <w:bCs/>
                <w:color w:val="FF0000"/>
                <w:sz w:val="18"/>
                <w:szCs w:val="18"/>
                <w:lang w:val="en-US" w:eastAsia="zh-CN"/>
              </w:rPr>
              <w:t>【金紫荆广场】（30分钟）</w:t>
            </w:r>
            <w:r>
              <w:rPr>
                <w:rFonts w:hint="default" w:ascii="微软雅黑" w:hAnsi="微软雅黑" w:eastAsia="微软雅黑" w:cs="微软雅黑"/>
                <w:sz w:val="18"/>
                <w:szCs w:val="18"/>
                <w:lang w:val="en-US" w:eastAsia="zh-CN"/>
              </w:rPr>
              <w:t>位于香港会展中心旁，是为纪念香港回归祖国而设立。金紫荆广场位于香港湾仔香港会议展览中心新翼人工岛上，三面被维港包围，在维港的中心位置，与对岸的尖沙咀对峙，是观景的好地方。</w:t>
            </w:r>
          </w:p>
          <w:p w14:paraId="6F58BA0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前往</w:t>
            </w:r>
            <w:r>
              <w:rPr>
                <w:rFonts w:hint="default" w:ascii="微软雅黑" w:hAnsi="微软雅黑" w:eastAsia="微软雅黑" w:cs="微软雅黑"/>
                <w:b/>
                <w:bCs/>
                <w:color w:val="FF0000"/>
                <w:sz w:val="18"/>
                <w:szCs w:val="18"/>
                <w:lang w:val="en-US" w:eastAsia="zh-CN"/>
              </w:rPr>
              <w:t>【香港大馆】（30分钟）</w:t>
            </w:r>
            <w:r>
              <w:rPr>
                <w:rFonts w:hint="eastAsia" w:ascii="微软雅黑" w:hAnsi="微软雅黑" w:eastAsia="微软雅黑" w:cs="微软雅黑"/>
                <w:sz w:val="18"/>
                <w:szCs w:val="18"/>
                <w:lang w:val="en-US" w:eastAsia="zh-CN"/>
              </w:rPr>
              <w:t>（逢周一闭馆）</w:t>
            </w:r>
            <w:r>
              <w:rPr>
                <w:rFonts w:hint="default" w:ascii="微软雅黑" w:hAnsi="微软雅黑" w:eastAsia="微软雅黑" w:cs="微软雅黑"/>
                <w:b/>
                <w:bCs/>
                <w:color w:val="FF0000"/>
                <w:sz w:val="18"/>
                <w:szCs w:val="18"/>
                <w:lang w:val="en-US" w:eastAsia="zh-CN"/>
              </w:rPr>
              <w:t>【游半山手扶梯】（10分钟）、【</w:t>
            </w:r>
            <w:r>
              <w:rPr>
                <w:rFonts w:hint="eastAsia" w:ascii="微软雅黑" w:hAnsi="微软雅黑" w:eastAsia="微软雅黑" w:cs="微软雅黑"/>
                <w:b/>
                <w:bCs/>
                <w:color w:val="FF0000"/>
                <w:sz w:val="18"/>
                <w:szCs w:val="18"/>
                <w:lang w:val="en-US" w:eastAsia="zh-CN"/>
              </w:rPr>
              <w:t>百年石板街</w:t>
            </w:r>
            <w:r>
              <w:rPr>
                <w:rFonts w:hint="default" w:ascii="微软雅黑" w:hAnsi="微软雅黑" w:eastAsia="微软雅黑" w:cs="微软雅黑"/>
                <w:b/>
                <w:bCs/>
                <w:color w:val="FF0000"/>
                <w:sz w:val="18"/>
                <w:szCs w:val="18"/>
                <w:lang w:val="en-US" w:eastAsia="zh-CN"/>
              </w:rPr>
              <w:t>】（10分钟）</w:t>
            </w:r>
            <w:r>
              <w:rPr>
                <w:rFonts w:hint="default" w:ascii="微软雅黑" w:hAnsi="微软雅黑" w:eastAsia="微软雅黑" w:cs="微软雅黑"/>
                <w:sz w:val="18"/>
                <w:szCs w:val="18"/>
                <w:lang w:val="en-US" w:eastAsia="zh-CN"/>
              </w:rPr>
              <w:t>，大馆位于香港中环荷李活道，建筑群内有旧中区警署、前中央裁判司署及域多利监狱三处古迹。中区警署建于1864年，是一座原三层高的古典式建筑。2005年12月20日，警队举行告别仪式，正式将中区警署上交。原址毗邻同样拥有悠久历史的前中央裁判司署及域多利监狱，拟发展为一个历史文化旅游区。</w:t>
            </w:r>
          </w:p>
          <w:p w14:paraId="1B63CBF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随后前往</w:t>
            </w:r>
            <w:r>
              <w:rPr>
                <w:rFonts w:hint="default" w:ascii="微软雅黑" w:hAnsi="微软雅黑" w:eastAsia="微软雅黑" w:cs="微软雅黑"/>
                <w:b/>
                <w:bCs/>
                <w:color w:val="FF0000"/>
                <w:sz w:val="18"/>
                <w:szCs w:val="18"/>
                <w:lang w:val="en-US" w:eastAsia="zh-CN"/>
              </w:rPr>
              <w:t>【太平山顶】（40分钟）</w:t>
            </w:r>
            <w:r>
              <w:rPr>
                <w:rFonts w:hint="default" w:ascii="微软雅黑" w:hAnsi="微软雅黑" w:eastAsia="微软雅黑" w:cs="微软雅黑"/>
                <w:sz w:val="18"/>
                <w:szCs w:val="18"/>
                <w:lang w:val="en-US" w:eastAsia="zh-CN"/>
              </w:rPr>
              <w:t>这里是香港岛最高点 ，是香港的标志 ，也是香港最受欢迎的名胜景点之一 。在太平山顶可以远眺大屿山 、 俯瞰港岛全景 ，近可见层层叠叠的摩天高楼和维多利港。</w:t>
            </w:r>
          </w:p>
          <w:p w14:paraId="5B3C2F3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14FB3A9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33B7AA2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6A3B9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0DB88BE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r>
              <w:rPr>
                <w:rFonts w:hint="default" w:ascii="微软雅黑" w:hAnsi="微软雅黑" w:eastAsia="微软雅黑" w:cs="微软雅黑"/>
                <w:sz w:val="18"/>
                <w:szCs w:val="18"/>
                <w:lang w:val="en-US" w:eastAsia="zh-CN"/>
              </w:rPr>
              <w:drawing>
                <wp:anchor distT="0" distB="0" distL="114300" distR="114300" simplePos="0" relativeHeight="251664384" behindDoc="1" locked="0" layoutInCell="1" allowOverlap="1">
                  <wp:simplePos x="0" y="0"/>
                  <wp:positionH relativeFrom="column">
                    <wp:posOffset>0</wp:posOffset>
                  </wp:positionH>
                  <wp:positionV relativeFrom="paragraph">
                    <wp:posOffset>-1102360</wp:posOffset>
                  </wp:positionV>
                  <wp:extent cx="6472555" cy="1316990"/>
                  <wp:effectExtent l="0" t="0" r="4445" b="8890"/>
                  <wp:wrapNone/>
                  <wp:docPr id="5" name="图片 5"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1"/>
                          <pic:cNvPicPr>
                            <a:picLocks noChangeAspect="1"/>
                          </pic:cNvPicPr>
                        </pic:nvPicPr>
                        <pic:blipFill>
                          <a:blip r:embed="rId9"/>
                          <a:stretch>
                            <a:fillRect/>
                          </a:stretch>
                        </pic:blipFill>
                        <pic:spPr>
                          <a:xfrm>
                            <a:off x="0" y="0"/>
                            <a:ext cx="6472555" cy="1316990"/>
                          </a:xfrm>
                          <a:prstGeom prst="rect">
                            <a:avLst/>
                          </a:prstGeom>
                        </pic:spPr>
                      </pic:pic>
                    </a:graphicData>
                  </a:graphic>
                </wp:anchor>
              </w:drawing>
            </w:r>
          </w:p>
        </w:tc>
      </w:tr>
      <w:tr w14:paraId="0505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tcPr>
          <w:p w14:paraId="5D4041F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D3 香港自由活动</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4213A8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早餐：自理   午餐：自理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524231E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住宿：香港酒店</w:t>
            </w:r>
          </w:p>
        </w:tc>
      </w:tr>
      <w:tr w14:paraId="074C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667839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睡到自然醒，开启一天的自由行之旅，不含车、餐、导等费用，请妥善保管贵重物品，港澳通行证，注意安全。</w:t>
            </w:r>
          </w:p>
          <w:p w14:paraId="1CCC884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可自行前往香港海洋公园，拥有全东南亚最大的海洋水族馆及主题游乐园，凭山临海，旖旎多姿，是访港旅客最爱光顾的地方。</w:t>
            </w:r>
          </w:p>
          <w:p w14:paraId="188CFC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也可前往香港迪士尼乐园，这里是大小朋友所热爱的米奇老鼠与好友、漫威超级英雄、迪士尼公主、以及众多迪士尼朋友的家。</w:t>
            </w:r>
          </w:p>
          <w:p w14:paraId="549F647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还可前往南丫岛，这里有无敌海景，旖旎的海湾。岛上中西文化交融，洋溢着浓厚的艺术气息。清新的空气，优美的海岸风光，美味的海鲜美食，吸引了不少游人到此郊游远足，为这小岛增添了迷人的缤纷色彩。</w:t>
            </w:r>
          </w:p>
          <w:p w14:paraId="7DC9CBD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温馨提示：若有以下行程需求，可告知报名社提前预留座位。单程送，无须付费。</w:t>
            </w:r>
          </w:p>
          <w:p w14:paraId="5F8D82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- 9:00 送西九龙（自行游览西九文化区/尖沙咀等）</w:t>
            </w:r>
          </w:p>
          <w:p w14:paraId="3BBFB02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- 9:00送香港迪士尼乐园 </w:t>
            </w:r>
          </w:p>
        </w:tc>
      </w:tr>
      <w:tr w14:paraId="14A6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tcPr>
          <w:p w14:paraId="4C5EE9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D4 香港-澳门经典一日游</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7AE50B5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早餐：自理   午餐：自助午餐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563FF76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住宿：澳门酒店</w:t>
            </w:r>
          </w:p>
        </w:tc>
      </w:tr>
      <w:tr w14:paraId="7385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10416" w:type="dxa"/>
            <w:gridSpan w:val="3"/>
            <w:tcBorders>
              <w:top w:val="single" w:color="FFFFFF" w:sz="4" w:space="0"/>
              <w:left w:val="single" w:color="00B0F0" w:sz="4" w:space="0"/>
              <w:bottom w:val="single" w:color="00B0F0" w:sz="4" w:space="0"/>
              <w:right w:val="single" w:color="00B0F0" w:sz="4" w:space="0"/>
            </w:tcBorders>
            <w:shd w:val="clear" w:color="auto" w:fill="auto"/>
          </w:tcPr>
          <w:p w14:paraId="36AB9AC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约定时间集合</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经</w:t>
            </w:r>
            <w:r>
              <w:rPr>
                <w:rFonts w:hint="default" w:ascii="微软雅黑" w:hAnsi="微软雅黑" w:eastAsia="微软雅黑" w:cs="微软雅黑"/>
                <w:b/>
                <w:bCs/>
                <w:color w:val="FF0000"/>
                <w:sz w:val="18"/>
                <w:szCs w:val="18"/>
                <w:lang w:val="en-US" w:eastAsia="zh-CN"/>
              </w:rPr>
              <w:t>【港珠澳大桥】</w:t>
            </w:r>
            <w:r>
              <w:rPr>
                <w:rFonts w:hint="default" w:ascii="微软雅黑" w:hAnsi="微软雅黑" w:eastAsia="微软雅黑" w:cs="微软雅黑"/>
                <w:sz w:val="18"/>
                <w:szCs w:val="18"/>
                <w:lang w:val="en-US" w:eastAsia="zh-CN"/>
              </w:rPr>
              <w:t>前往澳门</w:t>
            </w:r>
            <w:r>
              <w:rPr>
                <w:rFonts w:hint="eastAsia" w:ascii="微软雅黑" w:hAnsi="微软雅黑" w:eastAsia="微软雅黑" w:cs="微软雅黑"/>
                <w:sz w:val="18"/>
                <w:szCs w:val="18"/>
                <w:lang w:val="en-US" w:eastAsia="zh-CN"/>
              </w:rPr>
              <w:t>。港珠澳大桥是横跨香港澳门及珠海的大桥，为世界最长跨海大桥，现代世界七大奇迹。它不只是一座桥，更是一座科研的“山”，屹立在东方，成为世界桥梁领域的标杆，体现了我国综合国力、自主创新能力。</w:t>
            </w:r>
          </w:p>
          <w:p w14:paraId="47C09E2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【哪吒庙】</w:t>
            </w:r>
            <w:r>
              <w:rPr>
                <w:rFonts w:hint="eastAsia" w:ascii="微软雅黑" w:hAnsi="微软雅黑" w:eastAsia="微软雅黑" w:cs="微软雅黑"/>
                <w:sz w:val="18"/>
                <w:szCs w:val="18"/>
                <w:lang w:val="en-US" w:eastAsia="zh-CN"/>
              </w:rPr>
              <w:t>位于澳门大三巴牌坊侧，为澳门现存两座哪吒庙之一，建于清光绪十四年(1888年)。</w:t>
            </w:r>
          </w:p>
          <w:p w14:paraId="2723C76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前往游览</w:t>
            </w:r>
            <w:r>
              <w:rPr>
                <w:rFonts w:hint="default" w:ascii="微软雅黑" w:hAnsi="微软雅黑" w:eastAsia="微软雅黑" w:cs="微软雅黑"/>
                <w:b/>
                <w:bCs/>
                <w:color w:val="FF0000"/>
                <w:sz w:val="18"/>
                <w:szCs w:val="18"/>
                <w:lang w:val="en-US" w:eastAsia="zh-CN"/>
              </w:rPr>
              <w:t>【大三巴牌坊】</w:t>
            </w:r>
            <w:r>
              <w:rPr>
                <w:rFonts w:hint="eastAsia" w:ascii="微软雅黑" w:hAnsi="微软雅黑" w:eastAsia="微软雅黑" w:cs="微软雅黑"/>
                <w:sz w:val="18"/>
                <w:szCs w:val="18"/>
                <w:lang w:val="en-US" w:eastAsia="zh-CN"/>
              </w:rPr>
              <w:t>是澳门最著名的历史地标，被称为澳门之魂。作为世界历史文化遗产的大三巴，是原圣保禄大教堂正面前壁的遗址，融合了东西方建筑风格，它不仅是西方文明进入中国历史的重要见证，更代表着澳门的岁月沧桑。</w:t>
            </w:r>
          </w:p>
          <w:p w14:paraId="4BEBD78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b/>
                <w:bCs/>
                <w:color w:val="FF0000"/>
                <w:sz w:val="18"/>
                <w:szCs w:val="18"/>
                <w:lang w:val="en-US" w:eastAsia="zh-CN"/>
              </w:rPr>
              <w:t>【大炮台】</w:t>
            </w:r>
            <w:r>
              <w:rPr>
                <w:rFonts w:hint="default" w:ascii="微软雅黑" w:hAnsi="微软雅黑" w:eastAsia="微软雅黑" w:cs="微软雅黑"/>
                <w:sz w:val="18"/>
                <w:szCs w:val="18"/>
                <w:lang w:val="en-US" w:eastAsia="zh-CN"/>
              </w:rPr>
              <w:t>正式名称为圣保禄炮台</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是中国现存最古老的西式炮台建筑群之一。</w:t>
            </w:r>
          </w:p>
          <w:p w14:paraId="6B98F195">
            <w:pPr>
              <w:keepNext w:val="0"/>
              <w:keepLines w:val="0"/>
              <w:pageBreakBefore w:val="0"/>
              <w:widowControl w:val="0"/>
              <w:kinsoku/>
              <w:wordWrap/>
              <w:overflowPunct/>
              <w:topLinePunct w:val="0"/>
              <w:autoSpaceDE/>
              <w:autoSpaceDN/>
              <w:bidi w:val="0"/>
              <w:adjustRightInd/>
              <w:snapToGrid/>
              <w:spacing w:line="400" w:lineRule="exact"/>
              <w:ind w:left="180" w:hanging="180" w:hangingChars="100"/>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b/>
                <w:bCs/>
                <w:color w:val="FF0000"/>
                <w:sz w:val="18"/>
                <w:szCs w:val="18"/>
                <w:lang w:val="en-US" w:eastAsia="zh-CN"/>
              </w:rPr>
              <w:t>【恋爱巷】</w:t>
            </w:r>
            <w:r>
              <w:rPr>
                <w:rFonts w:hint="default" w:ascii="微软雅黑" w:hAnsi="微软雅黑" w:eastAsia="微软雅黑" w:cs="微软雅黑"/>
                <w:sz w:val="18"/>
                <w:szCs w:val="18"/>
                <w:lang w:val="en-US" w:eastAsia="zh-CN"/>
              </w:rPr>
              <w:t>网红景点</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因其特殊的名称而闻名于情侣之间</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曾有电影以及电视剧在此取景</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亦是婚纱拍摄的热门地点</w:t>
            </w:r>
            <w:r>
              <w:rPr>
                <w:rFonts w:hint="eastAsia" w:ascii="微软雅黑" w:hAnsi="微软雅黑" w:eastAsia="微软雅黑" w:cs="微软雅黑"/>
                <w:sz w:val="18"/>
                <w:szCs w:val="18"/>
                <w:lang w:val="en-US" w:eastAsia="zh-CN"/>
              </w:rPr>
              <w:t xml:space="preserve">。 </w:t>
            </w:r>
          </w:p>
          <w:p w14:paraId="4749F114">
            <w:pPr>
              <w:keepNext w:val="0"/>
              <w:keepLines w:val="0"/>
              <w:pageBreakBefore w:val="0"/>
              <w:widowControl w:val="0"/>
              <w:kinsoku/>
              <w:wordWrap/>
              <w:overflowPunct/>
              <w:topLinePunct w:val="0"/>
              <w:autoSpaceDE/>
              <w:autoSpaceDN/>
              <w:bidi w:val="0"/>
              <w:adjustRightInd/>
              <w:snapToGrid/>
              <w:spacing w:line="400" w:lineRule="exact"/>
              <w:ind w:left="180" w:hanging="180" w:hangingChars="100"/>
              <w:textAlignment w:val="auto"/>
              <w:rPr>
                <w:rFonts w:hint="eastAsia" w:ascii="微软雅黑" w:hAnsi="微软雅黑" w:eastAsia="微软雅黑" w:cs="微软雅黑"/>
                <w:b/>
                <w:bCs/>
                <w:color w:val="FF0000"/>
                <w:sz w:val="18"/>
                <w:szCs w:val="18"/>
                <w:lang w:val="en-US" w:eastAsia="zh-CN"/>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b/>
                <w:bCs/>
                <w:color w:val="FF0000"/>
                <w:sz w:val="18"/>
                <w:szCs w:val="18"/>
                <w:lang w:val="en-US" w:eastAsia="zh-CN"/>
              </w:rPr>
              <w:t xml:space="preserve">大三巴牌坊+哪吒庙+大炮台+恋爱巷（游览时间45-50分钟）   </w:t>
            </w:r>
          </w:p>
          <w:p w14:paraId="71172152">
            <w:pPr>
              <w:keepNext w:val="0"/>
              <w:keepLines w:val="0"/>
              <w:pageBreakBefore w:val="0"/>
              <w:widowControl w:val="0"/>
              <w:kinsoku/>
              <w:wordWrap/>
              <w:overflowPunct/>
              <w:topLinePunct w:val="0"/>
              <w:autoSpaceDE/>
              <w:autoSpaceDN/>
              <w:bidi w:val="0"/>
              <w:adjustRightInd/>
              <w:snapToGrid/>
              <w:spacing w:line="400" w:lineRule="exact"/>
              <w:ind w:left="180" w:hanging="180" w:hangingChars="100"/>
              <w:textAlignment w:val="auto"/>
              <w:rPr>
                <w:rFonts w:hint="default" w:ascii="微软雅黑" w:hAnsi="微软雅黑" w:eastAsia="微软雅黑" w:cs="微软雅黑"/>
                <w:b/>
                <w:bCs/>
                <w:color w:val="FF0000"/>
                <w:sz w:val="18"/>
                <w:szCs w:val="18"/>
                <w:lang w:val="en-US" w:eastAsia="zh-CN"/>
              </w:rPr>
            </w:pPr>
            <w:r>
              <w:rPr>
                <w:rFonts w:hint="eastAsia" w:ascii="微软雅黑" w:hAnsi="微软雅黑" w:eastAsia="微软雅黑" w:cs="微软雅黑"/>
                <w:sz w:val="18"/>
                <w:szCs w:val="18"/>
                <w:lang w:val="en-US" w:eastAsia="zh-CN"/>
              </w:rPr>
              <w:t xml:space="preserve">     </w:t>
            </w:r>
          </w:p>
          <w:p w14:paraId="70F4976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【渔人码头】（20分钟）</w:t>
            </w:r>
            <w:r>
              <w:rPr>
                <w:rFonts w:hint="eastAsia" w:ascii="微软雅黑" w:hAnsi="微软雅黑" w:eastAsia="微软雅黑" w:cs="微软雅黑"/>
                <w:sz w:val="18"/>
                <w:szCs w:val="18"/>
                <w:lang w:val="en-US" w:eastAsia="zh-CN"/>
              </w:rPr>
              <w:t>澳门首个主题公园，概念源自欧美，代表的是一种欧陆怀旧式的休闲，将不同的元素综合于一体，像一座小城市，更是一个综合性的休闲美食娱乐购物公园。</w:t>
            </w:r>
          </w:p>
          <w:p w14:paraId="395B84A7">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i w:val="0"/>
                <w:iCs w:val="0"/>
                <w:caps w:val="0"/>
                <w:color w:val="222222"/>
                <w:spacing w:val="11"/>
                <w:sz w:val="20"/>
                <w:szCs w:val="20"/>
                <w:shd w:val="clear" w:fill="FFFFFF"/>
                <w:lang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【上葡京艺术文化展馆】（30分钟）</w:t>
            </w:r>
            <w:r>
              <w:rPr>
                <w:rFonts w:hint="eastAsia" w:ascii="微软雅黑" w:hAnsi="微软雅黑" w:eastAsia="微软雅黑" w:cs="微软雅黑"/>
                <w:sz w:val="18"/>
                <w:szCs w:val="18"/>
                <w:lang w:val="en-US" w:eastAsia="zh-CN"/>
              </w:rPr>
              <w:t>“葡京：澳门故事”，致敬自明清以来，澳门这片中西文化交汇沃土所孕育的人文积淀与历史光辉。透过探索历史古迹、民间习俗、城市纪实、人文故事及趣味体验等，让观众从多角度细味澳门文化交融的独特魅力，展开一场逾500年的历史之旅。</w:t>
            </w:r>
          </w:p>
          <w:p w14:paraId="61277E71">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atLeast"/>
              <w:jc w:val="lef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【美高梅博物馆】（30分钟）</w:t>
            </w:r>
            <w:r>
              <w:rPr>
                <w:rFonts w:hint="eastAsia" w:ascii="微软雅黑" w:hAnsi="微软雅黑" w:eastAsia="微软雅黑" w:cs="微软雅黑"/>
                <w:sz w:val="18"/>
                <w:szCs w:val="18"/>
                <w:lang w:val="en-US" w:eastAsia="zh-CN"/>
              </w:rPr>
              <w:t>《琉光璃彩—淄博琉璃艺术展》新展，10月新开放。</w:t>
            </w:r>
          </w:p>
          <w:p w14:paraId="02CC58E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（注意：上葡京艺术文化展馆 或 美高梅博物馆 二选一参观，不指定，导游根据具体预约情况随机安排）</w:t>
            </w:r>
          </w:p>
          <w:p w14:paraId="141B5C0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游览澳门新地标</w:t>
            </w:r>
            <w:r>
              <w:rPr>
                <w:rFonts w:hint="default" w:ascii="微软雅黑" w:hAnsi="微软雅黑" w:eastAsia="微软雅黑" w:cs="微软雅黑"/>
                <w:b/>
                <w:bCs/>
                <w:color w:val="FF0000"/>
                <w:sz w:val="18"/>
                <w:szCs w:val="18"/>
                <w:lang w:val="en-US" w:eastAsia="zh-CN"/>
              </w:rPr>
              <w:t>【巴黎人公园】</w:t>
            </w:r>
            <w:r>
              <w:rPr>
                <w:rFonts w:hint="default" w:ascii="微软雅黑" w:hAnsi="微软雅黑" w:eastAsia="微软雅黑" w:cs="微软雅黑"/>
                <w:sz w:val="18"/>
                <w:szCs w:val="18"/>
                <w:lang w:val="en-US" w:eastAsia="zh-CN"/>
              </w:rPr>
              <w:t>这是拍巴黎人铁塔最佳的机位 ！澳门巴黎铁塔依照法国埃菲尔铁塔等比缩小一半精心建造 。让你在澳门也能体验巴黎的浪漫风情 。接着来了解一下</w:t>
            </w:r>
            <w:r>
              <w:rPr>
                <w:rFonts w:hint="default" w:ascii="微软雅黑" w:hAnsi="微软雅黑" w:eastAsia="微软雅黑" w:cs="微软雅黑"/>
                <w:b/>
                <w:bCs/>
                <w:color w:val="FF0000"/>
                <w:sz w:val="18"/>
                <w:szCs w:val="18"/>
                <w:lang w:val="en-US" w:eastAsia="zh-CN"/>
              </w:rPr>
              <w:t>【伦敦人钟楼】</w:t>
            </w:r>
            <w:r>
              <w:rPr>
                <w:rFonts w:hint="default" w:ascii="微软雅黑" w:hAnsi="微软雅黑" w:eastAsia="微软雅黑" w:cs="微软雅黑"/>
                <w:sz w:val="18"/>
                <w:szCs w:val="18"/>
                <w:lang w:val="en-US" w:eastAsia="zh-CN"/>
              </w:rPr>
              <w:t>外墙以威斯敏特宫及国会大厦作为设计蓝图，同时配有96米高的伊丽莎白塔及其独特设计的钟面，带来原汁原味的英式设计、精致非凡的品位风格以及奢华魅力。</w:t>
            </w:r>
          </w:p>
          <w:p w14:paraId="077B9B81">
            <w:pPr>
              <w:keepNext w:val="0"/>
              <w:keepLines w:val="0"/>
              <w:pageBreakBefore w:val="0"/>
              <w:widowControl w:val="0"/>
              <w:kinsoku/>
              <w:wordWrap/>
              <w:overflowPunct/>
              <w:topLinePunct w:val="0"/>
              <w:autoSpaceDE/>
              <w:autoSpaceDN/>
              <w:bidi w:val="0"/>
              <w:adjustRightInd/>
              <w:snapToGrid/>
              <w:spacing w:line="400" w:lineRule="exact"/>
              <w:ind w:left="180" w:hanging="180" w:hangingChars="100"/>
              <w:textAlignment w:val="auto"/>
              <w:rPr>
                <w:rFonts w:hint="default" w:ascii="微软雅黑" w:hAnsi="微软雅黑" w:eastAsia="微软雅黑" w:cs="微软雅黑"/>
                <w:b/>
                <w:bCs/>
                <w:color w:val="FF0000"/>
                <w:sz w:val="18"/>
                <w:szCs w:val="18"/>
                <w:lang w:val="en-US" w:eastAsia="zh-CN"/>
              </w:rPr>
            </w:pPr>
            <w:r>
              <w:rPr>
                <w:rFonts w:hint="default" w:ascii="微软雅黑" w:hAnsi="微软雅黑" w:eastAsia="微软雅黑" w:cs="微软雅黑"/>
                <w:b/>
                <w:bCs/>
                <w:color w:val="FF0000"/>
                <w:sz w:val="18"/>
                <w:szCs w:val="18"/>
                <w:lang w:val="en-US" w:eastAsia="zh-CN"/>
              </w:rPr>
              <w:t>伦敦人钟楼+巴黎人公园（</w:t>
            </w:r>
            <w:r>
              <w:rPr>
                <w:rFonts w:hint="eastAsia" w:ascii="微软雅黑" w:hAnsi="微软雅黑" w:eastAsia="微软雅黑" w:cs="微软雅黑"/>
                <w:b/>
                <w:bCs/>
                <w:color w:val="FF0000"/>
                <w:sz w:val="18"/>
                <w:szCs w:val="18"/>
                <w:lang w:val="en-US" w:eastAsia="zh-CN"/>
              </w:rPr>
              <w:t>游览时间</w:t>
            </w:r>
            <w:r>
              <w:rPr>
                <w:rFonts w:hint="default" w:ascii="微软雅黑" w:hAnsi="微软雅黑" w:eastAsia="微软雅黑" w:cs="微软雅黑"/>
                <w:b/>
                <w:bCs/>
                <w:color w:val="FF0000"/>
                <w:sz w:val="18"/>
                <w:szCs w:val="18"/>
                <w:lang w:val="en-US" w:eastAsia="zh-CN"/>
              </w:rPr>
              <w:t>20分钟）</w:t>
            </w:r>
          </w:p>
          <w:p w14:paraId="63DB35C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最后前往澳门地标</w:t>
            </w:r>
            <w:r>
              <w:rPr>
                <w:rFonts w:hint="default" w:ascii="微软雅黑" w:hAnsi="微软雅黑" w:eastAsia="微软雅黑" w:cs="微软雅黑"/>
                <w:b/>
                <w:bCs/>
                <w:color w:val="FF0000"/>
                <w:sz w:val="18"/>
                <w:szCs w:val="18"/>
                <w:lang w:val="en-US" w:eastAsia="zh-CN"/>
              </w:rPr>
              <w:t>【威尼斯人度假村】</w:t>
            </w:r>
            <w:r>
              <w:rPr>
                <w:rFonts w:hint="eastAsia" w:ascii="微软雅黑" w:hAnsi="微软雅黑" w:eastAsia="微软雅黑" w:cs="微软雅黑"/>
                <w:b/>
                <w:bCs/>
                <w:color w:val="FF0000"/>
                <w:sz w:val="18"/>
                <w:szCs w:val="18"/>
                <w:lang w:val="en-US" w:eastAsia="zh-CN"/>
              </w:rPr>
              <w:t>（60分钟）</w:t>
            </w:r>
            <w:r>
              <w:rPr>
                <w:rFonts w:hint="default" w:ascii="微软雅黑" w:hAnsi="微软雅黑" w:eastAsia="微软雅黑" w:cs="微软雅黑"/>
                <w:sz w:val="18"/>
                <w:szCs w:val="18"/>
                <w:lang w:val="en-US" w:eastAsia="zh-CN"/>
              </w:rPr>
              <w:t>以意大利水都威尼斯为主题，是澳门必去的景点之一，特色拱桥、小运河及石板路，充满威尼斯人浪漫狂放享受生活之异国风情。行程结束后您可以跟车回酒店，也可以在威尼斯人原地解散，自由活动</w:t>
            </w:r>
            <w:r>
              <w:rPr>
                <w:rFonts w:hint="eastAsia" w:ascii="微软雅黑" w:hAnsi="微软雅黑" w:eastAsia="微软雅黑" w:cs="微软雅黑"/>
                <w:sz w:val="18"/>
                <w:szCs w:val="18"/>
                <w:lang w:val="en-US" w:eastAsia="zh-CN"/>
              </w:rPr>
              <w:t>。</w:t>
            </w:r>
          </w:p>
          <w:p w14:paraId="7FA816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sz w:val="18"/>
                <w:szCs w:val="18"/>
                <w:lang w:val="en-US" w:eastAsia="zh-CN"/>
              </w:rPr>
            </w:pPr>
            <w:r>
              <w:rPr>
                <w:rFonts w:hint="default" w:ascii="微软雅黑" w:hAnsi="微软雅黑" w:eastAsia="微软雅黑" w:cs="微软雅黑"/>
                <w:sz w:val="18"/>
                <w:szCs w:val="18"/>
                <w:lang w:val="en-US" w:eastAsia="zh-CN"/>
              </w:rPr>
              <w:drawing>
                <wp:anchor distT="0" distB="0" distL="114300" distR="114300" simplePos="0" relativeHeight="251664384" behindDoc="1" locked="0" layoutInCell="1" allowOverlap="1">
                  <wp:simplePos x="0" y="0"/>
                  <wp:positionH relativeFrom="column">
                    <wp:posOffset>-8890</wp:posOffset>
                  </wp:positionH>
                  <wp:positionV relativeFrom="paragraph">
                    <wp:posOffset>209550</wp:posOffset>
                  </wp:positionV>
                  <wp:extent cx="6561455" cy="1522730"/>
                  <wp:effectExtent l="0" t="0" r="10795" b="1270"/>
                  <wp:wrapNone/>
                  <wp:docPr id="8" name="图片 8"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未命名-2"/>
                          <pic:cNvPicPr>
                            <a:picLocks noChangeAspect="1"/>
                          </pic:cNvPicPr>
                        </pic:nvPicPr>
                        <pic:blipFill>
                          <a:blip r:embed="rId10"/>
                          <a:stretch>
                            <a:fillRect/>
                          </a:stretch>
                        </pic:blipFill>
                        <pic:spPr>
                          <a:xfrm>
                            <a:off x="0" y="0"/>
                            <a:ext cx="6561455" cy="1522730"/>
                          </a:xfrm>
                          <a:prstGeom prst="rect">
                            <a:avLst/>
                          </a:prstGeom>
                        </pic:spPr>
                      </pic:pic>
                    </a:graphicData>
                  </a:graphic>
                </wp:anchor>
              </w:drawing>
            </w:r>
          </w:p>
          <w:p w14:paraId="32881EE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sz w:val="18"/>
                <w:szCs w:val="18"/>
                <w:lang w:val="en-US" w:eastAsia="zh-CN"/>
              </w:rPr>
            </w:pPr>
          </w:p>
          <w:p w14:paraId="5ACB2D4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53AD3F5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1E919F4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119F1A7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08A3A1C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微软雅黑" w:hAnsi="微软雅黑" w:eastAsia="微软雅黑" w:cs="微软雅黑"/>
                <w:sz w:val="18"/>
                <w:szCs w:val="18"/>
                <w:lang w:val="en-US" w:eastAsia="zh-CN"/>
              </w:rPr>
            </w:pPr>
          </w:p>
        </w:tc>
      </w:tr>
      <w:tr w14:paraId="1AAC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3186" w:type="dxa"/>
            <w:tcBorders>
              <w:top w:val="single" w:color="00B0F0" w:sz="4" w:space="0"/>
              <w:left w:val="single" w:color="00B0F0" w:sz="4" w:space="0"/>
              <w:bottom w:val="single" w:color="FFFFFF" w:sz="4" w:space="0"/>
              <w:right w:val="single" w:color="FFFFFF" w:sz="4" w:space="0"/>
            </w:tcBorders>
            <w:shd w:val="clear" w:color="auto" w:fill="00B0F0"/>
          </w:tcPr>
          <w:p w14:paraId="507995A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D5 澳门-成都</w:t>
            </w:r>
          </w:p>
        </w:tc>
        <w:tc>
          <w:tcPr>
            <w:tcW w:w="5196" w:type="dxa"/>
            <w:tcBorders>
              <w:top w:val="single" w:color="00B0F0" w:sz="4" w:space="0"/>
              <w:left w:val="single" w:color="FFFFFF" w:sz="4" w:space="0"/>
              <w:bottom w:val="single" w:color="FFFFFF" w:sz="4" w:space="0"/>
              <w:right w:val="single" w:color="FFFFFF" w:sz="4" w:space="0"/>
            </w:tcBorders>
            <w:shd w:val="clear" w:color="auto" w:fill="00B0F0"/>
          </w:tcPr>
          <w:p w14:paraId="0A6549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早餐：自理   午餐：自理   晚餐：自理</w:t>
            </w:r>
          </w:p>
        </w:tc>
        <w:tc>
          <w:tcPr>
            <w:tcW w:w="2034" w:type="dxa"/>
            <w:tcBorders>
              <w:top w:val="single" w:color="00B0F0" w:sz="4" w:space="0"/>
              <w:left w:val="single" w:color="FFFFFF" w:sz="4" w:space="0"/>
              <w:bottom w:val="single" w:color="FFFFFF" w:sz="4" w:space="0"/>
              <w:right w:val="single" w:color="00B0F0" w:sz="4" w:space="0"/>
            </w:tcBorders>
            <w:shd w:val="clear" w:color="auto" w:fill="00B0F0"/>
          </w:tcPr>
          <w:p w14:paraId="2BF0F6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住宿：温馨的家</w:t>
            </w:r>
          </w:p>
        </w:tc>
      </w:tr>
      <w:tr w14:paraId="0BE6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416" w:type="dxa"/>
            <w:gridSpan w:val="3"/>
            <w:tcBorders>
              <w:top w:val="single" w:color="FFFFFF" w:sz="4" w:space="0"/>
              <w:left w:val="single" w:color="00B0F0" w:sz="4" w:space="0"/>
              <w:bottom w:val="single" w:color="00B0F0" w:sz="4" w:space="0"/>
              <w:right w:val="single" w:color="00B0F0" w:sz="4" w:space="0"/>
            </w:tcBorders>
            <w:shd w:val="clear" w:color="auto" w:fill="auto"/>
          </w:tcPr>
          <w:p w14:paraId="74AB65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sz w:val="18"/>
                <w:szCs w:val="18"/>
              </w:rPr>
            </w:pPr>
            <w:r>
              <w:rPr>
                <w:rFonts w:hint="eastAsia" w:ascii="微软雅黑" w:hAnsi="微软雅黑" w:eastAsia="微软雅黑" w:cs="微软雅黑"/>
                <w:sz w:val="18"/>
                <w:szCs w:val="18"/>
              </w:rPr>
              <w:t>➢ 于指定时间集合，乘车前往</w:t>
            </w:r>
            <w:r>
              <w:rPr>
                <w:rFonts w:hint="eastAsia" w:ascii="微软雅黑" w:hAnsi="微软雅黑" w:eastAsia="微软雅黑" w:cs="微软雅黑"/>
                <w:sz w:val="18"/>
                <w:szCs w:val="18"/>
                <w:lang w:val="en-US" w:eastAsia="zh-CN"/>
              </w:rPr>
              <w:t>澳门机场，搭乘航班返回成都</w:t>
            </w:r>
            <w:r>
              <w:rPr>
                <w:rFonts w:hint="eastAsia" w:ascii="微软雅黑" w:hAnsi="微软雅黑" w:eastAsia="微软雅黑" w:cs="微软雅黑"/>
                <w:sz w:val="18"/>
                <w:szCs w:val="18"/>
              </w:rPr>
              <w:t>。</w:t>
            </w:r>
          </w:p>
          <w:p w14:paraId="6C4730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rPr>
              <w:t>➢ 参考航班：澳门-成都 NX</w:t>
            </w:r>
            <w:r>
              <w:rPr>
                <w:rFonts w:hint="eastAsia" w:ascii="微软雅黑" w:hAnsi="微软雅黑" w:eastAsia="微软雅黑" w:cs="微软雅黑"/>
                <w:sz w:val="18"/>
                <w:szCs w:val="18"/>
                <w:lang w:val="en-US" w:eastAsia="zh-CN"/>
              </w:rPr>
              <w:t>388</w:t>
            </w:r>
            <w:r>
              <w:rPr>
                <w:rFonts w:hint="eastAsia" w:ascii="微软雅黑" w:hAnsi="微软雅黑" w:eastAsia="微软雅黑" w:cs="微软雅黑"/>
                <w:sz w:val="18"/>
                <w:szCs w:val="18"/>
              </w:rPr>
              <w:t>/12:20起飞</w:t>
            </w:r>
            <w:r>
              <w:rPr>
                <w:rFonts w:hint="eastAsia" w:ascii="微软雅黑" w:hAnsi="微软雅黑" w:eastAsia="微软雅黑" w:cs="微软雅黑"/>
                <w:sz w:val="18"/>
                <w:szCs w:val="18"/>
                <w:lang w:val="en-US" w:eastAsia="zh-CN"/>
              </w:rPr>
              <w:t xml:space="preserve"> NX386/22:00起飞</w:t>
            </w:r>
          </w:p>
        </w:tc>
      </w:tr>
      <w:tr w14:paraId="0C83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00B0F0"/>
          </w:tcPr>
          <w:p w14:paraId="720DA8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费用包含</w:t>
            </w:r>
          </w:p>
        </w:tc>
      </w:tr>
      <w:tr w14:paraId="7109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127DAB5C">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1、交通：成都-澳门往返经济舱机票（团队机票不签转、不改签、客户自愿申请退票根据航司客票规则只退机建费 具体客票使用规则请参照对应航空公司官网）</w:t>
            </w:r>
          </w:p>
          <w:p w14:paraId="3A52B02A">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2、用车：当地交通车及旅游大巴车（根据人数安排保证一人一座），港珠澳大桥车票。</w:t>
            </w:r>
          </w:p>
          <w:p w14:paraId="02A0CD3F">
            <w:pPr>
              <w:keepNext w:val="0"/>
              <w:keepLines w:val="0"/>
              <w:pageBreakBefore w:val="0"/>
              <w:widowControl w:val="0"/>
              <w:kinsoku/>
              <w:wordWrap/>
              <w:overflowPunct/>
              <w:topLinePunct w:val="0"/>
              <w:autoSpaceDE/>
              <w:autoSpaceDN/>
              <w:bidi w:val="0"/>
              <w:adjustRightInd/>
              <w:snapToGrid/>
              <w:spacing w:before="63" w:beforeLines="20" w:line="460" w:lineRule="exact"/>
              <w:jc w:val="both"/>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住宿：2晚香港四星级+升级2晚澳门五星级（香港参考酒店：香港八度海逸/历山/都会海逸酒店等；澳门参考酒店：澳门十六浦索菲特酒店/皇都酒店/皇冠假日酒店/雅辰酒店等；香港澳门酒店无挂星制度，评定标准参照香港旅游局和澳门旅游局官网。团队用房楼层床型随机安排；香港澳门团队酒店不能取消更改，若取消更改造成的所有损失由旅游者自行承担）。</w:t>
            </w:r>
          </w:p>
          <w:p w14:paraId="65368564">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4、用餐：2正1早 （香港早50元/人 香港正餐80元/人 澳门正餐150元/人）（因港澳特殊习俗，中式围餐默认10-12人一桌，座位相对紧凑，如人数超出范围菜品会相应增减。）</w:t>
            </w:r>
          </w:p>
          <w:p w14:paraId="7794BEED">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jc w:val="lef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b w:val="0"/>
                <w:bCs/>
                <w:sz w:val="18"/>
                <w:szCs w:val="18"/>
                <w:lang w:val="en-US" w:eastAsia="zh-CN"/>
              </w:rPr>
              <w:t>5、</w:t>
            </w:r>
            <w:r>
              <w:rPr>
                <w:rFonts w:hint="eastAsia" w:ascii="微软雅黑" w:hAnsi="微软雅黑" w:eastAsia="微软雅黑" w:cs="微软雅黑"/>
                <w:sz w:val="18"/>
                <w:szCs w:val="18"/>
                <w:lang w:val="en-US" w:eastAsia="zh-CN"/>
              </w:rPr>
              <w:t>地陪导游：含香港一日游、澳门一日游地陪导游费用。</w:t>
            </w:r>
          </w:p>
          <w:p w14:paraId="0C63E72D">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sz w:val="18"/>
                <w:szCs w:val="18"/>
                <w:lang w:val="en-US" w:eastAsia="zh-CN"/>
              </w:rPr>
              <w:t>6、保险：旅游者同意由旅行社统一代为购买旅游人身意外伤害保险。</w:t>
            </w:r>
          </w:p>
        </w:tc>
      </w:tr>
      <w:tr w14:paraId="6362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00B0F0"/>
          </w:tcPr>
          <w:p w14:paraId="4E494C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费用不含</w:t>
            </w:r>
          </w:p>
        </w:tc>
      </w:tr>
      <w:tr w14:paraId="057B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6D533753">
            <w:pPr>
              <w:keepNext w:val="0"/>
              <w:keepLines w:val="0"/>
              <w:pageBreakBefore w:val="0"/>
              <w:widowControl w:val="0"/>
              <w:numPr>
                <w:ilvl w:val="0"/>
                <w:numId w:val="2"/>
              </w:numPr>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全程不含行程外及列车上的餐费；单房差、娱乐消费等一切私人性质的消费。</w:t>
            </w:r>
          </w:p>
          <w:p w14:paraId="5A53E126">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2、不含成都出发导游、全陪、领队费用。</w:t>
            </w:r>
          </w:p>
          <w:p w14:paraId="62F93941">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3、不含因交通延误、取消等人力不可抗拒因素导致的额外增加费用。</w:t>
            </w:r>
          </w:p>
          <w:p w14:paraId="2BE62AA2">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4、不含因旅游者违约、自身过错、自身疾病等导致的人身财产损失而额外支付的费用。</w:t>
            </w:r>
          </w:p>
          <w:p w14:paraId="24C7E17B">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5、自愿选择的酒店付费配套设施以及所需的服务费用。</w:t>
            </w:r>
          </w:p>
          <w:p w14:paraId="0872F91B">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6、客人需自备前往港澳有效证件，报名时请提供参团人的姓名、通行证签注类别。请自行检查是否持有有效证件和签注（</w:t>
            </w:r>
            <w:r>
              <w:rPr>
                <w:rFonts w:hint="eastAsia" w:ascii="微软雅黑" w:hAnsi="微软雅黑" w:eastAsia="微软雅黑" w:cs="微软雅黑"/>
                <w:color w:val="FF0000"/>
                <w:sz w:val="18"/>
                <w:szCs w:val="18"/>
                <w:lang w:val="en-US" w:eastAsia="zh-CN"/>
              </w:rPr>
              <w:t>香港一次签注，澳门一次签注</w:t>
            </w:r>
            <w:r>
              <w:rPr>
                <w:rFonts w:hint="eastAsia" w:ascii="微软雅黑" w:hAnsi="微软雅黑" w:eastAsia="微软雅黑" w:cs="微软雅黑"/>
                <w:sz w:val="18"/>
                <w:szCs w:val="18"/>
                <w:lang w:val="en-US" w:eastAsia="zh-CN"/>
              </w:rPr>
              <w:t>），如因自身证件原因，不能进港或进澳，所有费用不予退还。</w:t>
            </w:r>
          </w:p>
          <w:p w14:paraId="7793F9DD">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7、本次行程旅行社已代为购买旅游人身意外伤害保险，游客可根据自身情况，自愿自费购买其他保险（包含但不仅限于交通意外险、航空器延误险、行李丢失破损险等）</w:t>
            </w:r>
          </w:p>
        </w:tc>
      </w:tr>
      <w:tr w14:paraId="5138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00B0F0"/>
          </w:tcPr>
          <w:p w14:paraId="4DE0BD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出团须知</w:t>
            </w:r>
          </w:p>
        </w:tc>
      </w:tr>
      <w:tr w14:paraId="760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60C097BB">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1、行程、景点、用餐、游览顺序、游览时间仅提供参考，具体视天气及游客实际游览情况而定，导游可根据实际情况更改行程先后顺序。旅途中请自觉遵守公共秩序，爱护文物古迹、保护环境：旅游者每到一地都应自觉爱护文物古迹和景区的花草树木，不任意在景区、古迹上乱刻乱涂；出行的游客都遇到问题都会非常焦虑，礼貌、礼让、沉着、冷静是处理任何问题的方法；</w:t>
            </w:r>
          </w:p>
          <w:p w14:paraId="07F9BCFB">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因人力不可抗拒的因素（如遗失港澳通行证、天气变化、自然灾害、航班、火车、轮船延误取消交通工具及航空管制等）造成行程延误或费用增加及损失由游客自行承担，我社只负责协助办理相关事宜；未产生的费用我社按照实际成本退还。因道路交通事故造成甲方人身伤害及财物损失，意外险赔偿按《中华人民共和国交通事故处理办法》进行赔偿。</w:t>
            </w:r>
          </w:p>
          <w:p w14:paraId="047FFEB4">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旅客在旅行过程中，质量投诉以在当地填写的意见反馈表及游客签字证明为准，请各位团友认真填写；如有意见请及时与我社负责人或者酒店管家联系协商解决。因游客个人原因，中途离团视为游客单方取消合同，费用不退，离团后所有的安全责任由游客</w:t>
            </w:r>
          </w:p>
          <w:p w14:paraId="34997399">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p>
          <w:p w14:paraId="73F1E13B">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本人负责，并向酒店、组团社出具书面形式的离团证明书（内容包含：离团原因，离团起讫时间、不退费用及责任自负等）。</w:t>
            </w:r>
          </w:p>
          <w:p w14:paraId="6E330893">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4、吃：外出旅行，注意身体健康。切勿吃生食、生海鲜、已剥皮的水果，光顾路边无牌照摊档，暴饮暴食。要多喝开水．多吃蔬果类，少抽烟，少喝酒；广东菜系以清淡，精致为主，如不习惯广东口味，请提醒客人自带小吃。</w:t>
            </w:r>
          </w:p>
          <w:p w14:paraId="026D5D6B">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5、住：入住酒店时，首先请检查房间用品是否齐全有无损坏，电路是否安全畅通。进出卫生间如有防滑垫时请 使用防滑垫，无防滑垫时请务必小心地滑，注意安全，谨防摔倒！出入酒店房间请随手关门，勿将衣物披在灯上或在床上抽烟，听到火警铃响，请由紧急出口迅速离开，切勿搭乘电梯。</w:t>
            </w:r>
          </w:p>
          <w:p w14:paraId="37850DE1">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6、行：上下旅游车时请务必注意安全、请勿拥挤，请有序排队依次上下，谨防滑倒摔伤。乘坐大巴车辆时请按规定系好安全带。患有高血压、心脏病患者，应随身携带药品及饮水，以备急需。夜间或自由活动时间自行外出，请告知同行团友，应特别注意安全，切不宜单独行动。</w:t>
            </w:r>
          </w:p>
          <w:p w14:paraId="232EAD6A">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7、购：全程购物消费遵循自愿原则，敬请三思而后行，常有很多小的商贩，买东西一定要注意，尽量不要发生口角；行程中途经的休息站，加油站，公共卫生间等地停留仅供休息和方便之用，游客因购物产生的纠纷与本社无关。</w:t>
            </w:r>
          </w:p>
          <w:p w14:paraId="4AEA086C">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8、娱：旅游过程当中， 建议不要去歌舞厅等娱乐场所,以免影响休息，请妥善保管自己随身钱物。目前社会上存在着一小部分偷、诈、抢的坏人，因此，“萍水相逢”时，切忌轻易深交，勿泄“机密”，以防上当受骗造成自己经济、钱物上的损失。旅行社对游客不承担监护权；游客须自行保管自己贵重物品，如游客因自身原因遗失物品，由本人负责。旅行社及工作人员有义务协助寻找或报案，但不负责赔偿。</w:t>
            </w:r>
          </w:p>
          <w:p w14:paraId="6AE5E451">
            <w:pPr>
              <w:keepNext w:val="0"/>
              <w:keepLines w:val="0"/>
              <w:pageBreakBefore w:val="0"/>
              <w:widowControl w:val="0"/>
              <w:shd w:val="clear"/>
              <w:kinsoku/>
              <w:wordWrap/>
              <w:overflowPunct/>
              <w:topLinePunct w:val="0"/>
              <w:autoSpaceDE/>
              <w:autoSpaceDN/>
              <w:bidi w:val="0"/>
              <w:adjustRightInd/>
              <w:snapToGrid/>
              <w:spacing w:line="46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9、健康信息本告知：行程对75周岁及以上或者有严重高血压、心脏病、哮喘病、有过中风病史等易突发疾病及传染病、精神疾病患者谢绝参加。旅游者出行前应确保身体健康，保证自身条件能够完成旅游活动，若因本人隐瞒身体状况或自身原因造成突发疾病导致本人或第三人受伤或死亡的，由本人承担所有责任。建议您根据自身情况备好常用药和急救药品；活动中注意保护个人的人身及财产安全，妥善保管财物。如有特殊病史，请报名时如实说明，并向医生确认您的身体能够完成此次的旅游活动。</w:t>
            </w:r>
          </w:p>
          <w:p w14:paraId="105A4265">
            <w:pPr>
              <w:keepNext w:val="0"/>
              <w:keepLines w:val="0"/>
              <w:pageBreakBefore w:val="0"/>
              <w:widowControl w:val="0"/>
              <w:shd w:val="clear"/>
              <w:kinsoku/>
              <w:wordWrap/>
              <w:overflowPunct/>
              <w:topLinePunct w:val="0"/>
              <w:autoSpaceDE/>
              <w:autoSpaceDN/>
              <w:bidi w:val="0"/>
              <w:adjustRightInd/>
              <w:snapToGrid/>
              <w:spacing w:line="46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10、旅游意外险：旅行社为参团游客代为购买了旅游人身意外伤害保险。旅途中如果游客出险，所产生的费用由游客自行垫付。事后由旅行社协助向投保保险公司依据保险条例进行理赔（游客需按保险公司要求提供其所需的票据及医疗证明原件）。因游客自身疾病所产生的费用自理，不属于旅游意外伤害保险责任范畴。</w:t>
            </w:r>
          </w:p>
        </w:tc>
      </w:tr>
    </w:tbl>
    <w:p w14:paraId="6F87EB10">
      <w:pPr>
        <w:keepNext w:val="0"/>
        <w:keepLines w:val="0"/>
        <w:pageBreakBefore w:val="0"/>
        <w:widowControl w:val="0"/>
        <w:kinsoku/>
        <w:wordWrap/>
        <w:overflowPunct/>
        <w:topLinePunct w:val="0"/>
        <w:autoSpaceDE/>
        <w:autoSpaceDN/>
        <w:bidi w:val="0"/>
        <w:adjustRightInd/>
        <w:snapToGrid/>
        <w:spacing w:line="100" w:lineRule="exact"/>
        <w:jc w:val="both"/>
        <w:textAlignment w:val="auto"/>
        <w:rPr>
          <w:rFonts w:hint="eastAsia" w:ascii="微软雅黑" w:hAnsi="微软雅黑" w:eastAsia="微软雅黑" w:cs="微软雅黑"/>
          <w:sz w:val="10"/>
          <w:szCs w:val="10"/>
          <w:lang w:val="en-US" w:eastAsia="zh-CN"/>
        </w:rPr>
      </w:pPr>
    </w:p>
    <w:sectPr>
      <w:headerReference r:id="rId3" w:type="default"/>
      <w:pgSz w:w="11906" w:h="16838"/>
      <w:pgMar w:top="640" w:right="1800" w:bottom="694" w:left="1800" w:header="0" w:footer="75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A74C7">
    <w:pPr>
      <w:pStyle w:val="3"/>
      <w:rPr>
        <w:rFonts w:hint="eastAsia" w:eastAsiaTheme="minorEastAsia"/>
        <w:lang w:eastAsia="zh-CN"/>
      </w:rPr>
    </w:pP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-1135380</wp:posOffset>
          </wp:positionH>
          <wp:positionV relativeFrom="paragraph">
            <wp:posOffset>-7620</wp:posOffset>
          </wp:positionV>
          <wp:extent cx="7560310" cy="10691495"/>
          <wp:effectExtent l="0" t="0" r="13970" b="6985"/>
          <wp:wrapNone/>
          <wp:docPr id="2" name="图片 2" descr="D:/百度云同步盘/6 广告文件/无忧港澳升级/5.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百度云同步盘/6 广告文件/无忧港澳升级/5.jpg5"/>
                  <pic:cNvPicPr>
                    <a:picLocks noChangeAspect="1"/>
                  </pic:cNvPicPr>
                </pic:nvPicPr>
                <pic:blipFill>
                  <a:blip r:embed="rId1"/>
                  <a:srcRect l="18" r="18"/>
                  <a:stretch>
                    <a:fillRect/>
                  </a:stretch>
                </pic:blipFill>
                <pic:spPr>
                  <a:xfrm>
                    <a:off x="0" y="0"/>
                    <a:ext cx="7560310" cy="1069149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52330E"/>
    <w:multiLevelType w:val="singleLevel"/>
    <w:tmpl w:val="C352330E"/>
    <w:lvl w:ilvl="0" w:tentative="0">
      <w:start w:val="1"/>
      <w:numFmt w:val="decimal"/>
      <w:suff w:val="nothing"/>
      <w:lvlText w:val="%1、"/>
      <w:lvlJc w:val="left"/>
    </w:lvl>
  </w:abstractNum>
  <w:abstractNum w:abstractNumId="1">
    <w:nsid w:val="7457211F"/>
    <w:multiLevelType w:val="singleLevel"/>
    <w:tmpl w:val="7457211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iMTE0OWU3NGQzNjFmYjQ4NzI5YmY2MGEwNDZkZjQifQ=="/>
  </w:docVars>
  <w:rsids>
    <w:rsidRoot w:val="00000000"/>
    <w:rsid w:val="003357D8"/>
    <w:rsid w:val="003A4DB8"/>
    <w:rsid w:val="004D6899"/>
    <w:rsid w:val="00C85F20"/>
    <w:rsid w:val="00CA613C"/>
    <w:rsid w:val="00ED5986"/>
    <w:rsid w:val="0127533C"/>
    <w:rsid w:val="01282E62"/>
    <w:rsid w:val="01325A8F"/>
    <w:rsid w:val="014A102B"/>
    <w:rsid w:val="01671BDD"/>
    <w:rsid w:val="018067FB"/>
    <w:rsid w:val="018B7BC6"/>
    <w:rsid w:val="01995B0E"/>
    <w:rsid w:val="01B83888"/>
    <w:rsid w:val="01D62B5A"/>
    <w:rsid w:val="01D8482B"/>
    <w:rsid w:val="024B0104"/>
    <w:rsid w:val="024D3664"/>
    <w:rsid w:val="026E2AF7"/>
    <w:rsid w:val="02B7624C"/>
    <w:rsid w:val="02D432A2"/>
    <w:rsid w:val="02F92D08"/>
    <w:rsid w:val="03806F86"/>
    <w:rsid w:val="03E07A24"/>
    <w:rsid w:val="04811C1B"/>
    <w:rsid w:val="04D53301"/>
    <w:rsid w:val="04E470A0"/>
    <w:rsid w:val="05143E2A"/>
    <w:rsid w:val="05171224"/>
    <w:rsid w:val="054F4E62"/>
    <w:rsid w:val="05551D4C"/>
    <w:rsid w:val="05834DA0"/>
    <w:rsid w:val="05A12D19"/>
    <w:rsid w:val="05DB4D76"/>
    <w:rsid w:val="060F0BC4"/>
    <w:rsid w:val="061A5470"/>
    <w:rsid w:val="063858F6"/>
    <w:rsid w:val="065B2B4E"/>
    <w:rsid w:val="06854D4A"/>
    <w:rsid w:val="06D51397"/>
    <w:rsid w:val="079D615D"/>
    <w:rsid w:val="07AD5E6F"/>
    <w:rsid w:val="07B45450"/>
    <w:rsid w:val="07FC2953"/>
    <w:rsid w:val="08017F69"/>
    <w:rsid w:val="088A4403"/>
    <w:rsid w:val="08FD6983"/>
    <w:rsid w:val="0910207D"/>
    <w:rsid w:val="09440A55"/>
    <w:rsid w:val="09675E18"/>
    <w:rsid w:val="0970184A"/>
    <w:rsid w:val="09931095"/>
    <w:rsid w:val="09954E0D"/>
    <w:rsid w:val="09AD65FB"/>
    <w:rsid w:val="09B554AF"/>
    <w:rsid w:val="09DE0562"/>
    <w:rsid w:val="09E518F1"/>
    <w:rsid w:val="0A1C72DC"/>
    <w:rsid w:val="0A287A2F"/>
    <w:rsid w:val="0A4A5BF8"/>
    <w:rsid w:val="0A7113D6"/>
    <w:rsid w:val="0B071D3B"/>
    <w:rsid w:val="0B097861"/>
    <w:rsid w:val="0B354AFA"/>
    <w:rsid w:val="0B372620"/>
    <w:rsid w:val="0B3A5C6C"/>
    <w:rsid w:val="0B8213C1"/>
    <w:rsid w:val="0BC47C2C"/>
    <w:rsid w:val="0C281F69"/>
    <w:rsid w:val="0C6109F4"/>
    <w:rsid w:val="0C61547A"/>
    <w:rsid w:val="0C871385"/>
    <w:rsid w:val="0CF06F2A"/>
    <w:rsid w:val="0D95362E"/>
    <w:rsid w:val="0DCD1019"/>
    <w:rsid w:val="0DDF1F83"/>
    <w:rsid w:val="0DF30354"/>
    <w:rsid w:val="0E1B7FD7"/>
    <w:rsid w:val="0E4A4418"/>
    <w:rsid w:val="0E63372C"/>
    <w:rsid w:val="0E707862"/>
    <w:rsid w:val="0E741495"/>
    <w:rsid w:val="0E76345F"/>
    <w:rsid w:val="0EDC703A"/>
    <w:rsid w:val="0F4C0664"/>
    <w:rsid w:val="0F5B4403"/>
    <w:rsid w:val="0F9022FF"/>
    <w:rsid w:val="0FD03043"/>
    <w:rsid w:val="103A4852"/>
    <w:rsid w:val="105477D0"/>
    <w:rsid w:val="10613C9B"/>
    <w:rsid w:val="10967DE9"/>
    <w:rsid w:val="10BC5375"/>
    <w:rsid w:val="10F42D61"/>
    <w:rsid w:val="117E2B0B"/>
    <w:rsid w:val="11975084"/>
    <w:rsid w:val="1243010D"/>
    <w:rsid w:val="125A3098"/>
    <w:rsid w:val="126C1272"/>
    <w:rsid w:val="12DE5A77"/>
    <w:rsid w:val="12EF558E"/>
    <w:rsid w:val="138228A6"/>
    <w:rsid w:val="14382F65"/>
    <w:rsid w:val="143D67CD"/>
    <w:rsid w:val="1440211B"/>
    <w:rsid w:val="149363ED"/>
    <w:rsid w:val="14A979BF"/>
    <w:rsid w:val="14AA20B4"/>
    <w:rsid w:val="14EA0703"/>
    <w:rsid w:val="15015A4D"/>
    <w:rsid w:val="151C4634"/>
    <w:rsid w:val="15451DDD"/>
    <w:rsid w:val="15A703A2"/>
    <w:rsid w:val="15CA5E3E"/>
    <w:rsid w:val="15D53161"/>
    <w:rsid w:val="16021A7C"/>
    <w:rsid w:val="16126933"/>
    <w:rsid w:val="16414AC9"/>
    <w:rsid w:val="16873D30"/>
    <w:rsid w:val="168B7CC4"/>
    <w:rsid w:val="16946B78"/>
    <w:rsid w:val="16AF39B2"/>
    <w:rsid w:val="16C9788A"/>
    <w:rsid w:val="16D50F3F"/>
    <w:rsid w:val="16DA0303"/>
    <w:rsid w:val="174D4F79"/>
    <w:rsid w:val="17654ECC"/>
    <w:rsid w:val="1768590F"/>
    <w:rsid w:val="179B3F36"/>
    <w:rsid w:val="1816180F"/>
    <w:rsid w:val="183121A5"/>
    <w:rsid w:val="18493992"/>
    <w:rsid w:val="18A312F5"/>
    <w:rsid w:val="190653E0"/>
    <w:rsid w:val="1908583F"/>
    <w:rsid w:val="1917583F"/>
    <w:rsid w:val="191E4E1F"/>
    <w:rsid w:val="19B47531"/>
    <w:rsid w:val="19EF40C6"/>
    <w:rsid w:val="19F16090"/>
    <w:rsid w:val="1A3D3083"/>
    <w:rsid w:val="1A670100"/>
    <w:rsid w:val="1A750A6F"/>
    <w:rsid w:val="1A8B0292"/>
    <w:rsid w:val="1AB23A71"/>
    <w:rsid w:val="1AD5775F"/>
    <w:rsid w:val="1AFA71C6"/>
    <w:rsid w:val="1B324BB2"/>
    <w:rsid w:val="1B4B5C73"/>
    <w:rsid w:val="1B6177D8"/>
    <w:rsid w:val="1B8F437C"/>
    <w:rsid w:val="1BA3160C"/>
    <w:rsid w:val="1BC464F2"/>
    <w:rsid w:val="1BCF0653"/>
    <w:rsid w:val="1BD47A17"/>
    <w:rsid w:val="1BE614F8"/>
    <w:rsid w:val="1C427076"/>
    <w:rsid w:val="1C632B49"/>
    <w:rsid w:val="1CBA4E5F"/>
    <w:rsid w:val="1CE75528"/>
    <w:rsid w:val="1CF14474"/>
    <w:rsid w:val="1D13631D"/>
    <w:rsid w:val="1D2E3157"/>
    <w:rsid w:val="1D440BCC"/>
    <w:rsid w:val="1D70551D"/>
    <w:rsid w:val="1D943902"/>
    <w:rsid w:val="1DBB0E8E"/>
    <w:rsid w:val="1DC6338F"/>
    <w:rsid w:val="1DDE4B7D"/>
    <w:rsid w:val="1DF54569"/>
    <w:rsid w:val="1DF75C3F"/>
    <w:rsid w:val="1E7D6144"/>
    <w:rsid w:val="1E933BB9"/>
    <w:rsid w:val="1EA638ED"/>
    <w:rsid w:val="1EA731C1"/>
    <w:rsid w:val="1EB1403F"/>
    <w:rsid w:val="1EDB2E6A"/>
    <w:rsid w:val="1F0625DD"/>
    <w:rsid w:val="1F775289"/>
    <w:rsid w:val="1F95570F"/>
    <w:rsid w:val="1F9F20EA"/>
    <w:rsid w:val="1FF22B62"/>
    <w:rsid w:val="203B62B7"/>
    <w:rsid w:val="204A474C"/>
    <w:rsid w:val="205D622D"/>
    <w:rsid w:val="209239FD"/>
    <w:rsid w:val="20C067BC"/>
    <w:rsid w:val="20F546B7"/>
    <w:rsid w:val="211014F1"/>
    <w:rsid w:val="21537630"/>
    <w:rsid w:val="215D225D"/>
    <w:rsid w:val="21845A3B"/>
    <w:rsid w:val="218C669E"/>
    <w:rsid w:val="21C266D3"/>
    <w:rsid w:val="21CB366A"/>
    <w:rsid w:val="21E14C3C"/>
    <w:rsid w:val="21E93AF0"/>
    <w:rsid w:val="22407BB4"/>
    <w:rsid w:val="224F7DF7"/>
    <w:rsid w:val="22576CAC"/>
    <w:rsid w:val="22A46395"/>
    <w:rsid w:val="22FF35CB"/>
    <w:rsid w:val="23582CDC"/>
    <w:rsid w:val="236553F8"/>
    <w:rsid w:val="237F64BA"/>
    <w:rsid w:val="239B17EA"/>
    <w:rsid w:val="24457704"/>
    <w:rsid w:val="244871F4"/>
    <w:rsid w:val="246A53BC"/>
    <w:rsid w:val="246F4781"/>
    <w:rsid w:val="2486437F"/>
    <w:rsid w:val="24973DB6"/>
    <w:rsid w:val="24C148B0"/>
    <w:rsid w:val="24C745BD"/>
    <w:rsid w:val="24E24F53"/>
    <w:rsid w:val="24F86524"/>
    <w:rsid w:val="25162E4E"/>
    <w:rsid w:val="253F23A5"/>
    <w:rsid w:val="256E38DF"/>
    <w:rsid w:val="259D3570"/>
    <w:rsid w:val="25AE752B"/>
    <w:rsid w:val="25BF7042"/>
    <w:rsid w:val="263537A8"/>
    <w:rsid w:val="26540DCC"/>
    <w:rsid w:val="272C4BAB"/>
    <w:rsid w:val="27383550"/>
    <w:rsid w:val="27675BE3"/>
    <w:rsid w:val="27806CA5"/>
    <w:rsid w:val="278422F1"/>
    <w:rsid w:val="27AE736E"/>
    <w:rsid w:val="27BA1B55"/>
    <w:rsid w:val="27C820BD"/>
    <w:rsid w:val="282615FA"/>
    <w:rsid w:val="2852419D"/>
    <w:rsid w:val="285C7C37"/>
    <w:rsid w:val="288B6439"/>
    <w:rsid w:val="28A3195F"/>
    <w:rsid w:val="28B210E0"/>
    <w:rsid w:val="28FB65E3"/>
    <w:rsid w:val="290A4A78"/>
    <w:rsid w:val="29C27101"/>
    <w:rsid w:val="29D15596"/>
    <w:rsid w:val="2A2B114A"/>
    <w:rsid w:val="2A2B739C"/>
    <w:rsid w:val="2AAB4039"/>
    <w:rsid w:val="2AB90504"/>
    <w:rsid w:val="2AC84BEB"/>
    <w:rsid w:val="2B0F6376"/>
    <w:rsid w:val="2B397896"/>
    <w:rsid w:val="2BFD2679"/>
    <w:rsid w:val="2C444745"/>
    <w:rsid w:val="2C7E1151"/>
    <w:rsid w:val="2C8D37A6"/>
    <w:rsid w:val="2CA70830"/>
    <w:rsid w:val="2D151C3D"/>
    <w:rsid w:val="2D200D0E"/>
    <w:rsid w:val="2D7921CC"/>
    <w:rsid w:val="2DB14D98"/>
    <w:rsid w:val="2DC773DC"/>
    <w:rsid w:val="2E2D0F07"/>
    <w:rsid w:val="2E496043"/>
    <w:rsid w:val="2E690493"/>
    <w:rsid w:val="2E7A444E"/>
    <w:rsid w:val="2E8157DC"/>
    <w:rsid w:val="2EC21951"/>
    <w:rsid w:val="2F0B32F8"/>
    <w:rsid w:val="2F1E74CF"/>
    <w:rsid w:val="2F570CF6"/>
    <w:rsid w:val="2F666780"/>
    <w:rsid w:val="2F676568"/>
    <w:rsid w:val="31490108"/>
    <w:rsid w:val="31663F0E"/>
    <w:rsid w:val="31774C75"/>
    <w:rsid w:val="319121DA"/>
    <w:rsid w:val="31CF4AB1"/>
    <w:rsid w:val="31F10664"/>
    <w:rsid w:val="321626E0"/>
    <w:rsid w:val="32717916"/>
    <w:rsid w:val="327B69E7"/>
    <w:rsid w:val="32BD0DAD"/>
    <w:rsid w:val="32ED1692"/>
    <w:rsid w:val="33437504"/>
    <w:rsid w:val="336E3E55"/>
    <w:rsid w:val="33813B89"/>
    <w:rsid w:val="33A70526"/>
    <w:rsid w:val="33A8380B"/>
    <w:rsid w:val="33CD6DCE"/>
    <w:rsid w:val="33ED56C2"/>
    <w:rsid w:val="34496D9C"/>
    <w:rsid w:val="34CA155F"/>
    <w:rsid w:val="34F860CC"/>
    <w:rsid w:val="3503043F"/>
    <w:rsid w:val="350C3926"/>
    <w:rsid w:val="358B5193"/>
    <w:rsid w:val="35A87AF3"/>
    <w:rsid w:val="35B75F88"/>
    <w:rsid w:val="35CB1A33"/>
    <w:rsid w:val="36853990"/>
    <w:rsid w:val="36D13079"/>
    <w:rsid w:val="36DD37CC"/>
    <w:rsid w:val="36F16597"/>
    <w:rsid w:val="372B09DB"/>
    <w:rsid w:val="373F7FE3"/>
    <w:rsid w:val="37A07217"/>
    <w:rsid w:val="37B24C58"/>
    <w:rsid w:val="37F0752F"/>
    <w:rsid w:val="3801798E"/>
    <w:rsid w:val="38037262"/>
    <w:rsid w:val="383438BF"/>
    <w:rsid w:val="386A414F"/>
    <w:rsid w:val="388008B3"/>
    <w:rsid w:val="388C36FB"/>
    <w:rsid w:val="38995E18"/>
    <w:rsid w:val="38AF73E4"/>
    <w:rsid w:val="38E075A3"/>
    <w:rsid w:val="391060DB"/>
    <w:rsid w:val="39754190"/>
    <w:rsid w:val="397A79F8"/>
    <w:rsid w:val="39B50A30"/>
    <w:rsid w:val="39CB2002"/>
    <w:rsid w:val="39D709A6"/>
    <w:rsid w:val="39EB4147"/>
    <w:rsid w:val="3A5C70FE"/>
    <w:rsid w:val="3A865F28"/>
    <w:rsid w:val="3AA52853"/>
    <w:rsid w:val="3AF17846"/>
    <w:rsid w:val="3B0532F1"/>
    <w:rsid w:val="3B230002"/>
    <w:rsid w:val="3B404329"/>
    <w:rsid w:val="3B893F22"/>
    <w:rsid w:val="3BC27434"/>
    <w:rsid w:val="3BC74A4B"/>
    <w:rsid w:val="3C3420E0"/>
    <w:rsid w:val="3C3F2833"/>
    <w:rsid w:val="3C574020"/>
    <w:rsid w:val="3C5F6A31"/>
    <w:rsid w:val="3CD016DD"/>
    <w:rsid w:val="3D0C0967"/>
    <w:rsid w:val="3D167A38"/>
    <w:rsid w:val="3D1D0DC6"/>
    <w:rsid w:val="3D2F1AE0"/>
    <w:rsid w:val="3D4A76E1"/>
    <w:rsid w:val="3D670293"/>
    <w:rsid w:val="3D743C30"/>
    <w:rsid w:val="3DF064DB"/>
    <w:rsid w:val="3E14224E"/>
    <w:rsid w:val="3E197688"/>
    <w:rsid w:val="3E261EFC"/>
    <w:rsid w:val="3E2937FA"/>
    <w:rsid w:val="3E4203B8"/>
    <w:rsid w:val="3E524A9F"/>
    <w:rsid w:val="3E646581"/>
    <w:rsid w:val="3E740EBA"/>
    <w:rsid w:val="3E834C59"/>
    <w:rsid w:val="3E8409D1"/>
    <w:rsid w:val="3E8804C1"/>
    <w:rsid w:val="3EAD1CD6"/>
    <w:rsid w:val="3EBB0897"/>
    <w:rsid w:val="3F067638"/>
    <w:rsid w:val="3F171845"/>
    <w:rsid w:val="3F381EE7"/>
    <w:rsid w:val="3F6C393F"/>
    <w:rsid w:val="3FB928FC"/>
    <w:rsid w:val="400C0C7E"/>
    <w:rsid w:val="40605C7D"/>
    <w:rsid w:val="40714F85"/>
    <w:rsid w:val="409A272E"/>
    <w:rsid w:val="40F57964"/>
    <w:rsid w:val="411C75E7"/>
    <w:rsid w:val="414D3D39"/>
    <w:rsid w:val="41596145"/>
    <w:rsid w:val="415A5C88"/>
    <w:rsid w:val="41943621"/>
    <w:rsid w:val="41A2341C"/>
    <w:rsid w:val="41CC6917"/>
    <w:rsid w:val="42010CB6"/>
    <w:rsid w:val="422B5D33"/>
    <w:rsid w:val="431C1B20"/>
    <w:rsid w:val="43911BC6"/>
    <w:rsid w:val="43D37631"/>
    <w:rsid w:val="440B5E1C"/>
    <w:rsid w:val="442645F7"/>
    <w:rsid w:val="44427364"/>
    <w:rsid w:val="444E4692"/>
    <w:rsid w:val="44736256"/>
    <w:rsid w:val="448E07FB"/>
    <w:rsid w:val="44D64574"/>
    <w:rsid w:val="44FF34A7"/>
    <w:rsid w:val="450D1720"/>
    <w:rsid w:val="45181E73"/>
    <w:rsid w:val="452A22D2"/>
    <w:rsid w:val="453273D9"/>
    <w:rsid w:val="45350C77"/>
    <w:rsid w:val="455F7AA2"/>
    <w:rsid w:val="457479F1"/>
    <w:rsid w:val="460F60B6"/>
    <w:rsid w:val="461E795D"/>
    <w:rsid w:val="4631143E"/>
    <w:rsid w:val="46AA2F9F"/>
    <w:rsid w:val="46C728D4"/>
    <w:rsid w:val="46C877ED"/>
    <w:rsid w:val="46E91D19"/>
    <w:rsid w:val="470B7818"/>
    <w:rsid w:val="47365598"/>
    <w:rsid w:val="478B4F6C"/>
    <w:rsid w:val="47931CB8"/>
    <w:rsid w:val="47B24801"/>
    <w:rsid w:val="47D76015"/>
    <w:rsid w:val="47F24BFD"/>
    <w:rsid w:val="47FA3445"/>
    <w:rsid w:val="47FC5A7C"/>
    <w:rsid w:val="48164D90"/>
    <w:rsid w:val="481B05F8"/>
    <w:rsid w:val="487F2935"/>
    <w:rsid w:val="48AC74A2"/>
    <w:rsid w:val="48EB7FCA"/>
    <w:rsid w:val="48FC21D7"/>
    <w:rsid w:val="491F1A22"/>
    <w:rsid w:val="497E0E3E"/>
    <w:rsid w:val="498D2E30"/>
    <w:rsid w:val="49C56A6D"/>
    <w:rsid w:val="49DE18DD"/>
    <w:rsid w:val="4A407EA2"/>
    <w:rsid w:val="4A49144C"/>
    <w:rsid w:val="4A4F6337"/>
    <w:rsid w:val="4A5120AF"/>
    <w:rsid w:val="4A6C513B"/>
    <w:rsid w:val="4A82670C"/>
    <w:rsid w:val="4AC85440"/>
    <w:rsid w:val="4AC97E97"/>
    <w:rsid w:val="4ACB403E"/>
    <w:rsid w:val="4AF8077D"/>
    <w:rsid w:val="4B1A06F3"/>
    <w:rsid w:val="4B1D629B"/>
    <w:rsid w:val="4B1F0583"/>
    <w:rsid w:val="4B221C9D"/>
    <w:rsid w:val="4B2C48CA"/>
    <w:rsid w:val="4B693428"/>
    <w:rsid w:val="4B7F49FA"/>
    <w:rsid w:val="4BCD7E5B"/>
    <w:rsid w:val="4BD05255"/>
    <w:rsid w:val="4BEB6533"/>
    <w:rsid w:val="4C082C41"/>
    <w:rsid w:val="4C4A14AC"/>
    <w:rsid w:val="4C5468E1"/>
    <w:rsid w:val="4C5E6D05"/>
    <w:rsid w:val="4C8845CA"/>
    <w:rsid w:val="4CC90623"/>
    <w:rsid w:val="4CDE39A2"/>
    <w:rsid w:val="4D185106"/>
    <w:rsid w:val="4D553C64"/>
    <w:rsid w:val="4D64034B"/>
    <w:rsid w:val="4D866514"/>
    <w:rsid w:val="4D8825BC"/>
    <w:rsid w:val="4E453CD9"/>
    <w:rsid w:val="4E8F13F8"/>
    <w:rsid w:val="4ECC264C"/>
    <w:rsid w:val="4ED67027"/>
    <w:rsid w:val="4EDB63EB"/>
    <w:rsid w:val="4F4166B4"/>
    <w:rsid w:val="4F642C51"/>
    <w:rsid w:val="4F6F4D85"/>
    <w:rsid w:val="4F9D7B44"/>
    <w:rsid w:val="4FBA06F6"/>
    <w:rsid w:val="4FBA4253"/>
    <w:rsid w:val="4FC353EE"/>
    <w:rsid w:val="4FE4122B"/>
    <w:rsid w:val="4FFF25AD"/>
    <w:rsid w:val="50940F47"/>
    <w:rsid w:val="50C730CB"/>
    <w:rsid w:val="512421FE"/>
    <w:rsid w:val="51316796"/>
    <w:rsid w:val="516721B8"/>
    <w:rsid w:val="519311FF"/>
    <w:rsid w:val="51A0391C"/>
    <w:rsid w:val="51C15D6C"/>
    <w:rsid w:val="51CF3003"/>
    <w:rsid w:val="51F31C9E"/>
    <w:rsid w:val="525A3ACB"/>
    <w:rsid w:val="52B633F7"/>
    <w:rsid w:val="52BC4786"/>
    <w:rsid w:val="52D37226"/>
    <w:rsid w:val="53095C1D"/>
    <w:rsid w:val="53FD5056"/>
    <w:rsid w:val="54414F42"/>
    <w:rsid w:val="54640C31"/>
    <w:rsid w:val="54913993"/>
    <w:rsid w:val="54AE00FE"/>
    <w:rsid w:val="54D47B64"/>
    <w:rsid w:val="54D9161F"/>
    <w:rsid w:val="54E57FC4"/>
    <w:rsid w:val="554271C4"/>
    <w:rsid w:val="554C3B9F"/>
    <w:rsid w:val="55A90FF1"/>
    <w:rsid w:val="55F14746"/>
    <w:rsid w:val="568440E5"/>
    <w:rsid w:val="57034731"/>
    <w:rsid w:val="57572CCF"/>
    <w:rsid w:val="575D6537"/>
    <w:rsid w:val="57D165DD"/>
    <w:rsid w:val="57F8000E"/>
    <w:rsid w:val="58005114"/>
    <w:rsid w:val="58006EC2"/>
    <w:rsid w:val="580746F5"/>
    <w:rsid w:val="580A1AEF"/>
    <w:rsid w:val="58382741"/>
    <w:rsid w:val="58550FBC"/>
    <w:rsid w:val="58670CF0"/>
    <w:rsid w:val="589E6E07"/>
    <w:rsid w:val="58C7478D"/>
    <w:rsid w:val="58D26AB1"/>
    <w:rsid w:val="58E240CF"/>
    <w:rsid w:val="595267E4"/>
    <w:rsid w:val="59B83EF9"/>
    <w:rsid w:val="5A13011A"/>
    <w:rsid w:val="5A382944"/>
    <w:rsid w:val="5A5F26D4"/>
    <w:rsid w:val="5A755946"/>
    <w:rsid w:val="5AC551BE"/>
    <w:rsid w:val="5ADF54B5"/>
    <w:rsid w:val="5B092532"/>
    <w:rsid w:val="5B3162FD"/>
    <w:rsid w:val="5B3818AF"/>
    <w:rsid w:val="5B3F5F54"/>
    <w:rsid w:val="5B7A5572"/>
    <w:rsid w:val="5BAA09E4"/>
    <w:rsid w:val="5BAC183B"/>
    <w:rsid w:val="5BDE39BF"/>
    <w:rsid w:val="5BE46C44"/>
    <w:rsid w:val="5C1539A6"/>
    <w:rsid w:val="5C2238AB"/>
    <w:rsid w:val="5C7B745F"/>
    <w:rsid w:val="5CB85FBE"/>
    <w:rsid w:val="5CEB6393"/>
    <w:rsid w:val="5D2218F9"/>
    <w:rsid w:val="5D423AD9"/>
    <w:rsid w:val="5D635F29"/>
    <w:rsid w:val="5DA402F0"/>
    <w:rsid w:val="5E007C1C"/>
    <w:rsid w:val="5E393D79"/>
    <w:rsid w:val="5E9B16F3"/>
    <w:rsid w:val="5ED846F5"/>
    <w:rsid w:val="5EDC2437"/>
    <w:rsid w:val="5EE91005"/>
    <w:rsid w:val="5EF64B7B"/>
    <w:rsid w:val="5F261904"/>
    <w:rsid w:val="5F2931A3"/>
    <w:rsid w:val="5F7C32D2"/>
    <w:rsid w:val="5F8C4563"/>
    <w:rsid w:val="5FAA42E4"/>
    <w:rsid w:val="5FFF518A"/>
    <w:rsid w:val="60145C01"/>
    <w:rsid w:val="6028345A"/>
    <w:rsid w:val="602A5424"/>
    <w:rsid w:val="603D6F06"/>
    <w:rsid w:val="60593614"/>
    <w:rsid w:val="60793CB6"/>
    <w:rsid w:val="607E307A"/>
    <w:rsid w:val="615E35D8"/>
    <w:rsid w:val="62606EDB"/>
    <w:rsid w:val="6299419B"/>
    <w:rsid w:val="62FE04A2"/>
    <w:rsid w:val="633914DA"/>
    <w:rsid w:val="633D546F"/>
    <w:rsid w:val="63473BF7"/>
    <w:rsid w:val="6395606D"/>
    <w:rsid w:val="63E87188"/>
    <w:rsid w:val="63ED479F"/>
    <w:rsid w:val="63F7386F"/>
    <w:rsid w:val="63FC70D8"/>
    <w:rsid w:val="64B96D77"/>
    <w:rsid w:val="64EF2799"/>
    <w:rsid w:val="652561BA"/>
    <w:rsid w:val="652F7039"/>
    <w:rsid w:val="656C43A8"/>
    <w:rsid w:val="659B5FE2"/>
    <w:rsid w:val="65A2780B"/>
    <w:rsid w:val="65F75DA9"/>
    <w:rsid w:val="66014531"/>
    <w:rsid w:val="66195D1F"/>
    <w:rsid w:val="66391F1D"/>
    <w:rsid w:val="667411A7"/>
    <w:rsid w:val="66AF3F8D"/>
    <w:rsid w:val="66BA2932"/>
    <w:rsid w:val="67000C8D"/>
    <w:rsid w:val="678216A2"/>
    <w:rsid w:val="67A55390"/>
    <w:rsid w:val="680447AD"/>
    <w:rsid w:val="681E586F"/>
    <w:rsid w:val="6828049B"/>
    <w:rsid w:val="68527E99"/>
    <w:rsid w:val="687C2595"/>
    <w:rsid w:val="6897117D"/>
    <w:rsid w:val="68B41D2F"/>
    <w:rsid w:val="68F22857"/>
    <w:rsid w:val="692F585A"/>
    <w:rsid w:val="694E2184"/>
    <w:rsid w:val="696A6892"/>
    <w:rsid w:val="699140BC"/>
    <w:rsid w:val="69935DE8"/>
    <w:rsid w:val="69EE1271"/>
    <w:rsid w:val="6A116D0D"/>
    <w:rsid w:val="6A301889"/>
    <w:rsid w:val="6A4175F2"/>
    <w:rsid w:val="6A4315BC"/>
    <w:rsid w:val="6A7A48B2"/>
    <w:rsid w:val="6AEF704E"/>
    <w:rsid w:val="6B0108EE"/>
    <w:rsid w:val="6B6A2B79"/>
    <w:rsid w:val="6B6F63E1"/>
    <w:rsid w:val="6BAA566B"/>
    <w:rsid w:val="6BC32DC3"/>
    <w:rsid w:val="6BCC7390"/>
    <w:rsid w:val="6BE071F2"/>
    <w:rsid w:val="6BE75F78"/>
    <w:rsid w:val="6BE96194"/>
    <w:rsid w:val="6C2B3EED"/>
    <w:rsid w:val="6C53185F"/>
    <w:rsid w:val="6C6E5F4D"/>
    <w:rsid w:val="6C830396"/>
    <w:rsid w:val="6C89702F"/>
    <w:rsid w:val="6CBA368C"/>
    <w:rsid w:val="6D8A5754"/>
    <w:rsid w:val="6DA37CB4"/>
    <w:rsid w:val="6DAA3701"/>
    <w:rsid w:val="6DB24D6B"/>
    <w:rsid w:val="6DDE33AA"/>
    <w:rsid w:val="6E3556C0"/>
    <w:rsid w:val="6E470F4F"/>
    <w:rsid w:val="6E4E4931"/>
    <w:rsid w:val="6E930639"/>
    <w:rsid w:val="6EBF31DC"/>
    <w:rsid w:val="6EC1284E"/>
    <w:rsid w:val="6EC24A7A"/>
    <w:rsid w:val="6ECF394F"/>
    <w:rsid w:val="6EF13CB2"/>
    <w:rsid w:val="6F045092"/>
    <w:rsid w:val="6F751AEC"/>
    <w:rsid w:val="6FA83C70"/>
    <w:rsid w:val="6FEC1DAE"/>
    <w:rsid w:val="6FF37195"/>
    <w:rsid w:val="700370F8"/>
    <w:rsid w:val="702D672A"/>
    <w:rsid w:val="704B6128"/>
    <w:rsid w:val="70666005"/>
    <w:rsid w:val="710E3FA6"/>
    <w:rsid w:val="716167CC"/>
    <w:rsid w:val="716360A0"/>
    <w:rsid w:val="71685DAD"/>
    <w:rsid w:val="71830DD8"/>
    <w:rsid w:val="71956476"/>
    <w:rsid w:val="71AF5789"/>
    <w:rsid w:val="71DB6745"/>
    <w:rsid w:val="720F7FD6"/>
    <w:rsid w:val="72347A3D"/>
    <w:rsid w:val="729B145C"/>
    <w:rsid w:val="72A66B8C"/>
    <w:rsid w:val="736E51D0"/>
    <w:rsid w:val="73EB05CF"/>
    <w:rsid w:val="741E6BF6"/>
    <w:rsid w:val="74784248"/>
    <w:rsid w:val="74FB76F2"/>
    <w:rsid w:val="7541494A"/>
    <w:rsid w:val="75501031"/>
    <w:rsid w:val="757545F4"/>
    <w:rsid w:val="75E82B4D"/>
    <w:rsid w:val="76462112"/>
    <w:rsid w:val="76674885"/>
    <w:rsid w:val="766C3C49"/>
    <w:rsid w:val="769A4694"/>
    <w:rsid w:val="76B92C06"/>
    <w:rsid w:val="76BD6253"/>
    <w:rsid w:val="76CC46E8"/>
    <w:rsid w:val="770B2AAF"/>
    <w:rsid w:val="771816DB"/>
    <w:rsid w:val="77470212"/>
    <w:rsid w:val="77576199"/>
    <w:rsid w:val="776A6303"/>
    <w:rsid w:val="77A15B74"/>
    <w:rsid w:val="77DC6BAC"/>
    <w:rsid w:val="77E04C8B"/>
    <w:rsid w:val="7820118F"/>
    <w:rsid w:val="78866B18"/>
    <w:rsid w:val="78882890"/>
    <w:rsid w:val="788D60F9"/>
    <w:rsid w:val="789C6063"/>
    <w:rsid w:val="78B6564F"/>
    <w:rsid w:val="78E21FA1"/>
    <w:rsid w:val="79134850"/>
    <w:rsid w:val="792E168A"/>
    <w:rsid w:val="79352A18"/>
    <w:rsid w:val="796055BB"/>
    <w:rsid w:val="796B625E"/>
    <w:rsid w:val="796B643A"/>
    <w:rsid w:val="79951709"/>
    <w:rsid w:val="79FB6E1E"/>
    <w:rsid w:val="79FD2E0A"/>
    <w:rsid w:val="7A861051"/>
    <w:rsid w:val="7A8772A3"/>
    <w:rsid w:val="7A903C7E"/>
    <w:rsid w:val="7AC027B5"/>
    <w:rsid w:val="7B095F0A"/>
    <w:rsid w:val="7B0A3A31"/>
    <w:rsid w:val="7B783090"/>
    <w:rsid w:val="7BD1454E"/>
    <w:rsid w:val="7BD61B65"/>
    <w:rsid w:val="7BDD1145"/>
    <w:rsid w:val="7BF5023D"/>
    <w:rsid w:val="7C2428D0"/>
    <w:rsid w:val="7C6F5C44"/>
    <w:rsid w:val="7C7A4BE6"/>
    <w:rsid w:val="7C8D66C7"/>
    <w:rsid w:val="7CA659DB"/>
    <w:rsid w:val="7CB400F8"/>
    <w:rsid w:val="7CC0084B"/>
    <w:rsid w:val="7CF47C19"/>
    <w:rsid w:val="7D342FE7"/>
    <w:rsid w:val="7D807FDA"/>
    <w:rsid w:val="7DA939D5"/>
    <w:rsid w:val="7DE14F1D"/>
    <w:rsid w:val="7DE669F5"/>
    <w:rsid w:val="7E694F12"/>
    <w:rsid w:val="7E6F077A"/>
    <w:rsid w:val="7EBE525E"/>
    <w:rsid w:val="7EC70E26"/>
    <w:rsid w:val="7EC860DC"/>
    <w:rsid w:val="7F0C5FC9"/>
    <w:rsid w:val="7F392B36"/>
    <w:rsid w:val="7F50002E"/>
    <w:rsid w:val="7F8C0EB8"/>
    <w:rsid w:val="7FA75CF2"/>
    <w:rsid w:val="7FB328E9"/>
    <w:rsid w:val="7FC71EF0"/>
    <w:rsid w:val="7FD55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彩色列表1"/>
    <w:basedOn w:val="1"/>
    <w:next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2984</Words>
  <Characters>3105</Characters>
  <Lines>0</Lines>
  <Paragraphs>0</Paragraphs>
  <TotalTime>6</TotalTime>
  <ScaleCrop>false</ScaleCrop>
  <LinksUpToDate>false</LinksUpToDate>
  <CharactersWithSpaces>3197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2023-03-27T07:55:00Z</dcterms:created>
  <dc:creator>Administrator</dc:creator>
  <cp:lastModifiedBy>洛奇-Lodge</cp:lastModifiedBy>
  <dcterms:modified xsi:type="dcterms:W3CDTF">2026-10-09T03:44:37Z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00DD771217A6446CB7FF00FAB09E91E2_13</vt:lpwstr>
  </property>
  <property fmtid="{D5CDD505-2E9C-101B-9397-08002B2CF9AE}" pid="4" name="KSOTemplateDocerSaveRecord">
    <vt:lpwstr>eyJoZGlkIjoiMTFkOTQwYmVmNjk0NDk5MTI0ODExNDU5YzU3YWVjYzYiLCJ1c2VySWQiOiIyNTcwNjU2ODAifQ==</vt:lpwstr>
  </property>
</Properties>
</file>