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越南旅游落地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签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批文（只有批文）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办理时间：</w:t>
      </w:r>
      <w:r>
        <w:rPr>
          <w:rFonts w:hint="eastAsia" w:ascii="宋体" w:hAnsi="宋体" w:eastAsia="宋体" w:cs="宋体"/>
          <w:sz w:val="24"/>
          <w:szCs w:val="24"/>
        </w:rPr>
        <w:t>7-10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</w:t>
      </w:r>
      <w:r>
        <w:rPr>
          <w:rFonts w:hint="eastAsia" w:ascii="宋体" w:hAnsi="宋体" w:eastAsia="宋体" w:cs="宋体"/>
          <w:sz w:val="24"/>
          <w:szCs w:val="24"/>
        </w:rPr>
        <w:t>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作日</w:t>
      </w:r>
      <w:r>
        <w:rPr>
          <w:rFonts w:hint="eastAsia" w:ascii="宋体" w:hAnsi="宋体" w:eastAsia="宋体" w:cs="宋体"/>
          <w:sz w:val="24"/>
          <w:szCs w:val="24"/>
        </w:rPr>
        <w:t>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有效停留：15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批出为准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所需申请材料：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护照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首页扫描件；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2寸白底彩照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电子版；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指定生效日期和入境口岸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提示：指定生效日期和入境口岸(系统可能会有一两天生效误差，出了签证再安排行程)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入境需要准备：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1.两张两寸白底彩照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2.落地25美金自付(越南海关偶尔有收小费的情况，自行解决)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注意事项：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1.批文拿到出来后再出机票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2.如果客人停留的时间长，建议客人做商务，旅游不可延期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GNhZDNiZThkOTVkOGFkNTY3ZTk4MzU3NzhlZDAifQ=="/>
  </w:docVars>
  <w:rsids>
    <w:rsidRoot w:val="68CF1D60"/>
    <w:rsid w:val="68C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225</Characters>
  <Lines>0</Lines>
  <Paragraphs>0</Paragraphs>
  <TotalTime>147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2023-03-17T04:09:00Z</dcterms:created>
  <dc:creator>洛奇-Lodge</dc:creator>
  <cp:lastModifiedBy>洛奇-Lodge</cp:lastModifiedBy>
  <dcterms:modified xsi:type="dcterms:W3CDTF">2023-03-17T06:42:30Z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8C055BD9A7AD42198463107249E6D4DD</vt:lpwstr>
  </property>
</Properties>
</file>