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27236C8">
      <w:pPr>
        <w:rPr>
          <w:rFonts w:hint="eastAsia" w:eastAsia="宋体"/>
          <w:lang w:eastAsia="zh-CN"/>
        </w:rPr>
        <w:sectPr>
          <w:headerReference r:id="rId5" w:type="default"/>
          <w:footerReference r:id="rId6" w:type="default"/>
          <w:pgSz w:w="12080" w:h="16820"/>
          <w:pgMar w:top="1" w:right="0" w:bottom="1" w:left="0" w:header="0" w:footer="0" w:gutter="0"/>
          <w:pgBorders>
            <w:top w:val="none" w:sz="0" w:space="0"/>
            <w:left w:val="none" w:sz="0" w:space="0"/>
            <w:bottom w:val="none" w:sz="0" w:space="0"/>
            <w:right w:val="none" w:sz="0" w:space="0"/>
          </w:pgBorders>
          <w:cols w:space="720" w:num="1"/>
        </w:sectPr>
      </w:pPr>
      <w:r>
        <w:rPr>
          <w:rFonts w:hint="eastAsia" w:eastAsia="宋体"/>
          <w:lang w:eastAsia="zh-CN"/>
        </w:rPr>
        <w:drawing>
          <wp:inline distT="0" distB="0" distL="114300" distR="114300">
            <wp:extent cx="7678420" cy="10687050"/>
            <wp:effectExtent l="0" t="0" r="2540" b="11430"/>
            <wp:docPr id="15" name="图片 15"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A.jpgA"/>
                    <pic:cNvPicPr>
                      <a:picLocks noChangeAspect="1"/>
                    </pic:cNvPicPr>
                  </pic:nvPicPr>
                  <pic:blipFill>
                    <a:blip r:embed="rId8"/>
                    <a:srcRect l="3" r="3"/>
                    <a:stretch>
                      <a:fillRect/>
                    </a:stretch>
                  </pic:blipFill>
                  <pic:spPr>
                    <a:xfrm>
                      <a:off x="0" y="0"/>
                      <a:ext cx="7678420" cy="10687050"/>
                    </a:xfrm>
                    <a:prstGeom prst="rect">
                      <a:avLst/>
                    </a:prstGeom>
                  </pic:spPr>
                </pic:pic>
              </a:graphicData>
            </a:graphic>
          </wp:inline>
        </w:drawing>
      </w:r>
    </w:p>
    <w:p w14:paraId="7C3AC66A">
      <w:pPr>
        <w:spacing w:line="727" w:lineRule="exact"/>
        <w:textAlignment w:val="center"/>
        <w:rPr>
          <w:rFonts w:hint="eastAsia" w:ascii="Arial" w:eastAsia="宋体"/>
          <w:sz w:val="21"/>
          <w:lang w:eastAsia="zh-CN"/>
        </w:rPr>
      </w:pPr>
      <w:r>
        <w:rPr>
          <w:rFonts w:hint="eastAsia" w:ascii="Arial" w:eastAsia="宋体"/>
          <w:sz w:val="21"/>
          <w:lang w:eastAsia="zh-CN"/>
        </w:rPr>
        <w:drawing>
          <wp:anchor distT="0" distB="0" distL="114300" distR="114300" simplePos="0" relativeHeight="251659264" behindDoc="1" locked="0" layoutInCell="1" allowOverlap="1">
            <wp:simplePos x="0" y="0"/>
            <wp:positionH relativeFrom="column">
              <wp:posOffset>-381000</wp:posOffset>
            </wp:positionH>
            <wp:positionV relativeFrom="paragraph">
              <wp:posOffset>-261620</wp:posOffset>
            </wp:positionV>
            <wp:extent cx="7662545" cy="10837545"/>
            <wp:effectExtent l="0" t="0" r="0" b="0"/>
            <wp:wrapTight wrapText="bothSides">
              <wp:wrapPolygon>
                <wp:start x="0" y="0"/>
                <wp:lineTo x="0" y="21566"/>
                <wp:lineTo x="21566" y="21566"/>
                <wp:lineTo x="21566" y="0"/>
                <wp:lineTo x="0" y="0"/>
              </wp:wrapPolygon>
            </wp:wrapTight>
            <wp:docPr id="9" name="图片 9" descr="0c004bffd4038203ecfa99fe045f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004bffd4038203ecfa99fe045fa28"/>
                    <pic:cNvPicPr>
                      <a:picLocks noChangeAspect="1"/>
                    </pic:cNvPicPr>
                  </pic:nvPicPr>
                  <pic:blipFill>
                    <a:blip r:embed="rId9"/>
                    <a:stretch>
                      <a:fillRect/>
                    </a:stretch>
                  </pic:blipFill>
                  <pic:spPr>
                    <a:xfrm>
                      <a:off x="0" y="0"/>
                      <a:ext cx="7662545" cy="10837545"/>
                    </a:xfrm>
                    <a:prstGeom prst="rect">
                      <a:avLst/>
                    </a:prstGeom>
                  </pic:spPr>
                </pic:pic>
              </a:graphicData>
            </a:graphic>
          </wp:anchor>
        </w:drawing>
      </w:r>
    </w:p>
    <w:p w14:paraId="28AA176A">
      <w:pPr>
        <w:spacing w:line="261" w:lineRule="auto"/>
        <w:rPr>
          <w:rFonts w:hint="eastAsia" w:eastAsia="宋体"/>
          <w:lang w:val="en-US" w:eastAsia="zh-CN"/>
        </w:rPr>
      </w:pPr>
      <w:r>
        <w:rPr>
          <w:rFonts w:hint="eastAsia" w:eastAsia="宋体"/>
          <w:lang w:val="en-US" w:eastAsia="zh-CN"/>
        </w:rPr>
        <w:drawing>
          <wp:anchor distT="0" distB="0" distL="114300" distR="114300" simplePos="0" relativeHeight="251661312" behindDoc="1" locked="0" layoutInCell="1" allowOverlap="1">
            <wp:simplePos x="0" y="0"/>
            <wp:positionH relativeFrom="column">
              <wp:posOffset>-391795</wp:posOffset>
            </wp:positionH>
            <wp:positionV relativeFrom="paragraph">
              <wp:posOffset>-238760</wp:posOffset>
            </wp:positionV>
            <wp:extent cx="7712075" cy="10680700"/>
            <wp:effectExtent l="0" t="0" r="0" b="6350"/>
            <wp:wrapTight wrapText="bothSides">
              <wp:wrapPolygon>
                <wp:start x="0" y="0"/>
                <wp:lineTo x="0" y="21574"/>
                <wp:lineTo x="21556" y="21574"/>
                <wp:lineTo x="21556" y="0"/>
                <wp:lineTo x="0" y="0"/>
              </wp:wrapPolygon>
            </wp:wrapTight>
            <wp:docPr id="2" name="图片 2" descr="11768d6fc2b68f4f3e7c281856941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768d6fc2b68f4f3e7c2818569416b4"/>
                    <pic:cNvPicPr>
                      <a:picLocks noChangeAspect="1"/>
                    </pic:cNvPicPr>
                  </pic:nvPicPr>
                  <pic:blipFill>
                    <a:blip r:embed="rId10"/>
                    <a:stretch>
                      <a:fillRect/>
                    </a:stretch>
                  </pic:blipFill>
                  <pic:spPr>
                    <a:xfrm>
                      <a:off x="0" y="0"/>
                      <a:ext cx="7712075" cy="10680700"/>
                    </a:xfrm>
                    <a:prstGeom prst="rect">
                      <a:avLst/>
                    </a:prstGeom>
                  </pic:spPr>
                </pic:pic>
              </a:graphicData>
            </a:graphic>
          </wp:anchor>
        </w:drawing>
      </w:r>
      <w:r>
        <w:rPr>
          <w:rFonts w:hint="eastAsia" w:eastAsia="宋体"/>
          <w:lang w:val="en-US" w:eastAsia="zh-CN"/>
        </w:rPr>
        <w:t xml:space="preserve">                    </w:t>
      </w:r>
    </w:p>
    <w:p w14:paraId="1074BAC9">
      <w:pPr>
        <w:spacing w:line="261" w:lineRule="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drawing>
          <wp:anchor distT="0" distB="0" distL="114300" distR="114300" simplePos="0" relativeHeight="251660288" behindDoc="1" locked="0" layoutInCell="1" allowOverlap="1">
            <wp:simplePos x="0" y="0"/>
            <wp:positionH relativeFrom="column">
              <wp:posOffset>-383540</wp:posOffset>
            </wp:positionH>
            <wp:positionV relativeFrom="paragraph">
              <wp:posOffset>-261620</wp:posOffset>
            </wp:positionV>
            <wp:extent cx="7674610" cy="10854690"/>
            <wp:effectExtent l="0" t="0" r="0" b="0"/>
            <wp:wrapTight wrapText="bothSides">
              <wp:wrapPolygon>
                <wp:start x="0" y="0"/>
                <wp:lineTo x="0" y="21562"/>
                <wp:lineTo x="21575" y="21562"/>
                <wp:lineTo x="21575" y="0"/>
                <wp:lineTo x="0" y="0"/>
              </wp:wrapPolygon>
            </wp:wrapTight>
            <wp:docPr id="14" name="图片 14" descr="fa920e2d55eae6beda9f4ead94e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a920e2d55eae6beda9f4ead94e5166"/>
                    <pic:cNvPicPr>
                      <a:picLocks noChangeAspect="1"/>
                    </pic:cNvPicPr>
                  </pic:nvPicPr>
                  <pic:blipFill>
                    <a:blip r:embed="rId11"/>
                    <a:stretch>
                      <a:fillRect/>
                    </a:stretch>
                  </pic:blipFill>
                  <pic:spPr>
                    <a:xfrm>
                      <a:off x="0" y="0"/>
                      <a:ext cx="7674610" cy="10854690"/>
                    </a:xfrm>
                    <a:prstGeom prst="rect">
                      <a:avLst/>
                    </a:prstGeom>
                  </pic:spPr>
                </pic:pic>
              </a:graphicData>
            </a:graphic>
          </wp:anchor>
        </w:drawing>
      </w:r>
    </w:p>
    <w:p w14:paraId="4214B13C">
      <w:pPr>
        <w:spacing w:line="261" w:lineRule="auto"/>
        <w:rPr>
          <w:rFonts w:hint="eastAsia" w:eastAsia="微软雅黑"/>
          <w:color w:val="FF0000"/>
          <w:lang w:val="en-US" w:eastAsia="zh-CN"/>
        </w:rPr>
      </w:pPr>
      <w:r>
        <w:rPr>
          <w:rFonts w:hint="eastAsia" w:eastAsia="微软雅黑"/>
          <w:color w:val="FF0000"/>
          <w:lang w:val="en-US" w:eastAsia="zh-CN"/>
        </w:rPr>
        <w:drawing>
          <wp:anchor distT="0" distB="0" distL="114300" distR="114300" simplePos="0" relativeHeight="251659264" behindDoc="1" locked="0" layoutInCell="1" allowOverlap="1">
            <wp:simplePos x="0" y="0"/>
            <wp:positionH relativeFrom="column">
              <wp:posOffset>-380365</wp:posOffset>
            </wp:positionH>
            <wp:positionV relativeFrom="paragraph">
              <wp:posOffset>-269875</wp:posOffset>
            </wp:positionV>
            <wp:extent cx="7702550" cy="10701655"/>
            <wp:effectExtent l="0" t="0" r="8890" b="12065"/>
            <wp:wrapNone/>
            <wp:docPr id="17" name="图片 17" descr="60236e4e0f18dfaf40b94289edf9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0236e4e0f18dfaf40b94289edf97ef"/>
                    <pic:cNvPicPr>
                      <a:picLocks noChangeAspect="1"/>
                    </pic:cNvPicPr>
                  </pic:nvPicPr>
                  <pic:blipFill>
                    <a:blip r:embed="rId12"/>
                    <a:stretch>
                      <a:fillRect/>
                    </a:stretch>
                  </pic:blipFill>
                  <pic:spPr>
                    <a:xfrm>
                      <a:off x="0" y="0"/>
                      <a:ext cx="7702550" cy="10701655"/>
                    </a:xfrm>
                    <a:prstGeom prst="rect">
                      <a:avLst/>
                    </a:prstGeom>
                  </pic:spPr>
                </pic:pic>
              </a:graphicData>
            </a:graphic>
          </wp:anchor>
        </w:drawing>
      </w:r>
      <w:r>
        <w:rPr>
          <w:rFonts w:hint="eastAsia" w:eastAsia="微软雅黑"/>
          <w:color w:val="FF0000"/>
          <w:lang w:val="en-US" w:eastAsia="zh-CN"/>
        </w:rPr>
        <w:t xml:space="preserve">      </w:t>
      </w:r>
    </w:p>
    <w:p w14:paraId="2A7B830E">
      <w:pPr>
        <w:spacing w:line="261" w:lineRule="auto"/>
        <w:rPr>
          <w:rFonts w:hint="eastAsia" w:eastAsia="微软雅黑"/>
          <w:color w:val="FF0000"/>
          <w:lang w:val="en-US" w:eastAsia="zh-CN"/>
        </w:rPr>
      </w:pPr>
    </w:p>
    <w:p w14:paraId="2446D4FD">
      <w:pPr>
        <w:spacing w:line="261" w:lineRule="auto"/>
        <w:rPr>
          <w:rFonts w:hint="eastAsia" w:eastAsia="微软雅黑"/>
          <w:color w:val="FF0000"/>
          <w:lang w:val="en-US" w:eastAsia="zh-CN"/>
        </w:rPr>
      </w:pPr>
    </w:p>
    <w:p w14:paraId="49F24B08">
      <w:pPr>
        <w:spacing w:line="261" w:lineRule="auto"/>
        <w:rPr>
          <w:rFonts w:hint="eastAsia" w:eastAsia="微软雅黑"/>
          <w:color w:val="FF0000"/>
          <w:lang w:val="en-US" w:eastAsia="zh-CN"/>
        </w:rPr>
      </w:pPr>
    </w:p>
    <w:p w14:paraId="15911574">
      <w:pPr>
        <w:spacing w:line="261" w:lineRule="auto"/>
        <w:rPr>
          <w:rFonts w:hint="eastAsia" w:eastAsia="微软雅黑"/>
          <w:color w:val="FF0000"/>
          <w:lang w:val="en-US" w:eastAsia="zh-CN"/>
        </w:rPr>
      </w:pPr>
    </w:p>
    <w:p w14:paraId="2B45ADE6">
      <w:pPr>
        <w:spacing w:line="261" w:lineRule="auto"/>
        <w:rPr>
          <w:rFonts w:hint="eastAsia" w:eastAsia="微软雅黑"/>
          <w:color w:val="FF0000"/>
          <w:lang w:val="en-US" w:eastAsia="zh-CN"/>
        </w:rPr>
      </w:pPr>
    </w:p>
    <w:p w14:paraId="5A55FAA0">
      <w:pPr>
        <w:spacing w:line="261" w:lineRule="auto"/>
        <w:ind w:firstLine="2940" w:firstLineChars="1400"/>
        <w:rPr>
          <w:rFonts w:hint="eastAsia" w:eastAsia="微软雅黑"/>
          <w:color w:val="FF0000"/>
          <w:lang w:val="en-US" w:eastAsia="zh-CN"/>
        </w:rPr>
      </w:pPr>
      <w:r>
        <w:rPr>
          <w:rFonts w:hint="eastAsia" w:eastAsia="微软雅黑"/>
          <w:color w:val="FF0000"/>
          <w:lang w:val="en-US" w:eastAsia="zh-CN"/>
        </w:rPr>
        <w:t xml:space="preserve"> </w:t>
      </w:r>
    </w:p>
    <w:p w14:paraId="03A4811F">
      <w:pPr>
        <w:spacing w:line="261" w:lineRule="auto"/>
        <w:ind w:firstLine="2940" w:firstLineChars="1400"/>
        <w:rPr>
          <w:rFonts w:hint="eastAsia" w:eastAsia="微软雅黑"/>
          <w:color w:val="FF0000"/>
          <w:lang w:val="en-US" w:eastAsia="zh-CN"/>
        </w:rPr>
      </w:pPr>
    </w:p>
    <w:p w14:paraId="396C49BA">
      <w:pPr>
        <w:spacing w:line="261" w:lineRule="auto"/>
        <w:ind w:firstLine="3001" w:firstLineChars="500"/>
        <w:rPr>
          <w:rFonts w:hint="eastAsia" w:ascii="微软雅黑" w:hAnsi="微软雅黑" w:eastAsia="微软雅黑" w:cs="微软雅黑"/>
          <w:b/>
          <w:bCs/>
          <w:color w:val="FF0000"/>
          <w:sz w:val="60"/>
          <w:szCs w:val="60"/>
          <w:lang w:val="en-US"/>
        </w:rPr>
      </w:pPr>
      <w:r>
        <w:rPr>
          <w:rFonts w:hint="eastAsia" w:ascii="微软雅黑" w:hAnsi="微软雅黑" w:eastAsia="微软雅黑" w:cs="微软雅黑"/>
          <w:b/>
          <w:bCs/>
          <w:color w:val="FF0000"/>
          <w:sz w:val="60"/>
          <w:szCs w:val="60"/>
          <w:lang w:val="en-US" w:eastAsia="zh-CN"/>
        </w:rPr>
        <w:t>港澳大明星双飞6日游</w:t>
      </w:r>
    </w:p>
    <w:p w14:paraId="036ED96C">
      <w:pPr>
        <w:spacing w:line="261" w:lineRule="auto"/>
        <w:rPr>
          <w:rFonts w:ascii="Arial"/>
          <w:sz w:val="21"/>
        </w:rPr>
      </w:pPr>
    </w:p>
    <w:p w14:paraId="489D1EE8">
      <w:pPr>
        <w:spacing w:line="261" w:lineRule="auto"/>
        <w:rPr>
          <w:rFonts w:ascii="Arial"/>
          <w:sz w:val="21"/>
        </w:rPr>
      </w:pPr>
    </w:p>
    <w:p w14:paraId="776EE6BC">
      <w:pPr>
        <w:keepNext w:val="0"/>
        <w:keepLines w:val="0"/>
        <w:pageBreakBefore w:val="0"/>
        <w:widowControl/>
        <w:kinsoku w:val="0"/>
        <w:wordWrap/>
        <w:overflowPunct/>
        <w:topLinePunct w:val="0"/>
        <w:autoSpaceDE w:val="0"/>
        <w:autoSpaceDN w:val="0"/>
        <w:bidi w:val="0"/>
        <w:adjustRightInd w:val="0"/>
        <w:snapToGrid w:val="0"/>
        <w:spacing w:before="133" w:line="600" w:lineRule="exact"/>
        <w:ind w:right="0" w:firstLine="380" w:firstLineChars="100"/>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w:t>
      </w:r>
      <w:r>
        <w:rPr>
          <w:rFonts w:hint="eastAsia" w:ascii="微软雅黑" w:hAnsi="微软雅黑" w:eastAsia="微软雅黑" w:cs="微软雅黑"/>
          <w:b/>
          <w:bCs/>
          <w:color w:val="auto"/>
          <w:spacing w:val="10"/>
          <w:sz w:val="36"/>
          <w:szCs w:val="36"/>
          <w:highlight w:val="none"/>
          <w:lang w:val="en-US" w:eastAsia="zh-CN"/>
        </w:rPr>
        <w:t>精华景点</w:t>
      </w:r>
      <w:r>
        <w:rPr>
          <w:rFonts w:hint="eastAsia" w:ascii="微软雅黑" w:hAnsi="微软雅黑" w:eastAsia="微软雅黑" w:cs="微软雅黑"/>
          <w:b/>
          <w:bCs/>
          <w:color w:val="auto"/>
          <w:spacing w:val="10"/>
          <w:sz w:val="36"/>
          <w:szCs w:val="36"/>
          <w:highlight w:val="none"/>
          <w:lang w:eastAsia="zh-CN"/>
        </w:rPr>
        <w:t>】</w:t>
      </w:r>
    </w:p>
    <w:p w14:paraId="560D48CB">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3" name="IM 10"/>
            <wp:cNvGraphicFramePr/>
            <a:graphic xmlns:a="http://schemas.openxmlformats.org/drawingml/2006/main">
              <a:graphicData uri="http://schemas.openxmlformats.org/drawingml/2006/picture">
                <pic:pic xmlns:pic="http://schemas.openxmlformats.org/drawingml/2006/picture">
                  <pic:nvPicPr>
                    <pic:cNvPr id="3" name="IM 10"/>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7"/>
        </w:rPr>
        <w:t xml:space="preserve">  </w:t>
      </w:r>
      <w:r>
        <w:rPr>
          <w:rFonts w:hint="eastAsia" w:ascii="微软雅黑" w:hAnsi="微软雅黑" w:eastAsia="微软雅黑" w:cs="微软雅黑"/>
          <w:b/>
          <w:bCs/>
          <w:color w:val="FF0000"/>
          <w:sz w:val="28"/>
          <w:szCs w:val="28"/>
          <w:lang w:val="en-US" w:eastAsia="zh-CN"/>
        </w:rPr>
        <w:t>全国重点文物 —【孙中山故居】</w:t>
      </w:r>
    </w:p>
    <w:p w14:paraId="13499E68">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default"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143997" cy="130971"/>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年度大展《丝路》——澳门保利美高梅博物馆</w:t>
      </w:r>
    </w:p>
    <w:p w14:paraId="29E1C882">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eastAsia="微软雅黑"/>
          <w:color w:val="FF0000"/>
          <w:lang w:eastAsia="zh-CN"/>
        </w:rPr>
      </w:pPr>
      <w:r>
        <w:rPr>
          <w:color w:val="FF0000"/>
        </w:rPr>
        <w:drawing>
          <wp:inline distT="0" distB="0" distL="0" distR="0">
            <wp:extent cx="143510" cy="130810"/>
            <wp:effectExtent l="0" t="0" r="889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2"/>
        </w:rPr>
        <w:t>1997 年回归中国之场地</w:t>
      </w:r>
      <w:r>
        <w:rPr>
          <w:b/>
          <w:bCs/>
          <w:color w:val="FF0000"/>
          <w:spacing w:val="53"/>
        </w:rPr>
        <w:t xml:space="preserve"> </w:t>
      </w:r>
      <w:r>
        <w:rPr>
          <w:b/>
          <w:bCs/>
          <w:color w:val="FF0000"/>
          <w:spacing w:val="-2"/>
        </w:rPr>
        <w:t>——【金紫荆广场】</w:t>
      </w:r>
    </w:p>
    <w:p w14:paraId="2DE2C6D3">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color w:val="FF0000"/>
        </w:rPr>
      </w:pPr>
      <w:r>
        <w:rPr>
          <w:color w:val="FF0000"/>
        </w:rPr>
        <w:drawing>
          <wp:inline distT="0" distB="0" distL="0" distR="0">
            <wp:extent cx="143510" cy="130810"/>
            <wp:effectExtent l="0" t="0" r="8890" b="254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1"/>
        </w:rPr>
        <w:t>展现了香港电影百年发展历史</w:t>
      </w:r>
      <w:r>
        <w:rPr>
          <w:b/>
          <w:bCs/>
          <w:color w:val="FF0000"/>
          <w:spacing w:val="56"/>
        </w:rPr>
        <w:t xml:space="preserve"> </w:t>
      </w:r>
      <w:r>
        <w:rPr>
          <w:b/>
          <w:bCs/>
          <w:color w:val="FF0000"/>
          <w:spacing w:val="-1"/>
        </w:rPr>
        <w:t>——【星光大道】</w:t>
      </w:r>
    </w:p>
    <w:p w14:paraId="2E8D487E">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b/>
          <w:bCs/>
          <w:color w:val="FF0000"/>
          <w:spacing w:val="-2"/>
        </w:rPr>
      </w:pPr>
      <w:r>
        <w:rPr>
          <w:color w:val="FF0000"/>
        </w:rPr>
        <w:drawing>
          <wp:inline distT="0" distB="0" distL="0" distR="0">
            <wp:extent cx="143510" cy="130810"/>
            <wp:effectExtent l="0" t="0" r="8890" b="2540"/>
            <wp:docPr id="6" name="IM 20"/>
            <wp:cNvGraphicFramePr/>
            <a:graphic xmlns:a="http://schemas.openxmlformats.org/drawingml/2006/main">
              <a:graphicData uri="http://schemas.openxmlformats.org/drawingml/2006/picture">
                <pic:pic xmlns:pic="http://schemas.openxmlformats.org/drawingml/2006/picture">
                  <pic:nvPicPr>
                    <pic:cNvPr id="6" name="IM 20"/>
                    <pic:cNvPicPr/>
                  </pic:nvPicPr>
                  <pic:blipFill>
                    <a:blip r:embed="rId15"/>
                    <a:stretch>
                      <a:fillRect/>
                    </a:stretch>
                  </pic:blipFill>
                  <pic:spPr>
                    <a:xfrm>
                      <a:off x="0" y="0"/>
                      <a:ext cx="143997" cy="130971"/>
                    </a:xfrm>
                    <a:prstGeom prst="rect">
                      <a:avLst/>
                    </a:prstGeom>
                  </pic:spPr>
                </pic:pic>
              </a:graphicData>
            </a:graphic>
          </wp:inline>
        </w:drawing>
      </w:r>
      <w:r>
        <w:rPr>
          <w:b/>
          <w:bCs/>
          <w:color w:val="FF0000"/>
          <w:spacing w:val="3"/>
        </w:rPr>
        <w:t xml:space="preserve">  </w:t>
      </w:r>
      <w:r>
        <w:rPr>
          <w:b/>
          <w:bCs/>
          <w:color w:val="FF0000"/>
          <w:spacing w:val="-2"/>
        </w:rPr>
        <w:t>澳门标志之一</w:t>
      </w:r>
      <w:r>
        <w:rPr>
          <w:b/>
          <w:bCs/>
          <w:color w:val="FF0000"/>
          <w:spacing w:val="-47"/>
        </w:rPr>
        <w:t xml:space="preserve"> </w:t>
      </w:r>
      <w:r>
        <w:rPr>
          <w:b/>
          <w:bCs/>
          <w:color w:val="FF0000"/>
          <w:spacing w:val="-2"/>
        </w:rPr>
        <w:t>，澳门八景之一的“三巴圣迹”——【大三巴牌坊】</w:t>
      </w:r>
    </w:p>
    <w:p w14:paraId="12BE0B57">
      <w:pPr>
        <w:pStyle w:val="2"/>
        <w:keepNext w:val="0"/>
        <w:keepLines w:val="0"/>
        <w:pageBreakBefore w:val="0"/>
        <w:widowControl/>
        <w:kinsoku w:val="0"/>
        <w:wordWrap/>
        <w:overflowPunct/>
        <w:topLinePunct w:val="0"/>
        <w:autoSpaceDE w:val="0"/>
        <w:autoSpaceDN w:val="0"/>
        <w:bidi w:val="0"/>
        <w:adjustRightInd w:val="0"/>
        <w:snapToGrid w:val="0"/>
        <w:spacing w:before="84" w:line="460" w:lineRule="exact"/>
        <w:textAlignment w:val="baseline"/>
        <w:rPr>
          <w:rFonts w:hint="default" w:eastAsia="微软雅黑"/>
          <w:b/>
          <w:bCs/>
          <w:color w:val="FF0000"/>
          <w:spacing w:val="-2"/>
          <w:lang w:val="en-US" w:eastAsia="zh-CN"/>
        </w:rPr>
      </w:pPr>
      <w:r>
        <w:rPr>
          <w:color w:val="FF0000"/>
        </w:rPr>
        <w:drawing>
          <wp:inline distT="0" distB="0" distL="0" distR="0">
            <wp:extent cx="160020" cy="144780"/>
            <wp:effectExtent l="0" t="0" r="11430" b="7620"/>
            <wp:docPr id="13" name="IM 22"/>
            <wp:cNvGraphicFramePr/>
            <a:graphic xmlns:a="http://schemas.openxmlformats.org/drawingml/2006/main">
              <a:graphicData uri="http://schemas.openxmlformats.org/drawingml/2006/picture">
                <pic:pic xmlns:pic="http://schemas.openxmlformats.org/drawingml/2006/picture">
                  <pic:nvPicPr>
                    <pic:cNvPr id="13"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中国奇迹</w:t>
      </w:r>
      <w:r>
        <w:rPr>
          <w:rFonts w:hint="eastAsia" w:ascii="微软雅黑" w:hAnsi="微软雅黑" w:eastAsia="微软雅黑" w:cs="微软雅黑"/>
          <w:b/>
          <w:bCs/>
          <w:color w:val="FF0000"/>
          <w:sz w:val="28"/>
          <w:szCs w:val="28"/>
          <w:lang w:val="en-US" w:eastAsia="zh-CN"/>
        </w:rPr>
        <w:t>“桥、岛、隧、水下互通”一体跨海群体工程</w:t>
      </w:r>
      <w:r>
        <w:rPr>
          <w:rFonts w:hint="eastAsia" w:cs="微软雅黑"/>
          <w:b/>
          <w:bCs/>
          <w:color w:val="FF0000"/>
          <w:sz w:val="28"/>
          <w:szCs w:val="28"/>
          <w:lang w:val="en-US" w:eastAsia="zh-CN"/>
        </w:rPr>
        <w:t>——【深中通道】</w:t>
      </w:r>
    </w:p>
    <w:p w14:paraId="762C8BA5">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b/>
          <w:bCs/>
          <w:color w:val="FF0000"/>
          <w:spacing w:val="-1"/>
        </w:rPr>
      </w:pPr>
      <w:r>
        <w:rPr>
          <w:color w:val="FF0000"/>
        </w:rPr>
        <w:drawing>
          <wp:inline distT="0" distB="0" distL="0" distR="0">
            <wp:extent cx="160020" cy="144780"/>
            <wp:effectExtent l="0" t="0" r="11430" b="762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160020" cy="144780"/>
                    </a:xfrm>
                    <a:prstGeom prst="rect">
                      <a:avLst/>
                    </a:prstGeom>
                  </pic:spPr>
                </pic:pic>
              </a:graphicData>
            </a:graphic>
          </wp:inline>
        </w:drawing>
      </w:r>
      <w:r>
        <w:rPr>
          <w:b/>
          <w:bCs/>
          <w:color w:val="FF0000"/>
          <w:spacing w:val="39"/>
        </w:rPr>
        <w:t xml:space="preserve"> </w:t>
      </w:r>
      <w:r>
        <w:rPr>
          <w:b/>
          <w:bCs/>
          <w:color w:val="FF0000"/>
          <w:spacing w:val="-1"/>
        </w:rPr>
        <w:t>世界最长最宏伟造价最贵跨海大桥</w:t>
      </w:r>
      <w:r>
        <w:rPr>
          <w:b/>
          <w:bCs/>
          <w:color w:val="FF0000"/>
          <w:spacing w:val="55"/>
        </w:rPr>
        <w:t xml:space="preserve"> </w:t>
      </w:r>
      <w:r>
        <w:rPr>
          <w:b/>
          <w:bCs/>
          <w:color w:val="FF0000"/>
          <w:spacing w:val="-1"/>
        </w:rPr>
        <w:t>——【港珠澳大桥】</w:t>
      </w:r>
    </w:p>
    <w:p w14:paraId="661ACE99">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rFonts w:hint="eastAsia"/>
          <w:b/>
          <w:bCs/>
          <w:color w:val="FF0000"/>
          <w:lang w:val="en-US" w:eastAsia="zh-CN"/>
        </w:rPr>
      </w:pPr>
      <w:r>
        <w:rPr>
          <w:color w:val="FF0000"/>
        </w:rPr>
        <w:drawing>
          <wp:inline distT="0" distB="0" distL="0" distR="0">
            <wp:extent cx="160020" cy="144780"/>
            <wp:effectExtent l="0" t="0" r="11430" b="762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船游维多利亚港夜景</w:t>
      </w:r>
    </w:p>
    <w:p w14:paraId="1714FB06">
      <w:pPr>
        <w:pStyle w:val="2"/>
        <w:keepNext w:val="0"/>
        <w:keepLines w:val="0"/>
        <w:pageBreakBefore w:val="0"/>
        <w:widowControl/>
        <w:kinsoku w:val="0"/>
        <w:wordWrap/>
        <w:overflowPunct/>
        <w:topLinePunct w:val="0"/>
        <w:autoSpaceDE w:val="0"/>
        <w:autoSpaceDN w:val="0"/>
        <w:bidi w:val="0"/>
        <w:adjustRightInd w:val="0"/>
        <w:snapToGrid w:val="0"/>
        <w:spacing w:before="81" w:line="600" w:lineRule="exact"/>
        <w:ind w:firstLine="392" w:firstLineChars="100"/>
        <w:textAlignment w:val="baseline"/>
        <w:rPr>
          <w:rFonts w:hint="eastAsia" w:ascii="微软雅黑" w:hAnsi="微软雅黑" w:eastAsia="微软雅黑" w:cs="微软雅黑"/>
          <w:b/>
          <w:bCs/>
          <w:color w:val="auto"/>
          <w:spacing w:val="16"/>
          <w:sz w:val="36"/>
          <w:szCs w:val="36"/>
          <w:lang w:eastAsia="zh-CN"/>
        </w:rPr>
      </w:pPr>
      <w:r>
        <w:rPr>
          <w:rFonts w:hint="eastAsia" w:ascii="微软雅黑" w:hAnsi="微软雅黑" w:eastAsia="微软雅黑" w:cs="微软雅黑"/>
          <w:b/>
          <w:bCs/>
          <w:color w:val="auto"/>
          <w:spacing w:val="16"/>
          <w:sz w:val="36"/>
          <w:szCs w:val="36"/>
          <w:lang w:eastAsia="zh-CN"/>
        </w:rPr>
        <w:t>【</w:t>
      </w:r>
      <w:r>
        <w:rPr>
          <w:rFonts w:hint="eastAsia" w:ascii="微软雅黑" w:hAnsi="微软雅黑" w:eastAsia="微软雅黑" w:cs="微软雅黑"/>
          <w:b/>
          <w:bCs/>
          <w:color w:val="auto"/>
          <w:spacing w:val="16"/>
          <w:sz w:val="36"/>
          <w:szCs w:val="36"/>
          <w:lang w:val="en-US" w:eastAsia="zh-CN"/>
        </w:rPr>
        <w:t>特别升级</w:t>
      </w:r>
      <w:r>
        <w:rPr>
          <w:rFonts w:hint="eastAsia" w:ascii="微软雅黑" w:hAnsi="微软雅黑" w:eastAsia="微软雅黑" w:cs="微软雅黑"/>
          <w:b/>
          <w:bCs/>
          <w:color w:val="auto"/>
          <w:spacing w:val="16"/>
          <w:sz w:val="36"/>
          <w:szCs w:val="36"/>
          <w:lang w:eastAsia="zh-CN"/>
        </w:rPr>
        <w:t>】</w:t>
      </w:r>
    </w:p>
    <w:p w14:paraId="17DFA9F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52" w:firstLineChars="100"/>
        <w:jc w:val="center"/>
        <w:textAlignment w:val="baseline"/>
        <w:rPr>
          <w:rFonts w:hint="eastAsia" w:ascii="微软雅黑" w:hAnsi="微软雅黑" w:eastAsia="微软雅黑" w:cs="微软雅黑"/>
          <w:b/>
          <w:bCs/>
          <w:color w:val="FF0000"/>
          <w:spacing w:val="16"/>
          <w:sz w:val="32"/>
          <w:szCs w:val="32"/>
          <w:lang w:val="en-US" w:eastAsia="zh-CN"/>
        </w:rPr>
      </w:pPr>
      <w:r>
        <w:rPr>
          <w:rFonts w:hint="eastAsia" w:ascii="微软雅黑" w:hAnsi="微软雅黑" w:eastAsia="微软雅黑" w:cs="微软雅黑"/>
          <w:b/>
          <w:bCs/>
          <w:color w:val="FF0000"/>
          <w:spacing w:val="16"/>
          <w:sz w:val="32"/>
          <w:szCs w:val="32"/>
          <w:lang w:val="en-US" w:eastAsia="zh-CN"/>
        </w:rPr>
        <w:t>香港、澳门各住一晚、澳门升级五钻、佛山升级当地五星</w:t>
      </w:r>
    </w:p>
    <w:p w14:paraId="02D2392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60" w:firstLineChars="100"/>
        <w:jc w:val="center"/>
        <w:textAlignment w:val="baseline"/>
        <w:rPr>
          <w:rFonts w:ascii="Arial"/>
          <w:sz w:val="21"/>
        </w:rPr>
      </w:pPr>
      <w:r>
        <w:rPr>
          <w:rFonts w:hint="eastAsia" w:ascii="微软雅黑" w:hAnsi="微软雅黑" w:eastAsia="微软雅黑" w:cs="微软雅黑"/>
          <w:b/>
          <w:bCs/>
          <w:sz w:val="36"/>
          <w:szCs w:val="36"/>
          <w:lang w:val="en-US" w:eastAsia="zh-CN"/>
          <w14:textFill>
            <w14:gradFill>
              <w14:gsLst>
                <w14:gs w14:pos="0">
                  <w14:srgbClr w14:val="FE4444"/>
                </w14:gs>
                <w14:gs w14:pos="100000">
                  <w14:srgbClr w14:val="832B2B"/>
                </w14:gs>
              </w14:gsLst>
              <w14:lin w14:scaled="0"/>
            </w14:gradFill>
          </w14:textFill>
        </w:rPr>
        <w:t>全程纯玩0购物0自费，劳逸结合，行程充实</w:t>
      </w:r>
    </w:p>
    <w:p w14:paraId="6AC1673E">
      <w:pPr>
        <w:keepNext w:val="0"/>
        <w:keepLines w:val="0"/>
        <w:pageBreakBefore w:val="0"/>
        <w:widowControl/>
        <w:kinsoku w:val="0"/>
        <w:wordWrap/>
        <w:overflowPunct/>
        <w:topLinePunct w:val="0"/>
        <w:autoSpaceDE w:val="0"/>
        <w:autoSpaceDN w:val="0"/>
        <w:bidi w:val="0"/>
        <w:adjustRightInd w:val="0"/>
        <w:snapToGrid w:val="0"/>
        <w:spacing w:before="133" w:line="600" w:lineRule="exact"/>
        <w:jc w:val="center"/>
        <w:textAlignment w:val="baseline"/>
        <w:rPr>
          <w:rFonts w:ascii="微软雅黑" w:hAnsi="微软雅黑" w:eastAsia="微软雅黑" w:cs="微软雅黑"/>
          <w:sz w:val="31"/>
          <w:szCs w:val="31"/>
        </w:rPr>
      </w:pPr>
      <w:r>
        <w:rPr>
          <w:rFonts w:ascii="微软雅黑" w:hAnsi="微软雅黑" w:eastAsia="微软雅黑" w:cs="微软雅黑"/>
          <w:color w:val="FF0000"/>
          <w:spacing w:val="7"/>
          <w:sz w:val="31"/>
          <w:szCs w:val="31"/>
          <w14:textOutline w14:w="3175" w14:cap="flat" w14:cmpd="sng">
            <w14:solidFill>
              <w14:srgbClr w14:val="FF0000"/>
            </w14:solidFill>
            <w14:prstDash w14:val="solid"/>
            <w14:miter w14:val="0"/>
          </w14:textOutline>
        </w:rPr>
        <w:t>行程简介</w:t>
      </w:r>
    </w:p>
    <w:tbl>
      <w:tblPr>
        <w:tblStyle w:val="9"/>
        <w:tblpPr w:leftFromText="180" w:rightFromText="180" w:vertAnchor="text" w:horzAnchor="page" w:tblpX="1024" w:tblpY="178"/>
        <w:tblOverlap w:val="never"/>
        <w:tblW w:w="100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6618"/>
        <w:gridCol w:w="925"/>
        <w:gridCol w:w="1635"/>
      </w:tblGrid>
      <w:tr w14:paraId="5D02D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 w:hRule="atLeast"/>
        </w:trPr>
        <w:tc>
          <w:tcPr>
            <w:tcW w:w="884" w:type="dxa"/>
            <w:shd w:val="clear" w:color="auto" w:fill="B6DDE8"/>
            <w:vAlign w:val="center"/>
          </w:tcPr>
          <w:p w14:paraId="5720F66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Arial" w:eastAsia="宋体"/>
                <w:sz w:val="21"/>
                <w:lang w:eastAsia="zh-CN"/>
              </w:rPr>
            </w:pPr>
            <w:r>
              <w:rPr>
                <w:rFonts w:hint="eastAsia" w:eastAsia="宋体"/>
                <w:sz w:val="21"/>
                <w:lang w:eastAsia="zh-CN"/>
              </w:rPr>
              <w:t>日期</w:t>
            </w:r>
          </w:p>
        </w:tc>
        <w:tc>
          <w:tcPr>
            <w:tcW w:w="6618" w:type="dxa"/>
            <w:shd w:val="clear" w:color="auto" w:fill="B6DDE8"/>
            <w:vAlign w:val="center"/>
          </w:tcPr>
          <w:p w14:paraId="5E813D9B">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行程</w:t>
            </w:r>
          </w:p>
        </w:tc>
        <w:tc>
          <w:tcPr>
            <w:tcW w:w="925" w:type="dxa"/>
            <w:shd w:val="clear" w:color="auto" w:fill="B6DDE8"/>
            <w:vAlign w:val="center"/>
          </w:tcPr>
          <w:p w14:paraId="669BDB5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6"/>
                <w:sz w:val="20"/>
                <w:szCs w:val="20"/>
              </w:rPr>
              <w:t>餐</w:t>
            </w:r>
          </w:p>
        </w:tc>
        <w:tc>
          <w:tcPr>
            <w:tcW w:w="1635" w:type="dxa"/>
            <w:shd w:val="clear" w:color="auto" w:fill="B6DDE8"/>
            <w:vAlign w:val="center"/>
          </w:tcPr>
          <w:p w14:paraId="50EA0AE0">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住</w:t>
            </w:r>
            <w:r>
              <w:rPr>
                <w:rFonts w:ascii="微软雅黑" w:hAnsi="微软雅黑" w:eastAsia="微软雅黑" w:cs="微软雅黑"/>
                <w:spacing w:val="7"/>
                <w:sz w:val="20"/>
                <w:szCs w:val="20"/>
              </w:rPr>
              <w:t>宿</w:t>
            </w:r>
          </w:p>
        </w:tc>
      </w:tr>
      <w:tr w14:paraId="01C5F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52E721E4">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第1</w:t>
            </w:r>
            <w:r>
              <w:rPr>
                <w:rFonts w:ascii="微软雅黑" w:hAnsi="微软雅黑" w:eastAsia="微软雅黑" w:cs="微软雅黑"/>
                <w:spacing w:val="7"/>
                <w:sz w:val="20"/>
                <w:szCs w:val="20"/>
              </w:rPr>
              <w:t>天</w:t>
            </w:r>
          </w:p>
        </w:tc>
        <w:tc>
          <w:tcPr>
            <w:tcW w:w="6618" w:type="dxa"/>
            <w:shd w:val="clear" w:color="auto" w:fill="B6DDE8"/>
            <w:vAlign w:val="top"/>
          </w:tcPr>
          <w:p w14:paraId="1FF87542">
            <w:pPr>
              <w:keepNext w:val="0"/>
              <w:keepLines w:val="0"/>
              <w:pageBreakBefore w:val="0"/>
              <w:widowControl/>
              <w:kinsoku w:val="0"/>
              <w:wordWrap/>
              <w:overflowPunct/>
              <w:topLinePunct w:val="0"/>
              <w:autoSpaceDE w:val="0"/>
              <w:autoSpaceDN w:val="0"/>
              <w:bidi w:val="0"/>
              <w:adjustRightInd w:val="0"/>
              <w:snapToGrid w:val="0"/>
              <w:spacing w:before="86" w:line="400" w:lineRule="exact"/>
              <w:ind w:left="108"/>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pacing w:val="8"/>
                <w:sz w:val="20"/>
                <w:szCs w:val="20"/>
                <w:lang w:eastAsia="zh-CN"/>
              </w:rPr>
              <w:t>成都</w:t>
            </w:r>
            <w:r>
              <w:rPr>
                <w:rFonts w:ascii="微软雅黑" w:hAnsi="微软雅黑" w:eastAsia="微软雅黑" w:cs="微软雅黑"/>
                <w:spacing w:val="7"/>
                <w:sz w:val="20"/>
                <w:szCs w:val="20"/>
              </w:rPr>
              <w:t>-</w:t>
            </w:r>
            <w:r>
              <w:rPr>
                <w:rFonts w:hint="eastAsia" w:ascii="微软雅黑" w:hAnsi="微软雅黑" w:eastAsia="微软雅黑" w:cs="微软雅黑"/>
                <w:spacing w:val="7"/>
                <w:sz w:val="20"/>
                <w:szCs w:val="20"/>
                <w:lang w:val="en-US" w:eastAsia="zh-CN"/>
              </w:rPr>
              <w:t>广州</w:t>
            </w:r>
          </w:p>
        </w:tc>
        <w:tc>
          <w:tcPr>
            <w:tcW w:w="925" w:type="dxa"/>
            <w:shd w:val="clear" w:color="auto" w:fill="B6DDE8"/>
            <w:vAlign w:val="center"/>
          </w:tcPr>
          <w:p w14:paraId="2C382F3B">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5"/>
                <w:sz w:val="20"/>
                <w:szCs w:val="20"/>
              </w:rPr>
              <w:t>自</w:t>
            </w:r>
            <w:r>
              <w:rPr>
                <w:rFonts w:ascii="微软雅黑" w:hAnsi="微软雅黑" w:eastAsia="微软雅黑" w:cs="微软雅黑"/>
                <w:spacing w:val="-3"/>
                <w:sz w:val="20"/>
                <w:szCs w:val="20"/>
              </w:rPr>
              <w:t>理</w:t>
            </w:r>
          </w:p>
        </w:tc>
        <w:tc>
          <w:tcPr>
            <w:tcW w:w="1635" w:type="dxa"/>
            <w:shd w:val="clear" w:color="auto" w:fill="B6DDE8"/>
            <w:vAlign w:val="center"/>
          </w:tcPr>
          <w:p w14:paraId="0DCB6EBC">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pacing w:val="8"/>
                <w:sz w:val="20"/>
                <w:szCs w:val="20"/>
                <w:lang w:val="en-US" w:eastAsia="zh-CN"/>
              </w:rPr>
              <w:t>广州</w:t>
            </w:r>
          </w:p>
        </w:tc>
      </w:tr>
      <w:tr w14:paraId="5972B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1CC4F5B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第2</w:t>
            </w:r>
            <w:r>
              <w:rPr>
                <w:rFonts w:ascii="微软雅黑" w:hAnsi="微软雅黑" w:eastAsia="微软雅黑" w:cs="微软雅黑"/>
                <w:spacing w:val="7"/>
                <w:sz w:val="20"/>
                <w:szCs w:val="20"/>
              </w:rPr>
              <w:t>天</w:t>
            </w:r>
          </w:p>
        </w:tc>
        <w:tc>
          <w:tcPr>
            <w:tcW w:w="6618" w:type="dxa"/>
            <w:shd w:val="clear" w:color="auto" w:fill="B6DDE8"/>
            <w:vAlign w:val="top"/>
          </w:tcPr>
          <w:p w14:paraId="0FE3AB5E">
            <w:pPr>
              <w:keepNext w:val="0"/>
              <w:keepLines w:val="0"/>
              <w:pageBreakBefore w:val="0"/>
              <w:widowControl/>
              <w:kinsoku w:val="0"/>
              <w:wordWrap/>
              <w:overflowPunct/>
              <w:topLinePunct w:val="0"/>
              <w:autoSpaceDE w:val="0"/>
              <w:autoSpaceDN w:val="0"/>
              <w:bidi w:val="0"/>
              <w:adjustRightInd w:val="0"/>
              <w:snapToGrid w:val="0"/>
              <w:spacing w:before="89" w:line="400" w:lineRule="exact"/>
              <w:ind w:left="107"/>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4"/>
                <w:sz w:val="20"/>
                <w:szCs w:val="20"/>
                <w:lang w:val="en-US" w:eastAsia="zh-CN"/>
              </w:rPr>
              <w:t>花城广场-沙面岛-深中通道-莲花山-</w:t>
            </w:r>
            <w:r>
              <w:rPr>
                <w:rFonts w:hint="eastAsia" w:ascii="微软雅黑" w:hAnsi="微软雅黑" w:eastAsia="微软雅黑" w:cs="微软雅黑"/>
                <w:spacing w:val="-2"/>
                <w:sz w:val="20"/>
                <w:szCs w:val="20"/>
                <w:lang w:val="en-US" w:eastAsia="zh-CN"/>
              </w:rPr>
              <w:t>-大梅沙海滨公园</w:t>
            </w:r>
          </w:p>
        </w:tc>
        <w:tc>
          <w:tcPr>
            <w:tcW w:w="925" w:type="dxa"/>
            <w:shd w:val="clear" w:color="auto" w:fill="B6DDE8"/>
            <w:vAlign w:val="center"/>
          </w:tcPr>
          <w:p w14:paraId="47CEB66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w:t>
            </w:r>
            <w:r>
              <w:rPr>
                <w:rFonts w:ascii="微软雅黑" w:hAnsi="微软雅黑" w:eastAsia="微软雅黑" w:cs="微软雅黑"/>
                <w:spacing w:val="8"/>
                <w:sz w:val="20"/>
                <w:szCs w:val="20"/>
              </w:rPr>
              <w:t>晚</w:t>
            </w:r>
          </w:p>
        </w:tc>
        <w:tc>
          <w:tcPr>
            <w:tcW w:w="1635" w:type="dxa"/>
            <w:shd w:val="clear" w:color="auto" w:fill="B6DDE8"/>
            <w:vAlign w:val="center"/>
          </w:tcPr>
          <w:p w14:paraId="2F6BF40A">
            <w:pPr>
              <w:keepNext w:val="0"/>
              <w:keepLines w:val="0"/>
              <w:pageBreakBefore w:val="0"/>
              <w:widowControl/>
              <w:kinsoku w:val="0"/>
              <w:wordWrap/>
              <w:overflowPunct/>
              <w:topLinePunct w:val="0"/>
              <w:autoSpaceDE w:val="0"/>
              <w:autoSpaceDN w:val="0"/>
              <w:bidi w:val="0"/>
              <w:adjustRightInd w:val="0"/>
              <w:snapToGrid w:val="0"/>
              <w:spacing w:before="93"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深圳</w:t>
            </w:r>
          </w:p>
        </w:tc>
      </w:tr>
      <w:tr w14:paraId="49326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363CF9EE">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第3</w:t>
            </w:r>
            <w:r>
              <w:rPr>
                <w:rFonts w:ascii="微软雅黑" w:hAnsi="微软雅黑" w:eastAsia="微软雅黑" w:cs="微软雅黑"/>
                <w:spacing w:val="7"/>
                <w:sz w:val="20"/>
                <w:szCs w:val="20"/>
              </w:rPr>
              <w:t>天</w:t>
            </w:r>
          </w:p>
        </w:tc>
        <w:tc>
          <w:tcPr>
            <w:tcW w:w="6618" w:type="dxa"/>
            <w:shd w:val="clear" w:color="auto" w:fill="B6DDE8"/>
            <w:vAlign w:val="top"/>
          </w:tcPr>
          <w:p w14:paraId="7271B353">
            <w:pPr>
              <w:keepNext w:val="0"/>
              <w:keepLines w:val="0"/>
              <w:pageBreakBefore w:val="0"/>
              <w:widowControl/>
              <w:kinsoku w:val="0"/>
              <w:wordWrap/>
              <w:overflowPunct/>
              <w:topLinePunct w:val="0"/>
              <w:autoSpaceDE w:val="0"/>
              <w:autoSpaceDN w:val="0"/>
              <w:bidi w:val="0"/>
              <w:adjustRightInd w:val="0"/>
              <w:snapToGrid w:val="0"/>
              <w:spacing w:before="49" w:line="400" w:lineRule="exact"/>
              <w:ind w:left="107" w:right="106"/>
              <w:textAlignment w:val="baseline"/>
              <w:rPr>
                <w:rFonts w:ascii="微软雅黑" w:hAnsi="微软雅黑" w:eastAsia="微软雅黑" w:cs="微软雅黑"/>
                <w:sz w:val="20"/>
                <w:szCs w:val="20"/>
              </w:rPr>
            </w:pPr>
            <w:r>
              <w:rPr>
                <w:rFonts w:ascii="微软雅黑" w:hAnsi="微软雅黑" w:eastAsia="微软雅黑" w:cs="微软雅黑"/>
                <w:spacing w:val="12"/>
                <w:sz w:val="20"/>
                <w:szCs w:val="20"/>
              </w:rPr>
              <w:t>黄大仙-</w:t>
            </w:r>
            <w:r>
              <w:rPr>
                <w:rFonts w:hint="eastAsia" w:ascii="微软雅黑" w:hAnsi="微软雅黑" w:eastAsia="微软雅黑" w:cs="微软雅黑"/>
                <w:spacing w:val="12"/>
                <w:sz w:val="20"/>
                <w:szCs w:val="20"/>
                <w:lang w:val="en-US" w:eastAsia="zh-CN"/>
              </w:rPr>
              <w:t>太平山-</w:t>
            </w:r>
            <w:r>
              <w:rPr>
                <w:rFonts w:ascii="微软雅黑" w:hAnsi="微软雅黑" w:eastAsia="微软雅黑" w:cs="微软雅黑"/>
                <w:spacing w:val="12"/>
                <w:sz w:val="20"/>
                <w:szCs w:val="20"/>
              </w:rPr>
              <w:t>星光大道-</w:t>
            </w:r>
            <w:r>
              <w:rPr>
                <w:rFonts w:hint="eastAsia" w:ascii="微软雅黑" w:hAnsi="微软雅黑" w:eastAsia="微软雅黑" w:cs="微软雅黑"/>
                <w:spacing w:val="12"/>
                <w:sz w:val="20"/>
                <w:szCs w:val="20"/>
                <w:lang w:val="en-US" w:eastAsia="zh-CN"/>
              </w:rPr>
              <w:t>-</w:t>
            </w:r>
            <w:r>
              <w:rPr>
                <w:rFonts w:ascii="微软雅黑" w:hAnsi="微软雅黑" w:eastAsia="微软雅黑" w:cs="微软雅黑"/>
                <w:spacing w:val="12"/>
                <w:sz w:val="20"/>
                <w:szCs w:val="20"/>
              </w:rPr>
              <w:t>金紫荆-</w:t>
            </w:r>
            <w:r>
              <w:rPr>
                <w:rFonts w:hint="eastAsia" w:ascii="微软雅黑" w:hAnsi="微软雅黑" w:eastAsia="微软雅黑" w:cs="微软雅黑"/>
                <w:spacing w:val="12"/>
                <w:sz w:val="20"/>
                <w:szCs w:val="20"/>
                <w:lang w:val="en-US" w:eastAsia="zh-CN"/>
              </w:rPr>
              <w:t>-钟楼</w:t>
            </w:r>
            <w:r>
              <w:rPr>
                <w:rFonts w:ascii="微软雅黑" w:hAnsi="微软雅黑" w:eastAsia="微软雅黑" w:cs="微软雅黑"/>
                <w:spacing w:val="12"/>
                <w:sz w:val="20"/>
                <w:szCs w:val="20"/>
              </w:rPr>
              <w:t>-</w:t>
            </w:r>
            <w:r>
              <w:rPr>
                <w:rFonts w:hint="eastAsia" w:ascii="微软雅黑" w:hAnsi="微软雅黑" w:eastAsia="微软雅黑" w:cs="微软雅黑"/>
                <w:sz w:val="20"/>
                <w:szCs w:val="20"/>
                <w:lang w:val="en-US" w:eastAsia="zh-CN"/>
              </w:rPr>
              <w:t>-大馆--游</w:t>
            </w:r>
            <w:r>
              <w:rPr>
                <w:rFonts w:ascii="微软雅黑" w:hAnsi="微软雅黑" w:eastAsia="微软雅黑" w:cs="微软雅黑"/>
                <w:spacing w:val="8"/>
                <w:sz w:val="20"/>
                <w:szCs w:val="20"/>
              </w:rPr>
              <w:t>维多利亚港</w:t>
            </w:r>
          </w:p>
        </w:tc>
        <w:tc>
          <w:tcPr>
            <w:tcW w:w="925" w:type="dxa"/>
            <w:shd w:val="clear" w:color="auto" w:fill="B6DDE8"/>
            <w:vAlign w:val="center"/>
          </w:tcPr>
          <w:p w14:paraId="289BD2C7">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hint="eastAsia" w:ascii="微软雅黑" w:hAnsi="微软雅黑" w:eastAsia="微软雅黑" w:cs="微软雅黑"/>
                <w:sz w:val="20"/>
                <w:szCs w:val="20"/>
                <w:lang w:val="en-US" w:eastAsia="zh-CN"/>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中晚</w:t>
            </w:r>
          </w:p>
        </w:tc>
        <w:tc>
          <w:tcPr>
            <w:tcW w:w="1635" w:type="dxa"/>
            <w:shd w:val="clear" w:color="auto" w:fill="B6DDE8"/>
            <w:vAlign w:val="center"/>
          </w:tcPr>
          <w:p w14:paraId="7CDBEAB4">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hint="default" w:ascii="微软雅黑" w:hAnsi="微软雅黑" w:eastAsia="微软雅黑" w:cs="微软雅黑"/>
                <w:sz w:val="20"/>
                <w:szCs w:val="20"/>
                <w:lang w:val="en-US" w:eastAsia="zh-CN"/>
              </w:rPr>
            </w:pPr>
            <w:r>
              <w:rPr>
                <w:rFonts w:ascii="微软雅黑" w:hAnsi="微软雅黑" w:eastAsia="微软雅黑" w:cs="微软雅黑"/>
                <w:spacing w:val="7"/>
                <w:sz w:val="20"/>
                <w:szCs w:val="20"/>
              </w:rPr>
              <w:t>香港</w:t>
            </w:r>
            <w:r>
              <w:rPr>
                <w:rFonts w:hint="eastAsia" w:ascii="微软雅黑" w:hAnsi="微软雅黑" w:eastAsia="微软雅黑" w:cs="微软雅黑"/>
                <w:spacing w:val="7"/>
                <w:sz w:val="20"/>
                <w:szCs w:val="20"/>
                <w:lang w:val="en-US" w:eastAsia="zh-CN"/>
              </w:rPr>
              <w:t>携程三钻</w:t>
            </w:r>
          </w:p>
        </w:tc>
      </w:tr>
      <w:tr w14:paraId="3652F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84" w:type="dxa"/>
            <w:shd w:val="clear" w:color="auto" w:fill="B6DDE8"/>
            <w:vAlign w:val="center"/>
          </w:tcPr>
          <w:p w14:paraId="4E6F9696">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第4</w:t>
            </w:r>
            <w:r>
              <w:rPr>
                <w:rFonts w:ascii="微软雅黑" w:hAnsi="微软雅黑" w:eastAsia="微软雅黑" w:cs="微软雅黑"/>
                <w:spacing w:val="7"/>
                <w:sz w:val="20"/>
                <w:szCs w:val="20"/>
              </w:rPr>
              <w:t>天</w:t>
            </w:r>
          </w:p>
        </w:tc>
        <w:tc>
          <w:tcPr>
            <w:tcW w:w="6618" w:type="dxa"/>
            <w:shd w:val="clear" w:color="auto" w:fill="B6DDE8"/>
            <w:vAlign w:val="top"/>
          </w:tcPr>
          <w:p w14:paraId="492F44B0">
            <w:pPr>
              <w:keepNext w:val="0"/>
              <w:keepLines w:val="0"/>
              <w:pageBreakBefore w:val="0"/>
              <w:widowControl/>
              <w:kinsoku w:val="0"/>
              <w:wordWrap/>
              <w:overflowPunct/>
              <w:topLinePunct w:val="0"/>
              <w:autoSpaceDE w:val="0"/>
              <w:autoSpaceDN w:val="0"/>
              <w:bidi w:val="0"/>
              <w:adjustRightInd w:val="0"/>
              <w:snapToGrid w:val="0"/>
              <w:spacing w:before="50" w:line="400" w:lineRule="exact"/>
              <w:ind w:left="107"/>
              <w:textAlignment w:val="baseline"/>
              <w:rPr>
                <w:rFonts w:ascii="微软雅黑" w:hAnsi="微软雅黑" w:eastAsia="微软雅黑" w:cs="微软雅黑"/>
                <w:sz w:val="20"/>
                <w:szCs w:val="20"/>
              </w:rPr>
            </w:pPr>
            <w:r>
              <w:rPr>
                <w:rFonts w:hint="eastAsia" w:ascii="微软雅黑" w:hAnsi="微软雅黑" w:eastAsia="微软雅黑" w:cs="微软雅黑"/>
                <w:spacing w:val="9"/>
                <w:sz w:val="20"/>
                <w:szCs w:val="20"/>
                <w:lang w:val="en-US" w:eastAsia="zh-CN"/>
              </w:rPr>
              <w:t>港珠澳大桥-</w:t>
            </w:r>
            <w:r>
              <w:rPr>
                <w:rFonts w:ascii="微软雅黑" w:hAnsi="微软雅黑" w:eastAsia="微软雅黑" w:cs="微软雅黑"/>
                <w:spacing w:val="9"/>
                <w:sz w:val="20"/>
                <w:szCs w:val="20"/>
              </w:rPr>
              <w:t>澳门一日游</w:t>
            </w:r>
            <w:r>
              <w:rPr>
                <w:rFonts w:hint="eastAsia" w:ascii="微软雅黑" w:hAnsi="微软雅黑" w:eastAsia="微软雅黑" w:cs="微软雅黑"/>
                <w:spacing w:val="9"/>
                <w:sz w:val="20"/>
                <w:szCs w:val="20"/>
                <w:lang w:eastAsia="zh-CN"/>
              </w:rPr>
              <w:t>（</w:t>
            </w:r>
            <w:r>
              <w:rPr>
                <w:rFonts w:ascii="微软雅黑" w:hAnsi="微软雅黑" w:eastAsia="微软雅黑" w:cs="微软雅黑"/>
                <w:spacing w:val="9"/>
                <w:sz w:val="20"/>
                <w:szCs w:val="20"/>
              </w:rPr>
              <w:t>大三巴-金莲花广场-</w:t>
            </w:r>
            <w:r>
              <w:rPr>
                <w:rFonts w:hint="eastAsia" w:ascii="微软雅黑" w:hAnsi="微软雅黑" w:eastAsia="微软雅黑" w:cs="微软雅黑"/>
                <w:spacing w:val="9"/>
                <w:sz w:val="20"/>
                <w:szCs w:val="20"/>
                <w:lang w:val="en-US" w:eastAsia="zh-CN"/>
              </w:rPr>
              <w:t>保利美高梅博物馆-</w:t>
            </w:r>
            <w:r>
              <w:rPr>
                <w:rFonts w:hint="eastAsia" w:ascii="微软雅黑" w:hAnsi="微软雅黑" w:eastAsia="微软雅黑" w:cs="微软雅黑"/>
                <w:b w:val="0"/>
                <w:bCs w:val="0"/>
                <w:color w:val="auto"/>
                <w:sz w:val="21"/>
                <w:szCs w:val="21"/>
                <w:lang w:val="en-US" w:eastAsia="zh-CN"/>
              </w:rPr>
              <w:t>回归陈列馆-</w:t>
            </w:r>
            <w:r>
              <w:rPr>
                <w:rFonts w:ascii="微软雅黑" w:hAnsi="微软雅黑" w:eastAsia="微软雅黑" w:cs="微软雅黑"/>
                <w:spacing w:val="9"/>
                <w:sz w:val="20"/>
                <w:szCs w:val="20"/>
              </w:rPr>
              <w:t>威尼斯度</w:t>
            </w:r>
            <w:r>
              <w:rPr>
                <w:rFonts w:ascii="微软雅黑" w:hAnsi="微软雅黑" w:eastAsia="微软雅黑" w:cs="微软雅黑"/>
                <w:spacing w:val="8"/>
                <w:sz w:val="20"/>
                <w:szCs w:val="20"/>
              </w:rPr>
              <w:t>假</w:t>
            </w:r>
            <w:r>
              <w:rPr>
                <w:rFonts w:ascii="微软雅黑" w:hAnsi="微软雅黑" w:eastAsia="微软雅黑" w:cs="微软雅黑"/>
                <w:spacing w:val="9"/>
                <w:sz w:val="20"/>
                <w:szCs w:val="20"/>
              </w:rPr>
              <w:t>村</w:t>
            </w:r>
            <w:r>
              <w:rPr>
                <w:rFonts w:hint="eastAsia" w:ascii="微软雅黑" w:hAnsi="微软雅黑" w:eastAsia="微软雅黑" w:cs="微软雅黑"/>
                <w:spacing w:val="9"/>
                <w:sz w:val="20"/>
                <w:szCs w:val="20"/>
                <w:lang w:val="en-US" w:eastAsia="zh-CN"/>
              </w:rPr>
              <w:t>-银河钻石秀）</w:t>
            </w:r>
          </w:p>
        </w:tc>
        <w:tc>
          <w:tcPr>
            <w:tcW w:w="925" w:type="dxa"/>
            <w:shd w:val="clear" w:color="auto" w:fill="B6DDE8"/>
            <w:vAlign w:val="center"/>
          </w:tcPr>
          <w:p w14:paraId="679B93F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5"/>
                <w:sz w:val="20"/>
                <w:szCs w:val="20"/>
                <w:lang w:val="en-US" w:eastAsia="zh-CN"/>
              </w:rPr>
              <w:t>早中晚</w:t>
            </w:r>
          </w:p>
        </w:tc>
        <w:tc>
          <w:tcPr>
            <w:tcW w:w="1635" w:type="dxa"/>
            <w:shd w:val="clear" w:color="auto" w:fill="B6DDE8"/>
            <w:vAlign w:val="center"/>
          </w:tcPr>
          <w:p w14:paraId="79F063D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eastAsia" w:ascii="微软雅黑" w:hAnsi="微软雅黑" w:eastAsia="微软雅黑" w:cs="微软雅黑"/>
                <w:sz w:val="20"/>
                <w:szCs w:val="20"/>
                <w:lang w:eastAsia="zh-CN"/>
              </w:rPr>
            </w:pPr>
            <w:r>
              <w:rPr>
                <w:rFonts w:ascii="微软雅黑" w:hAnsi="微软雅黑" w:eastAsia="微软雅黑" w:cs="微软雅黑"/>
                <w:spacing w:val="10"/>
                <w:sz w:val="20"/>
                <w:szCs w:val="20"/>
              </w:rPr>
              <w:t>澳</w:t>
            </w:r>
            <w:r>
              <w:rPr>
                <w:rFonts w:ascii="微软雅黑" w:hAnsi="微软雅黑" w:eastAsia="微软雅黑" w:cs="微软雅黑"/>
                <w:spacing w:val="8"/>
                <w:sz w:val="20"/>
                <w:szCs w:val="20"/>
              </w:rPr>
              <w:t>门</w:t>
            </w:r>
            <w:r>
              <w:rPr>
                <w:rFonts w:hint="eastAsia" w:ascii="微软雅黑" w:hAnsi="微软雅黑" w:eastAsia="微软雅黑" w:cs="微软雅黑"/>
                <w:spacing w:val="8"/>
                <w:sz w:val="20"/>
                <w:szCs w:val="20"/>
                <w:lang w:val="en-US" w:eastAsia="zh-CN"/>
              </w:rPr>
              <w:t>携程五钻</w:t>
            </w:r>
          </w:p>
        </w:tc>
      </w:tr>
      <w:tr w14:paraId="1D355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2A5E39E4">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第5</w:t>
            </w:r>
            <w:r>
              <w:rPr>
                <w:rFonts w:ascii="微软雅黑" w:hAnsi="微软雅黑" w:eastAsia="微软雅黑" w:cs="微软雅黑"/>
                <w:spacing w:val="7"/>
                <w:sz w:val="20"/>
                <w:szCs w:val="20"/>
              </w:rPr>
              <w:t>天</w:t>
            </w:r>
          </w:p>
        </w:tc>
        <w:tc>
          <w:tcPr>
            <w:tcW w:w="6618" w:type="dxa"/>
            <w:shd w:val="clear" w:color="auto" w:fill="B6DDE8"/>
            <w:vAlign w:val="top"/>
          </w:tcPr>
          <w:p w14:paraId="41915A14">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9"/>
                <w:sz w:val="20"/>
                <w:szCs w:val="20"/>
                <w:lang w:val="en-US" w:eastAsia="zh-CN"/>
              </w:rPr>
              <w:t>澳门-渔女-日月贝-圆明新园-罗西尼-孙中山故居</w:t>
            </w:r>
          </w:p>
        </w:tc>
        <w:tc>
          <w:tcPr>
            <w:tcW w:w="925" w:type="dxa"/>
            <w:shd w:val="clear" w:color="auto" w:fill="B6DDE8"/>
            <w:vAlign w:val="center"/>
          </w:tcPr>
          <w:p w14:paraId="27A0869E">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r>
              <w:rPr>
                <w:rFonts w:ascii="微软雅黑" w:hAnsi="微软雅黑" w:eastAsia="微软雅黑" w:cs="微软雅黑"/>
                <w:sz w:val="20"/>
                <w:szCs w:val="20"/>
              </w:rPr>
              <w:t>中</w:t>
            </w:r>
            <w:r>
              <w:rPr>
                <w:rFonts w:hint="eastAsia" w:ascii="微软雅黑" w:hAnsi="微软雅黑" w:eastAsia="微软雅黑" w:cs="微软雅黑"/>
                <w:sz w:val="20"/>
                <w:szCs w:val="20"/>
                <w:lang w:val="en-US" w:eastAsia="zh-CN"/>
              </w:rPr>
              <w:t>晚</w:t>
            </w:r>
          </w:p>
        </w:tc>
        <w:tc>
          <w:tcPr>
            <w:tcW w:w="1635" w:type="dxa"/>
            <w:shd w:val="clear" w:color="auto" w:fill="B6DDE8"/>
            <w:vAlign w:val="center"/>
          </w:tcPr>
          <w:p w14:paraId="057E148A">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10"/>
                <w:sz w:val="20"/>
                <w:szCs w:val="20"/>
                <w:lang w:val="en-US" w:eastAsia="zh-CN"/>
              </w:rPr>
              <w:t>佛山当地五星</w:t>
            </w:r>
          </w:p>
        </w:tc>
      </w:tr>
      <w:tr w14:paraId="1688C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884" w:type="dxa"/>
            <w:shd w:val="clear" w:color="auto" w:fill="B6DDE8"/>
            <w:vAlign w:val="top"/>
          </w:tcPr>
          <w:p w14:paraId="1B50C4A1">
            <w:pPr>
              <w:keepNext w:val="0"/>
              <w:keepLines w:val="0"/>
              <w:pageBreakBefore w:val="0"/>
              <w:widowControl/>
              <w:kinsoku w:val="0"/>
              <w:wordWrap/>
              <w:overflowPunct/>
              <w:topLinePunct w:val="0"/>
              <w:autoSpaceDE w:val="0"/>
              <w:autoSpaceDN w:val="0"/>
              <w:bidi w:val="0"/>
              <w:adjustRightInd w:val="0"/>
              <w:snapToGrid w:val="0"/>
              <w:spacing w:before="92" w:line="400" w:lineRule="exact"/>
              <w:ind w:left="169"/>
              <w:textAlignment w:val="baseline"/>
              <w:rPr>
                <w:rFonts w:ascii="微软雅黑" w:hAnsi="微软雅黑" w:eastAsia="微软雅黑" w:cs="微软雅黑"/>
                <w:spacing w:val="8"/>
                <w:sz w:val="20"/>
                <w:szCs w:val="20"/>
              </w:rPr>
            </w:pPr>
            <w:r>
              <w:rPr>
                <w:rFonts w:ascii="微软雅黑" w:hAnsi="微软雅黑" w:eastAsia="微软雅黑" w:cs="微软雅黑"/>
                <w:spacing w:val="8"/>
                <w:sz w:val="20"/>
                <w:szCs w:val="20"/>
              </w:rPr>
              <w:t>第</w:t>
            </w:r>
            <w:r>
              <w:rPr>
                <w:rFonts w:hint="eastAsia" w:ascii="微软雅黑" w:hAnsi="微软雅黑" w:eastAsia="微软雅黑" w:cs="微软雅黑"/>
                <w:spacing w:val="8"/>
                <w:sz w:val="20"/>
                <w:szCs w:val="20"/>
                <w:lang w:val="en-US" w:eastAsia="zh-CN"/>
              </w:rPr>
              <w:t>6</w:t>
            </w:r>
            <w:r>
              <w:rPr>
                <w:rFonts w:ascii="微软雅黑" w:hAnsi="微软雅黑" w:eastAsia="微软雅黑" w:cs="微软雅黑"/>
                <w:spacing w:val="7"/>
                <w:sz w:val="20"/>
                <w:szCs w:val="20"/>
              </w:rPr>
              <w:t>天</w:t>
            </w:r>
          </w:p>
        </w:tc>
        <w:tc>
          <w:tcPr>
            <w:tcW w:w="6618" w:type="dxa"/>
            <w:shd w:val="clear" w:color="auto" w:fill="B6DDE8"/>
            <w:vAlign w:val="top"/>
          </w:tcPr>
          <w:p w14:paraId="67713D3B">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7"/>
                <w:sz w:val="20"/>
                <w:szCs w:val="20"/>
                <w:lang w:val="en-US" w:eastAsia="zh-CN"/>
              </w:rPr>
              <w:t>佛山/广州-成都</w:t>
            </w:r>
          </w:p>
        </w:tc>
        <w:tc>
          <w:tcPr>
            <w:tcW w:w="925" w:type="dxa"/>
            <w:shd w:val="clear" w:color="auto" w:fill="B6DDE8"/>
            <w:vAlign w:val="center"/>
          </w:tcPr>
          <w:p w14:paraId="273560C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p>
        </w:tc>
        <w:tc>
          <w:tcPr>
            <w:tcW w:w="1635" w:type="dxa"/>
            <w:shd w:val="clear" w:color="auto" w:fill="B6DDE8"/>
            <w:vAlign w:val="center"/>
          </w:tcPr>
          <w:p w14:paraId="3FC43A93">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pacing w:val="10"/>
                <w:sz w:val="20"/>
                <w:szCs w:val="20"/>
                <w:lang w:val="en-US" w:eastAsia="zh-CN"/>
              </w:rPr>
            </w:pPr>
            <w:r>
              <w:rPr>
                <w:rFonts w:hint="eastAsia" w:ascii="微软雅黑" w:hAnsi="微软雅黑" w:eastAsia="微软雅黑" w:cs="微软雅黑"/>
                <w:spacing w:val="10"/>
                <w:sz w:val="20"/>
                <w:szCs w:val="20"/>
                <w:lang w:val="en-US" w:eastAsia="zh-CN"/>
              </w:rPr>
              <w:t>无</w:t>
            </w:r>
          </w:p>
        </w:tc>
      </w:tr>
    </w:tbl>
    <w:p w14:paraId="291A5001"/>
    <w:p w14:paraId="1729AB17">
      <w:pPr>
        <w:sectPr>
          <w:pgSz w:w="12080" w:h="16820"/>
          <w:pgMar w:top="400" w:right="997" w:bottom="400" w:left="604" w:header="0" w:footer="0" w:gutter="0"/>
          <w:pgBorders>
            <w:top w:val="none" w:sz="0" w:space="0"/>
            <w:left w:val="none" w:sz="0" w:space="0"/>
            <w:bottom w:val="none" w:sz="0" w:space="0"/>
            <w:right w:val="none" w:sz="0" w:space="0"/>
          </w:pgBorders>
          <w:cols w:space="720" w:num="1"/>
        </w:sectPr>
      </w:pPr>
    </w:p>
    <w:p w14:paraId="07009D2C">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8480" behindDoc="1" locked="0" layoutInCell="1" allowOverlap="1">
            <wp:simplePos x="0" y="0"/>
            <wp:positionH relativeFrom="column">
              <wp:posOffset>-415290</wp:posOffset>
            </wp:positionH>
            <wp:positionV relativeFrom="paragraph">
              <wp:posOffset>-354330</wp:posOffset>
            </wp:positionV>
            <wp:extent cx="7696200" cy="10820400"/>
            <wp:effectExtent l="0" t="0" r="0" b="0"/>
            <wp:wrapNone/>
            <wp:docPr id="18" name="图片 1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591BEB9">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p>
    <w:p w14:paraId="4AA60AF2">
      <w:pPr>
        <w:spacing w:line="74" w:lineRule="exact"/>
      </w:pPr>
    </w:p>
    <w:p w14:paraId="1919FB7F">
      <w:pPr>
        <w:pStyle w:val="4"/>
      </w:pPr>
    </w:p>
    <w:tbl>
      <w:tblPr>
        <w:tblStyle w:val="6"/>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8"/>
        <w:gridCol w:w="3706"/>
        <w:gridCol w:w="3546"/>
      </w:tblGrid>
      <w:tr w14:paraId="3D40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761DA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Day1  成都 - 广州</w:t>
            </w:r>
          </w:p>
        </w:tc>
      </w:tr>
      <w:tr w14:paraId="758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36900E4D">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val="0"/>
                <w:bCs w:val="0"/>
                <w:color w:val="auto"/>
                <w:spacing w:val="-5"/>
                <w:sz w:val="21"/>
                <w:szCs w:val="21"/>
                <w:shd w:val="clear" w:color="auto" w:fill="auto"/>
              </w:rPr>
            </w:pPr>
            <w:r>
              <w:rPr>
                <w:rFonts w:hint="eastAsia" w:ascii="微软雅黑" w:hAnsi="微软雅黑" w:eastAsia="微软雅黑" w:cs="微软雅黑"/>
                <w:b w:val="0"/>
                <w:bCs w:val="0"/>
                <w:color w:val="auto"/>
                <w:spacing w:val="-5"/>
                <w:sz w:val="21"/>
                <w:szCs w:val="21"/>
                <w:shd w:val="clear" w:color="auto" w:fill="auto"/>
              </w:rPr>
              <w:t>成都搭乘航班前往广州，抵达广州后送至酒店休息，自由活动！</w:t>
            </w:r>
          </w:p>
          <w:p w14:paraId="0B031A98">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b/>
                <w:bCs/>
                <w:color w:val="FF0000"/>
                <w:spacing w:val="-5"/>
                <w:sz w:val="21"/>
                <w:szCs w:val="21"/>
                <w:shd w:val="clear" w:color="auto" w:fill="auto"/>
              </w:rPr>
            </w:pPr>
            <w:r>
              <w:rPr>
                <w:rFonts w:hint="eastAsia" w:ascii="微软雅黑" w:hAnsi="微软雅黑" w:eastAsia="微软雅黑" w:cs="微软雅黑"/>
                <w:b w:val="0"/>
                <w:bCs w:val="0"/>
                <w:color w:val="auto"/>
                <w:spacing w:val="-5"/>
                <w:sz w:val="21"/>
                <w:szCs w:val="21"/>
                <w:shd w:val="clear" w:color="auto" w:fill="auto"/>
              </w:rPr>
              <w:t>（自由活动期间客人注意自己财产以及人身安全）</w:t>
            </w:r>
            <w:r>
              <w:rPr>
                <w:rFonts w:hint="eastAsia" w:ascii="微软雅黑" w:hAnsi="微软雅黑" w:eastAsia="微软雅黑" w:cs="微软雅黑"/>
                <w:b/>
                <w:bCs/>
                <w:color w:val="FF0000"/>
                <w:spacing w:val="-5"/>
                <w:sz w:val="21"/>
                <w:szCs w:val="21"/>
                <w:shd w:val="clear" w:color="auto" w:fill="auto"/>
              </w:rPr>
              <w:t>（团队航班不指定，如需指定按实际票差补）</w:t>
            </w:r>
          </w:p>
          <w:p w14:paraId="2BD8C0D8">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cs="微软雅黑"/>
                <w:b/>
                <w:bCs/>
                <w:color w:val="FF0000"/>
                <w:spacing w:val="-5"/>
                <w:sz w:val="21"/>
                <w:szCs w:val="21"/>
                <w:shd w:val="clear" w:color="FFFFFF" w:fill="FFFF00"/>
              </w:rPr>
              <w:t>【特别备注】</w:t>
            </w:r>
            <w:r>
              <w:rPr>
                <w:rFonts w:hint="eastAsia" w:cs="微软雅黑"/>
                <w:b/>
                <w:bCs/>
                <w:color w:val="FF0000"/>
                <w:spacing w:val="-5"/>
                <w:sz w:val="21"/>
                <w:szCs w:val="21"/>
                <w:shd w:val="clear" w:color="FFFFFF" w:fill="FFFF00"/>
                <w:lang w:eastAsia="zh-CN"/>
              </w:rPr>
              <w:t>：</w:t>
            </w:r>
            <w:r>
              <w:rPr>
                <w:rFonts w:hint="eastAsia" w:ascii="微软雅黑" w:hAnsi="微软雅黑" w:eastAsia="微软雅黑" w:cs="微软雅黑"/>
                <w:b/>
                <w:bCs/>
                <w:color w:val="FF0000"/>
                <w:spacing w:val="-5"/>
                <w:sz w:val="21"/>
                <w:szCs w:val="21"/>
                <w:shd w:val="clear" w:color="FFFFFF" w:fill="FFFF00"/>
              </w:rPr>
              <w:t>本行程必须要有效期内港澳通行证（提前自行办理 ，香港1 次签注+澳门 1 次签注</w:t>
            </w:r>
            <w:r>
              <w:rPr>
                <w:rFonts w:hint="eastAsia" w:cs="微软雅黑"/>
                <w:b/>
                <w:bCs/>
                <w:color w:val="FF0000"/>
                <w:spacing w:val="-5"/>
                <w:sz w:val="21"/>
                <w:szCs w:val="21"/>
                <w:shd w:val="clear" w:color="FFFFFF" w:fill="FFFF00"/>
                <w:lang w:eastAsia="zh-CN"/>
              </w:rPr>
              <w:t>）</w:t>
            </w:r>
          </w:p>
        </w:tc>
      </w:tr>
      <w:tr w14:paraId="4B4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tcPr>
          <w:p w14:paraId="114E1E9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早餐：自理</w:t>
            </w:r>
          </w:p>
        </w:tc>
        <w:tc>
          <w:tcPr>
            <w:tcW w:w="3706" w:type="dxa"/>
          </w:tcPr>
          <w:p w14:paraId="263622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中餐：自理</w:t>
            </w:r>
          </w:p>
        </w:tc>
        <w:tc>
          <w:tcPr>
            <w:tcW w:w="3546" w:type="dxa"/>
          </w:tcPr>
          <w:p w14:paraId="34A6FFC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晚餐：自理</w:t>
            </w:r>
          </w:p>
        </w:tc>
      </w:tr>
      <w:tr w14:paraId="6610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Pr>
          <w:p w14:paraId="1776A6B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sz w:val="18"/>
                <w:szCs w:val="18"/>
                <w:vertAlign w:val="baseline"/>
              </w:rPr>
            </w:pPr>
            <w:r>
              <w:rPr>
                <w:rFonts w:hint="eastAsia"/>
                <w:sz w:val="18"/>
                <w:szCs w:val="18"/>
                <w:vertAlign w:val="baseline"/>
                <w:lang w:eastAsia="zh-CN"/>
              </w:rPr>
              <w:t>交通：飞机，大巴</w:t>
            </w:r>
          </w:p>
        </w:tc>
        <w:tc>
          <w:tcPr>
            <w:tcW w:w="3546" w:type="dxa"/>
          </w:tcPr>
          <w:p w14:paraId="7A9BE56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住宿：广州酒店</w:t>
            </w:r>
          </w:p>
        </w:tc>
      </w:tr>
      <w:tr w14:paraId="1774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07075A64">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Day2</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深圳一日游</w:t>
            </w:r>
          </w:p>
        </w:tc>
      </w:tr>
      <w:tr w14:paraId="1C62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CEC2AB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1"/>
                <w:szCs w:val="21"/>
                <w:lang w:val="en-US" w:eastAsia="zh-CN"/>
              </w:rPr>
            </w:pPr>
            <w:r>
              <w:rPr>
                <w:position w:val="-115"/>
                <w:sz w:val="21"/>
                <w:szCs w:val="21"/>
              </w:rPr>
              <w:drawing>
                <wp:anchor distT="0" distB="0" distL="114300" distR="114300" simplePos="0" relativeHeight="251663360" behindDoc="1" locked="0" layoutInCell="1" allowOverlap="1">
                  <wp:simplePos x="0" y="0"/>
                  <wp:positionH relativeFrom="column">
                    <wp:posOffset>3718560</wp:posOffset>
                  </wp:positionH>
                  <wp:positionV relativeFrom="paragraph">
                    <wp:posOffset>64770</wp:posOffset>
                  </wp:positionV>
                  <wp:extent cx="3053080" cy="2112645"/>
                  <wp:effectExtent l="0" t="0" r="10160" b="5715"/>
                  <wp:wrapTight wrapText="bothSides">
                    <wp:wrapPolygon>
                      <wp:start x="0" y="156"/>
                      <wp:lineTo x="0" y="21503"/>
                      <wp:lineTo x="21456" y="21503"/>
                      <wp:lineTo x="21456" y="156"/>
                      <wp:lineTo x="0" y="156"/>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8"/>
                          <a:srcRect l="50446" t="-520" b="50095"/>
                          <a:stretch>
                            <a:fillRect/>
                          </a:stretch>
                        </pic:blipFill>
                        <pic:spPr>
                          <a:xfrm>
                            <a:off x="0" y="0"/>
                            <a:ext cx="3053080" cy="2112645"/>
                          </a:xfrm>
                          <a:prstGeom prst="rect">
                            <a:avLst/>
                          </a:prstGeom>
                          <a:noFill/>
                          <a:ln>
                            <a:noFill/>
                          </a:ln>
                        </pic:spPr>
                      </pic:pic>
                    </a:graphicData>
                  </a:graphic>
                </wp:anchor>
              </w:drawing>
            </w:r>
            <w:r>
              <w:rPr>
                <w:rFonts w:hint="eastAsia" w:ascii="微软雅黑" w:hAnsi="微软雅黑" w:eastAsia="微软雅黑" w:cs="微软雅黑"/>
                <w:b/>
                <w:bCs/>
                <w:color w:val="FF0000"/>
                <w:sz w:val="21"/>
                <w:szCs w:val="21"/>
                <w:lang w:val="en-US" w:eastAsia="zh-CN"/>
              </w:rPr>
              <w:drawing>
                <wp:anchor distT="0" distB="0" distL="114300" distR="114300" simplePos="0" relativeHeight="251662336" behindDoc="1" locked="0" layoutInCell="1" allowOverlap="1">
                  <wp:simplePos x="0" y="0"/>
                  <wp:positionH relativeFrom="column">
                    <wp:posOffset>24765</wp:posOffset>
                  </wp:positionH>
                  <wp:positionV relativeFrom="paragraph">
                    <wp:posOffset>2588260</wp:posOffset>
                  </wp:positionV>
                  <wp:extent cx="2300605" cy="3072765"/>
                  <wp:effectExtent l="0" t="0" r="635" b="5715"/>
                  <wp:wrapTight wrapText="bothSides">
                    <wp:wrapPolygon>
                      <wp:start x="0" y="0"/>
                      <wp:lineTo x="0" y="21533"/>
                      <wp:lineTo x="21463" y="21533"/>
                      <wp:lineTo x="21463"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9"/>
                          <a:stretch>
                            <a:fillRect/>
                          </a:stretch>
                        </pic:blipFill>
                        <pic:spPr>
                          <a:xfrm>
                            <a:off x="0" y="0"/>
                            <a:ext cx="2300605" cy="3072765"/>
                          </a:xfrm>
                          <a:prstGeom prst="rect">
                            <a:avLst/>
                          </a:prstGeom>
                        </pic:spPr>
                      </pic:pic>
                    </a:graphicData>
                  </a:graphic>
                </wp:anchor>
              </w:drawing>
            </w:r>
            <w:r>
              <w:rPr>
                <w:rFonts w:hint="eastAsia" w:ascii="微软雅黑" w:hAnsi="微软雅黑" w:eastAsia="微软雅黑" w:cs="微软雅黑"/>
                <w:color w:val="auto"/>
                <w:sz w:val="21"/>
                <w:szCs w:val="21"/>
              </w:rPr>
              <w:t>早餐后游览“新中轴线”——</w:t>
            </w:r>
            <w:r>
              <w:rPr>
                <w:rFonts w:hint="eastAsia" w:ascii="微软雅黑" w:hAnsi="微软雅黑" w:eastAsia="微软雅黑" w:cs="微软雅黑"/>
                <w:b/>
                <w:bCs/>
                <w:color w:val="FF0000"/>
                <w:sz w:val="21"/>
                <w:szCs w:val="21"/>
              </w:rPr>
              <w:t>【花城广场】</w:t>
            </w:r>
            <w:r>
              <w:rPr>
                <w:rFonts w:hint="eastAsia" w:ascii="微软雅黑" w:hAnsi="微软雅黑" w:eastAsia="微软雅黑" w:cs="微软雅黑"/>
                <w:color w:val="auto"/>
                <w:sz w:val="21"/>
                <w:szCs w:val="21"/>
              </w:rPr>
              <w:t>，感受广州城市“大变”新成就。在 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ascii="微软雅黑" w:hAnsi="微软雅黑" w:eastAsia="微软雅黑" w:cs="微软雅黑"/>
                <w:color w:val="auto"/>
                <w:sz w:val="21"/>
                <w:szCs w:val="21"/>
              </w:rPr>
              <w:t>（英语：Canton Tower）又称广州新电视塔 ，昵称小蛮腰。</w:t>
            </w:r>
            <w:r>
              <w:rPr>
                <w:rFonts w:ascii="微软雅黑" w:hAnsi="微软雅黑" w:eastAsia="微软雅黑" w:cs="微软雅黑"/>
                <w:snapToGrid w:val="0"/>
                <w:color w:val="auto"/>
                <w:kern w:val="0"/>
                <w:sz w:val="21"/>
                <w:szCs w:val="21"/>
                <w:lang w:val="en-US" w:eastAsia="zh-CN" w:bidi="ar"/>
              </w:rPr>
              <w:t xml:space="preserve">乘车前往 </w:t>
            </w:r>
            <w:r>
              <w:rPr>
                <w:rFonts w:hint="eastAsia" w:ascii="微软雅黑" w:hAnsi="微软雅黑" w:eastAsia="微软雅黑" w:cs="微软雅黑"/>
                <w:b/>
                <w:bCs/>
                <w:snapToGrid w:val="0"/>
                <w:color w:val="FF0000"/>
                <w:kern w:val="0"/>
                <w:sz w:val="21"/>
                <w:szCs w:val="21"/>
                <w:lang w:val="en-US" w:eastAsia="zh-CN" w:bidi="ar"/>
              </w:rPr>
              <w:t>【</w:t>
            </w:r>
            <w:r>
              <w:rPr>
                <w:rFonts w:hint="eastAsia" w:cs="微软雅黑"/>
                <w:b/>
                <w:bCs/>
                <w:snapToGrid w:val="0"/>
                <w:color w:val="FF0000"/>
                <w:kern w:val="0"/>
                <w:sz w:val="21"/>
                <w:szCs w:val="21"/>
                <w:lang w:val="en-US" w:eastAsia="zh-CN" w:bidi="ar"/>
              </w:rPr>
              <w:t>沙面岛</w:t>
            </w:r>
            <w:r>
              <w:rPr>
                <w:rFonts w:hint="eastAsia" w:ascii="微软雅黑" w:hAnsi="微软雅黑" w:eastAsia="微软雅黑" w:cs="微软雅黑"/>
                <w:b/>
                <w:bCs/>
                <w:snapToGrid w:val="0"/>
                <w:color w:val="FF0000"/>
                <w:kern w:val="0"/>
                <w:sz w:val="21"/>
                <w:szCs w:val="21"/>
                <w:lang w:val="en-US" w:eastAsia="zh-CN" w:bidi="ar"/>
              </w:rPr>
              <w:t>】</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曾是广州的重要商埠，岛内设立过十多个国家领事馆 ，分布169栋欧陆风情建筑 ，整体呈现“三横五纵”格局，建筑风格以新巴洛克式、仿哥特式、券廊式、新古典式等为主，被称为“露天博物馆”，主要景点包括</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"https://baike.baidu.com/item/%E6%B5%B7%E5%85%B3%E9%A6%86%E8%88%8D%E6%97%A7%E5%9D%80/63518221?fromModule=lemma_inlink"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海关馆舍旧址</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"https://baike.baidu.com/item/%E5%B9%BF%E4%B8%9C%E5%A4%96%E4%BA%8B%E5%8D%9A%E7%89%A9%E9%A6%86/8102521?fromModule=lemma_inlink"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广东外事博物馆</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"https://baike.baidu.com/item/%E9%9C%B2%E5%BE%B7%E5%A4%A9%E4%B8%BB%E6%95%99%E5%9C%A3%E6%AF%8D%E5%A0%82/63785290?fromModule=lemma_inlink"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露德天主教圣母堂</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等。</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p>
          <w:p w14:paraId="4FA81C75">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t>【莲花山公园】</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"https://m.baidu.com/s?word=%E6%A4%B0%E9%A3%8E%E6%9E%97%E8%8D%89%E5%9D%AA&amp;sa=re_dqa_zy"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"https://m.baidu.com/s?word=%E4%BA%BA%E5%B7%A5%E6%B9%96&amp;sa=re_dqa_zy"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B78CC90">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vertAlign w:val="baseline"/>
              </w:rPr>
            </w:pPr>
            <w:r>
              <w:rPr>
                <w:rFonts w:hint="eastAsia" w:ascii="微软雅黑" w:hAnsi="微软雅黑" w:eastAsia="微软雅黑" w:cs="微软雅黑"/>
                <w:b/>
                <w:bCs/>
                <w:color w:val="FF0000"/>
                <w:sz w:val="21"/>
                <w:szCs w:val="21"/>
                <w:lang w:val="en-US" w:eastAsia="zh-CN"/>
              </w:rPr>
              <w:t>【大梅沙海滨公园】</w:t>
            </w:r>
            <w:r>
              <w:rPr>
                <w:rFonts w:hint="eastAsia" w:ascii="微软雅黑" w:hAnsi="微软雅黑" w:eastAsia="微软雅黑" w:cs="微软雅黑"/>
                <w:color w:val="auto"/>
                <w:sz w:val="21"/>
                <w:szCs w:val="21"/>
                <w:lang w:val="en-US" w:eastAsia="zh-CN"/>
              </w:rPr>
              <w:t>观景长廊连接椰树林立</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lang w:val="en-US" w:eastAsia="zh-CN"/>
              </w:rPr>
              <w:t>花草群艳的大 小广场为主线，附有冠大荫浓的法国枇杷掩映着的草坪停车场，造型各异、具有浓郁海滨特色的张拉膜，象朵 朵白云点缀在青山绿水之间，有沙丘绿洲、缀花草坪、棕树森林，形成了优美舒适的海滨环境</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rPr>
              <w:t>结束后入住酒店休息</w:t>
            </w:r>
            <w:r>
              <w:rPr>
                <w:rFonts w:hint="eastAsia" w:cs="微软雅黑"/>
                <w:color w:val="auto"/>
                <w:sz w:val="21"/>
                <w:szCs w:val="21"/>
                <w:lang w:eastAsia="zh-CN"/>
              </w:rPr>
              <w:t>，</w:t>
            </w:r>
            <w:r>
              <w:rPr>
                <w:rFonts w:hint="eastAsia" w:ascii="微软雅黑" w:hAnsi="微软雅黑" w:eastAsia="微软雅黑" w:cs="微软雅黑"/>
                <w:color w:val="auto"/>
                <w:sz w:val="21"/>
                <w:szCs w:val="21"/>
              </w:rPr>
              <w:t xml:space="preserve"> 自由活动。</w:t>
            </w:r>
          </w:p>
        </w:tc>
      </w:tr>
      <w:tr w14:paraId="7575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229F53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3714EE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002A35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174F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Borders>
              <w:bottom w:val="single" w:color="auto" w:sz="4" w:space="0"/>
            </w:tcBorders>
            <w:vAlign w:val="top"/>
          </w:tcPr>
          <w:p w14:paraId="40C29C0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tcBorders>
              <w:bottom w:val="single" w:color="auto" w:sz="4" w:space="0"/>
            </w:tcBorders>
            <w:vAlign w:val="top"/>
          </w:tcPr>
          <w:p w14:paraId="4FA9144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住宿：深圳酒店</w:t>
            </w:r>
          </w:p>
        </w:tc>
      </w:tr>
      <w:tr w14:paraId="038D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single" w:color="auto" w:sz="4" w:space="0"/>
              <w:left w:val="nil"/>
              <w:right w:val="nil"/>
            </w:tcBorders>
            <w:vAlign w:val="top"/>
          </w:tcPr>
          <w:p w14:paraId="69D0D6E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7C4F92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9504"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7" name="图片 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5CC766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BC5AD93">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2641B8F">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A3CF1CA">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tc>
      </w:tr>
      <w:tr w14:paraId="3461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AF82560">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Day3  香港精华全景一日游</w:t>
            </w:r>
          </w:p>
        </w:tc>
      </w:tr>
      <w:tr w14:paraId="6A27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4" w:hRule="atLeast"/>
        </w:trPr>
        <w:tc>
          <w:tcPr>
            <w:tcW w:w="10860" w:type="dxa"/>
            <w:gridSpan w:val="3"/>
          </w:tcPr>
          <w:p w14:paraId="0A615F19">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z w:val="21"/>
                <w:szCs w:val="21"/>
                <w:vertAlign w:val="baseline"/>
              </w:rPr>
            </w:pPr>
            <w:r>
              <w:rPr>
                <w:rFonts w:hint="eastAsia" w:ascii="微软雅黑" w:hAnsi="微软雅黑" w:eastAsia="微软雅黑" w:cs="微软雅黑"/>
                <w:color w:val="000000"/>
                <w:sz w:val="22"/>
                <w:szCs w:val="22"/>
              </w:rPr>
              <w:drawing>
                <wp:anchor distT="0" distB="0" distL="114300" distR="114300" simplePos="0" relativeHeight="251664384" behindDoc="1" locked="0" layoutInCell="1" allowOverlap="1">
                  <wp:simplePos x="0" y="0"/>
                  <wp:positionH relativeFrom="column">
                    <wp:posOffset>3977640</wp:posOffset>
                  </wp:positionH>
                  <wp:positionV relativeFrom="paragraph">
                    <wp:posOffset>81915</wp:posOffset>
                  </wp:positionV>
                  <wp:extent cx="2785745" cy="2117090"/>
                  <wp:effectExtent l="0" t="0" r="3175" b="1270"/>
                  <wp:wrapTight wrapText="bothSides">
                    <wp:wrapPolygon>
                      <wp:start x="0" y="0"/>
                      <wp:lineTo x="0" y="21457"/>
                      <wp:lineTo x="21506" y="21457"/>
                      <wp:lineTo x="21506" y="0"/>
                      <wp:lineTo x="0" y="0"/>
                    </wp:wrapPolygon>
                  </wp:wrapTight>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2785745" cy="2117090"/>
                          </a:xfrm>
                          <a:prstGeom prst="rect">
                            <a:avLst/>
                          </a:prstGeom>
                          <a:noFill/>
                          <a:ln>
                            <a:noFill/>
                          </a:ln>
                        </pic:spPr>
                      </pic:pic>
                    </a:graphicData>
                  </a:graphic>
                </wp:anchor>
              </w:drawing>
            </w:r>
            <w:r>
              <w:rPr>
                <w:rFonts w:hint="eastAsia"/>
                <w:sz w:val="21"/>
                <w:szCs w:val="21"/>
                <w:vertAlign w:val="baseline"/>
              </w:rPr>
              <w:t>早餐后 ，前往</w:t>
            </w:r>
            <w:r>
              <w:rPr>
                <w:rFonts w:hint="eastAsia" w:ascii="微软雅黑" w:hAnsi="微软雅黑" w:eastAsia="微软雅黑" w:cs="微软雅黑"/>
                <w:b/>
                <w:bCs/>
                <w:snapToGrid w:val="0"/>
                <w:color w:val="FF0000"/>
                <w:kern w:val="0"/>
                <w:sz w:val="21"/>
                <w:szCs w:val="21"/>
                <w:lang w:val="en-US" w:eastAsia="zh-CN" w:bidi="ar-SA"/>
              </w:rPr>
              <w:t>【莲塘口岸】</w:t>
            </w:r>
            <w:r>
              <w:rPr>
                <w:rFonts w:hint="eastAsia"/>
                <w:sz w:val="21"/>
                <w:szCs w:val="21"/>
                <w:vertAlign w:val="baseline"/>
              </w:rPr>
              <w:t>过关前往特别行政区</w:t>
            </w:r>
            <w:r>
              <w:rPr>
                <w:rFonts w:hint="eastAsia" w:ascii="微软雅黑" w:hAnsi="微软雅黑" w:eastAsia="微软雅黑" w:cs="微软雅黑"/>
                <w:b/>
                <w:bCs/>
                <w:snapToGrid w:val="0"/>
                <w:color w:val="FF0000"/>
                <w:kern w:val="0"/>
                <w:sz w:val="21"/>
                <w:szCs w:val="21"/>
                <w:lang w:val="en-US" w:eastAsia="zh-CN" w:bidi="ar-SA"/>
              </w:rPr>
              <w:t>【香港】</w:t>
            </w:r>
            <w:r>
              <w:rPr>
                <w:rFonts w:hint="eastAsia"/>
                <w:sz w:val="21"/>
                <w:szCs w:val="21"/>
                <w:vertAlign w:val="baseline"/>
              </w:rPr>
              <w:t>参观著名庙宇</w:t>
            </w:r>
            <w:r>
              <w:rPr>
                <w:rFonts w:hint="eastAsia" w:ascii="微软雅黑" w:hAnsi="微软雅黑" w:eastAsia="微软雅黑" w:cs="微软雅黑"/>
                <w:b/>
                <w:bCs/>
                <w:snapToGrid w:val="0"/>
                <w:color w:val="FF0000"/>
                <w:kern w:val="0"/>
                <w:sz w:val="21"/>
                <w:szCs w:val="21"/>
                <w:lang w:val="en-US" w:eastAsia="zh-CN" w:bidi="ar-SA"/>
              </w:rPr>
              <w:t>【黄大仙祠】</w:t>
            </w:r>
            <w:r>
              <w:rPr>
                <w:rFonts w:hint="eastAsia"/>
                <w:sz w:val="21"/>
                <w:szCs w:val="21"/>
                <w:vertAlign w:val="baseline"/>
              </w:rPr>
              <w:t>祈福黄大仙祠又名啬色园 ，始建于1921年，是香港九龙有名的胜迹之一 ，也是香港最著名的庙宇之一。</w:t>
            </w:r>
          </w:p>
          <w:p w14:paraId="52B30C4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z w:val="21"/>
                <w:szCs w:val="21"/>
                <w:vertAlign w:val="baseline"/>
              </w:rPr>
            </w:pPr>
            <w:r>
              <w:rPr>
                <w:rFonts w:hint="eastAsia"/>
                <w:sz w:val="21"/>
                <w:szCs w:val="21"/>
                <w:vertAlign w:val="baseline"/>
              </w:rPr>
              <w:t>香港岛之籁——</w:t>
            </w:r>
            <w:r>
              <w:rPr>
                <w:rFonts w:hint="eastAsia" w:ascii="微软雅黑" w:hAnsi="微软雅黑" w:eastAsia="微软雅黑" w:cs="微软雅黑"/>
                <w:b/>
                <w:bCs/>
                <w:snapToGrid w:val="0"/>
                <w:color w:val="FF0000"/>
                <w:kern w:val="0"/>
                <w:sz w:val="21"/>
                <w:szCs w:val="21"/>
                <w:lang w:val="en-US" w:eastAsia="zh-CN" w:bidi="ar-SA"/>
              </w:rPr>
              <w:t>【太平山】</w:t>
            </w:r>
            <w:r>
              <w:rPr>
                <w:rFonts w:hint="eastAsia"/>
                <w:sz w:val="21"/>
                <w:szCs w:val="21"/>
                <w:vertAlign w:val="baseline"/>
              </w:rPr>
              <w:t>，太平山位于香港岛西北部，是香港的地标之一，这里可远眺大屿山，俯瞰香港全景，近处可见层层叠叠的摩天高楼和维  多利亚海港迷人景色。</w:t>
            </w:r>
          </w:p>
          <w:p w14:paraId="0DE8ECED">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【金紫荆广场】</w:t>
            </w:r>
            <w:r>
              <w:rPr>
                <w:rFonts w:hint="eastAsia"/>
                <w:sz w:val="21"/>
                <w:szCs w:val="21"/>
                <w:vertAlign w:val="baseline"/>
              </w:rPr>
              <w:t>这里有1997年国务院赠送香港政府的永久盛开的紫荆花，是香港回归祖国的见证，客人可自行在这拍照留念。</w:t>
            </w:r>
          </w:p>
          <w:p w14:paraId="3F995155">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【星光大道】</w:t>
            </w:r>
            <w:r>
              <w:rPr>
                <w:rFonts w:hint="eastAsia"/>
                <w:sz w:val="21"/>
                <w:szCs w:val="21"/>
                <w:vertAlign w:val="baseline"/>
              </w:rPr>
              <w:t>为表扬香港电影界的杰出人士的特色景点，仿效好莱坞星光大道，杰出电影工作者的芳 名与手掌印镶嵌在特制的纪念牌匾，以年代依次排列在星光大道上，星光大道可容纳100 名电影工作者 的纪念牌匾。此外星光大道也有多尊以电影拍摄情况及香港知名艺人为题材的塑像 ，供游人拍照留念。</w:t>
            </w:r>
          </w:p>
          <w:p w14:paraId="65B8390D">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【香港钟楼】</w:t>
            </w:r>
            <w:r>
              <w:rPr>
                <w:rFonts w:hint="eastAsia"/>
                <w:sz w:val="21"/>
                <w:szCs w:val="21"/>
                <w:vertAlign w:val="baseline"/>
              </w:rPr>
              <w:t>香港钟楼原是前九广铁路钟楼，高45米，建于1915年，在九龙火车站里。1975年，九龙火车站迁址，钟楼是唯一保留下来的建筑物，钟楼于1990年被列为香港法定古迹，这里曾经是九广铁路的起点，被视为九龙的地标。钟楼外观古朴素雅，游客只能在外部观赏，不得进入钟楼内部。</w:t>
            </w:r>
          </w:p>
          <w:p w14:paraId="04AD8871">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【大馆】</w:t>
            </w:r>
            <w:r>
              <w:rPr>
                <w:rFonts w:hint="eastAsia"/>
                <w:sz w:val="21"/>
                <w:szCs w:val="21"/>
                <w:vertAlign w:val="baseline"/>
              </w:rPr>
              <w:t>百年警署监狱改建而成，整个园区保留了维多利亚式古典红砖建筑与希腊文艺复兴式建筑为主体，周围充满香港味的高楼大厦形成强烈的对比，里头结合艺术与历史的多方特色。</w:t>
            </w:r>
          </w:p>
          <w:p w14:paraId="770E6088">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sz w:val="21"/>
                <w:szCs w:val="21"/>
                <w:vertAlign w:val="baseline"/>
              </w:rPr>
              <w:t>乘坐游船游览维多利亚港夜景，维多利亚港，简称维港，由于港阔水深，被喻为” 世界三大天然良港”之一。香港亦因而有“东方之珠”和”世界三大夜景“之美誉。</w:t>
            </w:r>
          </w:p>
        </w:tc>
      </w:tr>
      <w:tr w14:paraId="0D5D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C5372E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69214CA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7CDB7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4F7E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ADCBD3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734F829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住宿：香港三星酒店</w:t>
            </w:r>
          </w:p>
        </w:tc>
      </w:tr>
      <w:tr w14:paraId="421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B1EF88D">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Day4  香港</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澳门</w:t>
            </w:r>
          </w:p>
        </w:tc>
      </w:tr>
      <w:tr w14:paraId="5A73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3622DCE0">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drawing>
                <wp:anchor distT="0" distB="0" distL="114300" distR="114300" simplePos="0" relativeHeight="251665408" behindDoc="1" locked="0" layoutInCell="1" allowOverlap="1">
                  <wp:simplePos x="0" y="0"/>
                  <wp:positionH relativeFrom="column">
                    <wp:posOffset>30480</wp:posOffset>
                  </wp:positionH>
                  <wp:positionV relativeFrom="paragraph">
                    <wp:posOffset>50165</wp:posOffset>
                  </wp:positionV>
                  <wp:extent cx="1824990" cy="2433955"/>
                  <wp:effectExtent l="0" t="0" r="0" b="0"/>
                  <wp:wrapTight wrapText="bothSides">
                    <wp:wrapPolygon>
                      <wp:start x="0" y="0"/>
                      <wp:lineTo x="0" y="21504"/>
                      <wp:lineTo x="21465" y="21504"/>
                      <wp:lineTo x="21465" y="0"/>
                      <wp:lineTo x="0" y="0"/>
                    </wp:wrapPolygon>
                  </wp:wrapTight>
                  <wp:docPr id="21" name="图片 21" descr="45b04e7d066b9919472675a7a40d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b04e7d066b9919472675a7a40d2fe"/>
                          <pic:cNvPicPr>
                            <a:picLocks noChangeAspect="1"/>
                          </pic:cNvPicPr>
                        </pic:nvPicPr>
                        <pic:blipFill>
                          <a:blip r:embed="rId21"/>
                          <a:stretch>
                            <a:fillRect/>
                          </a:stretch>
                        </pic:blipFill>
                        <pic:spPr>
                          <a:xfrm>
                            <a:off x="0" y="0"/>
                            <a:ext cx="1824990" cy="2433955"/>
                          </a:xfrm>
                          <a:prstGeom prst="rect">
                            <a:avLst/>
                          </a:prstGeom>
                        </pic:spPr>
                      </pic:pic>
                    </a:graphicData>
                  </a:graphic>
                </wp:anchor>
              </w:drawing>
            </w:r>
            <w:r>
              <w:rPr>
                <w:rFonts w:hint="eastAsia" w:ascii="微软雅黑" w:hAnsi="微软雅黑" w:eastAsia="微软雅黑" w:cs="微软雅黑"/>
                <w:sz w:val="21"/>
                <w:szCs w:val="21"/>
              </w:rPr>
              <w:t>前往人工岛</w:t>
            </w:r>
            <w:r>
              <w:rPr>
                <w:rFonts w:hint="eastAsia" w:ascii="微软雅黑" w:hAnsi="微软雅黑" w:eastAsia="微软雅黑" w:cs="微软雅黑"/>
                <w:sz w:val="21"/>
                <w:szCs w:val="21"/>
                <w:lang w:val="en-US" w:eastAsia="zh-CN"/>
              </w:rPr>
              <w:t>乘坐港珠澳大桥穿梭巴士</w:t>
            </w:r>
            <w:r>
              <w:rPr>
                <w:rFonts w:hint="eastAsia" w:ascii="微软雅黑" w:hAnsi="微软雅黑" w:eastAsia="微软雅黑" w:cs="微软雅黑"/>
                <w:sz w:val="21"/>
                <w:szCs w:val="21"/>
              </w:rPr>
              <w:t>行驶在</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港珠澳大桥</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总长55公路，车程约40分钟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在桥上 0 距离欣赏七大奇迹之一的世纪工程，体验雄伟壮的景象，跨越伶仃洋，科学家和工程师们 创造了 400 多个新专利以及 6 项世界之！穿越海底隧道 6.7 公里 ，感受不一样的港珠澳新体验</w:t>
            </w:r>
            <w:r>
              <w:rPr>
                <w:rFonts w:hint="eastAsia" w:ascii="微软雅黑" w:hAnsi="微软雅黑" w:eastAsia="微软雅黑" w:cs="微软雅黑"/>
                <w:sz w:val="21"/>
                <w:szCs w:val="21"/>
                <w:lang w:eastAsia="zh-CN"/>
              </w:rPr>
              <w:t>！</w:t>
            </w:r>
          </w:p>
          <w:p w14:paraId="52E90F7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ascii="微软雅黑" w:hAnsi="微软雅黑" w:eastAsia="微软雅黑" w:cs="微软雅黑"/>
                <w:b w:val="0"/>
                <w:bCs w:val="0"/>
                <w:sz w:val="21"/>
                <w:szCs w:val="21"/>
                <w:lang w:val="en-US" w:eastAsia="zh-CN"/>
              </w:rPr>
              <w:t>抵达后前往</w:t>
            </w:r>
            <w:r>
              <w:rPr>
                <w:rFonts w:hint="eastAsia" w:ascii="微软雅黑" w:hAnsi="微软雅黑" w:eastAsia="微软雅黑" w:cs="微软雅黑"/>
                <w:sz w:val="21"/>
                <w:szCs w:val="21"/>
              </w:rPr>
              <w:t>参观澳门的标志性建筑</w:t>
            </w: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sz w:val="21"/>
                <w:szCs w:val="21"/>
              </w:rPr>
              <w:t>大三巴牌坊建筑糅合了欧洲文艺复兴时期与东方建筑的风格而成 ，体现出东西艺术的交融 ，雕刻精细，巍峨壮观。由三至五层构成三角金字塔形 ，无论是牌坊顶端高耸的十字架，还是铜鸽下面的圣婴雕像和被天使、鲜花环绕的圣母塑像 ，都充满着浓郁的宗教气氛 ，给人以美的享受。牌坊上各种雕像栩栩如生 ，堪称“立体的圣经”。</w:t>
            </w:r>
            <w:r>
              <w:rPr>
                <w:rFonts w:hint="eastAsia" w:ascii="微软雅黑" w:hAnsi="微软雅黑" w:eastAsia="微软雅黑" w:cs="微软雅黑"/>
                <w:b/>
                <w:bCs/>
                <w:color w:val="FF0000"/>
                <w:spacing w:val="7"/>
                <w:sz w:val="21"/>
                <w:szCs w:val="21"/>
                <w:lang w:val="en-US" w:eastAsia="zh-CN"/>
              </w:rPr>
              <w:t>【上葡京艺术文</w:t>
            </w:r>
          </w:p>
        </w:tc>
      </w:tr>
      <w:tr w14:paraId="3D4A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left w:val="nil"/>
              <w:bottom w:val="nil"/>
              <w:right w:val="nil"/>
            </w:tcBorders>
          </w:tcPr>
          <w:p w14:paraId="4BCA008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rPr>
            </w:pPr>
          </w:p>
        </w:tc>
      </w:tr>
      <w:tr w14:paraId="173E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nil"/>
            </w:tcBorders>
          </w:tcPr>
          <w:p w14:paraId="4590E448">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0528" behindDoc="1" locked="0" layoutInCell="1" allowOverlap="1">
                  <wp:simplePos x="0" y="0"/>
                  <wp:positionH relativeFrom="column">
                    <wp:posOffset>-476885</wp:posOffset>
                  </wp:positionH>
                  <wp:positionV relativeFrom="paragraph">
                    <wp:posOffset>-354330</wp:posOffset>
                  </wp:positionV>
                  <wp:extent cx="7696200" cy="10820400"/>
                  <wp:effectExtent l="0" t="0" r="0" b="0"/>
                  <wp:wrapNone/>
                  <wp:docPr id="8" name="图片 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DF0B23D">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7F61FB75">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348B11EF">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0580F9CF">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7"/>
                <w:sz w:val="21"/>
                <w:szCs w:val="21"/>
                <w:lang w:val="en-US" w:eastAsia="zh-CN"/>
              </w:rPr>
              <w:t>化展馆】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w:t>
            </w:r>
          </w:p>
          <w:p w14:paraId="5238109D">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440" w:lineRule="exact"/>
              <w:jc w:val="left"/>
              <w:textAlignment w:val="auto"/>
              <w:rPr>
                <w:rFonts w:hint="eastAsia" w:eastAsia="微软雅黑"/>
                <w:sz w:val="21"/>
                <w:szCs w:val="21"/>
                <w:lang w:eastAsia="zh-CN"/>
              </w:rPr>
            </w:pPr>
            <w:r>
              <w:rPr>
                <w:rFonts w:hint="eastAsia" w:ascii="微软雅黑" w:hAnsi="微软雅黑" w:eastAsia="微软雅黑" w:cs="微软雅黑"/>
                <w:b/>
                <w:bCs/>
                <w:color w:val="FF0000"/>
                <w:spacing w:val="7"/>
                <w:sz w:val="21"/>
                <w:szCs w:val="21"/>
                <w:lang w:val="en-US" w:eastAsia="zh-CN"/>
              </w:rPr>
              <w:t>【保利美高梅博物馆】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按照国家一级文物展陈标准建造，可满足各国文物展出要求。首展“蓝色飘带—探索神秘海域 邂逅丝路遗珍”，以“海上丝绸之路”为主题，海洋考古为线索，带领观众一起探索</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海</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上丝绸之路的过去、当下和未来。展出文物及艺术品184组228件，包括与海上丝绸之路相关的出水文物、丝织品、香料与各类奇珍异宝。</w:t>
            </w:r>
            <w:r>
              <w:rPr>
                <w:rFonts w:hint="eastAsia" w:ascii="微软雅黑" w:hAnsi="微软雅黑" w:eastAsia="微软雅黑" w:cs="微软雅黑"/>
                <w:i w:val="0"/>
                <w:iCs w:val="0"/>
                <w:caps w:val="0"/>
                <w:color w:val="FF0000"/>
                <w:spacing w:val="11"/>
                <w:sz w:val="21"/>
                <w:szCs w:val="21"/>
                <w:u w:val="single"/>
                <w:shd w:val="clear" w:fill="FFFFFF"/>
                <w:lang w:eastAsia="zh-CN"/>
              </w:rPr>
              <w:t>（</w:t>
            </w:r>
            <w:r>
              <w:rPr>
                <w:rFonts w:hint="eastAsia" w:ascii="微软雅黑" w:hAnsi="微软雅黑" w:eastAsia="微软雅黑" w:cs="微软雅黑"/>
                <w:color w:val="FF0000"/>
                <w:sz w:val="21"/>
                <w:szCs w:val="21"/>
                <w:u w:val="single"/>
                <w:vertAlign w:val="baseline"/>
                <w:lang w:val="en-US" w:eastAsia="zh-CN"/>
              </w:rPr>
              <w:t>上葡京艺术文化展馆 或 保利美高梅博物馆之一不指定，根据具体预约情况随机安排</w:t>
            </w:r>
            <w:r>
              <w:rPr>
                <w:rFonts w:hint="eastAsia" w:ascii="微软雅黑" w:hAnsi="微软雅黑" w:eastAsia="微软雅黑" w:cs="微软雅黑"/>
                <w:i w:val="0"/>
                <w:iCs w:val="0"/>
                <w:caps w:val="0"/>
                <w:color w:val="FF0000"/>
                <w:spacing w:val="11"/>
                <w:sz w:val="21"/>
                <w:szCs w:val="21"/>
                <w:u w:val="single"/>
                <w:shd w:val="clear" w:fill="FFFFFF"/>
                <w:lang w:eastAsia="zh-CN"/>
              </w:rPr>
              <w:t>）</w:t>
            </w:r>
          </w:p>
          <w:p w14:paraId="62757AD1">
            <w:pPr>
              <w:keepNext w:val="0"/>
              <w:keepLines w:val="0"/>
              <w:pageBreakBefore w:val="0"/>
              <w:widowControl w:val="0"/>
              <w:wordWrap/>
              <w:overflowPunct/>
              <w:topLinePunct w:val="0"/>
              <w:bidi w:val="0"/>
              <w:spacing w:line="440" w:lineRule="exact"/>
              <w:rPr>
                <w:rFonts w:hint="eastAsia" w:ascii="微软雅黑" w:hAnsi="微软雅黑" w:eastAsia="微软雅黑" w:cs="Times New Roman"/>
                <w:sz w:val="21"/>
                <w:szCs w:val="21"/>
                <w:lang w:val="en-US" w:eastAsia="zh-CN"/>
              </w:rPr>
            </w:pPr>
            <w:r>
              <w:rPr>
                <w:rFonts w:hint="eastAsia" w:ascii="微软雅黑" w:hAnsi="微软雅黑" w:eastAsia="微软雅黑" w:cs="Times New Roman"/>
                <w:b/>
                <w:bCs/>
                <w:color w:val="FF0000"/>
                <w:sz w:val="21"/>
                <w:szCs w:val="21"/>
                <w:lang w:val="en-US" w:eastAsia="zh-CN"/>
              </w:rPr>
              <w:t>【澳门回归贺礼陈列馆】</w:t>
            </w:r>
            <w:r>
              <w:rPr>
                <w:rFonts w:hint="eastAsia" w:ascii="微软雅黑" w:hAnsi="微软雅黑" w:eastAsia="微软雅黑" w:cs="Times New Roman"/>
                <w:sz w:val="21"/>
                <w:szCs w:val="21"/>
                <w:lang w:val="en-US" w:eastAsia="zh-CN"/>
              </w:rPr>
              <w:t>这里陈列着全国各省、直辖市、自治区送给澳门的贺礼，蕴涵了中国各地域的文化特色展现了当地艺术的最高水平。</w:t>
            </w:r>
          </w:p>
          <w:p w14:paraId="4D1A7E61">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b w:val="0"/>
                <w:bCs w:val="0"/>
                <w:snapToGrid w:val="0"/>
                <w:color w:val="000000"/>
                <w:spacing w:val="12"/>
                <w:kern w:val="0"/>
                <w:sz w:val="21"/>
                <w:szCs w:val="21"/>
                <w:lang w:val="en-US" w:eastAsia="zh-CN" w:bidi="ar"/>
              </w:rPr>
            </w:pPr>
            <w:r>
              <w:rPr>
                <w:rFonts w:hint="eastAsia" w:ascii="微软雅黑" w:hAnsi="微软雅黑" w:eastAsia="微软雅黑" w:cs="微软雅黑"/>
                <w:sz w:val="21"/>
                <w:szCs w:val="21"/>
              </w:rPr>
              <w:t>后游览</w:t>
            </w:r>
            <w:r>
              <w:rPr>
                <w:rFonts w:hint="eastAsia" w:ascii="微软雅黑" w:hAnsi="微软雅黑" w:eastAsia="微软雅黑" w:cs="微软雅黑"/>
                <w:sz w:val="21"/>
                <w:szCs w:val="21"/>
                <w:lang w:val="en-US" w:eastAsia="zh-CN"/>
              </w:rPr>
              <w:t>99</w:t>
            </w:r>
            <w:r>
              <w:rPr>
                <w:rFonts w:hint="eastAsia" w:ascii="微软雅黑" w:hAnsi="微软雅黑" w:eastAsia="微软雅黑" w:cs="微软雅黑"/>
                <w:sz w:val="21"/>
                <w:szCs w:val="21"/>
              </w:rPr>
              <w:t>回归标志</w:t>
            </w:r>
            <w:r>
              <w:rPr>
                <w:rFonts w:hint="eastAsia" w:ascii="微软雅黑" w:hAnsi="微软雅黑" w:eastAsia="微软雅黑" w:cs="微软雅黑"/>
                <w:b/>
                <w:bCs/>
                <w:color w:val="FF0000"/>
                <w:sz w:val="21"/>
                <w:szCs w:val="21"/>
              </w:rPr>
              <w:t>【金莲花广场】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en-US" w:eastAsia="zh-CN"/>
              </w:rPr>
              <w:t>前往</w:t>
            </w:r>
            <w:r>
              <w:rPr>
                <w:rFonts w:hint="eastAsia" w:ascii="微软雅黑" w:hAnsi="微软雅黑" w:eastAsia="微软雅黑" w:cs="微软雅黑"/>
                <w:b/>
                <w:bCs/>
                <w:snapToGrid w:val="0"/>
                <w:color w:val="FF0000"/>
                <w:spacing w:val="12"/>
                <w:kern w:val="0"/>
                <w:sz w:val="21"/>
                <w:szCs w:val="21"/>
                <w:lang w:val="en-US" w:eastAsia="zh-CN" w:bidi="ar"/>
              </w:rPr>
              <w:t>【伦敦人钟楼】</w:t>
            </w:r>
            <w:r>
              <w:rPr>
                <w:rFonts w:hint="eastAsia" w:ascii="微软雅黑" w:hAnsi="微软雅黑" w:eastAsia="微软雅黑" w:cs="微软雅黑"/>
                <w:b w:val="0"/>
                <w:bCs w:val="0"/>
                <w:snapToGrid w:val="0"/>
                <w:color w:val="000000"/>
                <w:spacing w:val="12"/>
                <w:kern w:val="0"/>
                <w:sz w:val="21"/>
                <w:szCs w:val="21"/>
                <w:lang w:val="en-US" w:eastAsia="zh-CN" w:bidi="ar"/>
              </w:rPr>
              <w:t>外墙以威斯敏特宫及国会大厦作为设计蓝图，同时配有96米高的伊丽莎白塔及其独特设计的钟面，带来原汁原味的英式设计、精致非凡的品位及奢华魅力。</w:t>
            </w:r>
          </w:p>
          <w:p w14:paraId="17F21C41">
            <w:pPr>
              <w:keepNext w:val="0"/>
              <w:keepLines w:val="0"/>
              <w:pageBreakBefore w:val="0"/>
              <w:widowControl w:val="0"/>
              <w:wordWrap/>
              <w:overflowPunct/>
              <w:topLinePunct w:val="0"/>
              <w:bidi w:val="0"/>
              <w:spacing w:line="440" w:lineRule="exact"/>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【全球最大的威尼斯人度假村】</w:t>
            </w:r>
            <w:r>
              <w:rPr>
                <w:rFonts w:hint="eastAsia" w:ascii="微软雅黑" w:hAnsi="微软雅黑" w:eastAsia="微软雅黑" w:cs="微软雅黑"/>
                <w:sz w:val="21"/>
                <w:szCs w:val="21"/>
              </w:rPr>
              <w:t xml:space="preserve"> 其建筑特式依照美国</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"https://baike.baidu.com/item/%2525E6%25258B%252589%2525E6%252596%2525AF%2525E7%2525BB%2525B4%2525E5%25258A%2525A0%2525E6%252596%2525AF/212726"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拉斯维加斯</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的威尼斯人度假村酒店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酒店以威尼斯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"https://baike.baidu.com/item/%2525E6%2525B0%2525B4%2525E4%2525B9%2525A1"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水乡</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为主题 ，酒店范围内是充满威尼斯特色拱桥、小运河及石板路。</w:t>
            </w:r>
          </w:p>
          <w:p w14:paraId="78ECF8B2">
            <w:pPr>
              <w:keepNext w:val="0"/>
              <w:keepLines w:val="0"/>
              <w:pageBreakBefore w:val="0"/>
              <w:widowControl w:val="0"/>
              <w:wordWrap/>
              <w:overflowPunct/>
              <w:topLinePunct w:val="0"/>
              <w:bidi w:val="0"/>
              <w:spacing w:line="440" w:lineRule="exact"/>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【银河钻石秀】</w:t>
            </w:r>
            <w:r>
              <w:rPr>
                <w:rFonts w:hint="eastAsia" w:ascii="微软雅黑" w:hAnsi="微软雅黑" w:eastAsia="微软雅黑" w:cs="微软雅黑"/>
                <w:sz w:val="21"/>
                <w:szCs w:val="21"/>
              </w:rPr>
              <w:t>银河的钻石大堂气势磅礴 ，令人叹为观止！走进大堂 ，仿佛 走进一个梦幻唯美的超级大皇宫。大堂的穹顶仿佛镶嵌着规则的羽孔雀羽毛 ， 随着穹顶的光线不停变化 ，呈现出粉蓝绿等色彩 ，将整个大堂映衬得绚丽多彩！钻石大堂的中央喷泉每隔 20 分钟 就会上演一次梦幻酷炫的光电喷泉表演非常震撼！</w:t>
            </w:r>
          </w:p>
        </w:tc>
      </w:tr>
      <w:tr w14:paraId="48AB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1C8F7FF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69F1575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0BB531F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2308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0BE2BA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3B26D0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住宿：澳门五钻酒店</w:t>
            </w:r>
          </w:p>
        </w:tc>
      </w:tr>
      <w:tr w14:paraId="512C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2266F9C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Day5  澳门</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珠海</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w:t>
            </w:r>
          </w:p>
        </w:tc>
      </w:tr>
      <w:tr w14:paraId="085E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83E4E11">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1"/>
                <w:szCs w:val="21"/>
              </w:rPr>
              <w:drawing>
                <wp:anchor distT="0" distB="0" distL="114300" distR="114300" simplePos="0" relativeHeight="251666432" behindDoc="0" locked="0" layoutInCell="1" allowOverlap="1">
                  <wp:simplePos x="0" y="0"/>
                  <wp:positionH relativeFrom="column">
                    <wp:posOffset>5189220</wp:posOffset>
                  </wp:positionH>
                  <wp:positionV relativeFrom="paragraph">
                    <wp:posOffset>63500</wp:posOffset>
                  </wp:positionV>
                  <wp:extent cx="1595120" cy="2394585"/>
                  <wp:effectExtent l="0" t="0" r="5080" b="13335"/>
                  <wp:wrapSquare wrapText="bothSides"/>
                  <wp:docPr id="5" name="图片 5" descr="a9fa7dc4d73c14d1a79f0187a7f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9fa7dc4d73c14d1a79f0187a7f04d7"/>
                          <pic:cNvPicPr>
                            <a:picLocks noChangeAspect="1"/>
                          </pic:cNvPicPr>
                        </pic:nvPicPr>
                        <pic:blipFill>
                          <a:blip r:embed="rId22"/>
                          <a:stretch>
                            <a:fillRect/>
                          </a:stretch>
                        </pic:blipFill>
                        <pic:spPr>
                          <a:xfrm>
                            <a:off x="0" y="0"/>
                            <a:ext cx="1595120" cy="2394585"/>
                          </a:xfrm>
                          <a:prstGeom prst="rect">
                            <a:avLst/>
                          </a:prstGeom>
                        </pic:spPr>
                      </pic:pic>
                    </a:graphicData>
                  </a:graphic>
                </wp:anchor>
              </w:drawing>
            </w:r>
            <w:r>
              <w:rPr>
                <w:rFonts w:hint="eastAsia" w:cs="微软雅黑"/>
                <w:sz w:val="21"/>
                <w:szCs w:val="21"/>
                <w:lang w:val="en-US" w:eastAsia="zh-CN"/>
              </w:rPr>
              <w:t>港珠澳人工岛过关</w:t>
            </w:r>
            <w:r>
              <w:rPr>
                <w:rFonts w:hint="eastAsia" w:ascii="微软雅黑" w:hAnsi="微软雅黑" w:eastAsia="微软雅黑" w:cs="微软雅黑"/>
                <w:sz w:val="21"/>
                <w:szCs w:val="21"/>
                <w:lang w:val="en-US" w:eastAsia="zh-CN"/>
              </w:rPr>
              <w:t>抵达珠海</w:t>
            </w:r>
            <w:r>
              <w:rPr>
                <w:rFonts w:hint="eastAsia" w:cs="微软雅黑"/>
                <w:sz w:val="21"/>
                <w:szCs w:val="21"/>
                <w:lang w:val="en-US" w:eastAsia="zh-CN"/>
              </w:rPr>
              <w:t>，</w:t>
            </w:r>
            <w:r>
              <w:rPr>
                <w:rFonts w:hint="eastAsia" w:ascii="微软雅黑" w:hAnsi="微软雅黑" w:eastAsia="微软雅黑" w:cs="微软雅黑"/>
                <w:sz w:val="21"/>
                <w:szCs w:val="21"/>
              </w:rPr>
              <w:t>乘车沿着海边独具一别的</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【情侣路】</w:t>
            </w:r>
            <w:r>
              <w:rPr>
                <w:rFonts w:hint="eastAsia" w:ascii="微软雅黑" w:hAnsi="微软雅黑" w:eastAsia="微软雅黑" w:cs="微软雅黑"/>
                <w:sz w:val="21"/>
                <w:szCs w:val="21"/>
              </w:rPr>
              <w:t xml:space="preserve"> ，</w:t>
            </w:r>
            <w:r>
              <w:rPr>
                <w:rFonts w:hint="eastAsia" w:cs="微软雅黑"/>
                <w:sz w:val="21"/>
                <w:szCs w:val="21"/>
                <w:lang w:val="en-US" w:eastAsia="zh-CN"/>
              </w:rPr>
              <w:t>车</w:t>
            </w:r>
            <w:r>
              <w:rPr>
                <w:rFonts w:hint="eastAsia" w:ascii="微软雅黑" w:hAnsi="微软雅黑" w:eastAsia="微软雅黑" w:cs="微软雅黑"/>
                <w:sz w:val="21"/>
                <w:szCs w:val="21"/>
              </w:rPr>
              <w:t>观珠海的标志标徽</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【渔女像】</w:t>
            </w:r>
            <w:r>
              <w:rPr>
                <w:rFonts w:hint="eastAsia" w:ascii="微软雅黑" w:hAnsi="微软雅黑" w:eastAsia="微软雅黑" w:cs="微软雅黑"/>
                <w:sz w:val="21"/>
                <w:szCs w:val="21"/>
              </w:rPr>
              <w:t>将“一带九湾”串珠成链勾连起沿途一座座珠海的“城市名片”，远观宏伟壮观--港珠澳大桥。</w:t>
            </w:r>
            <w:r>
              <w:rPr>
                <w:rFonts w:hint="eastAsia" w:ascii="微软雅黑" w:hAnsi="微软雅黑" w:eastAsia="微软雅黑" w:cs="微软雅黑"/>
                <w:b/>
                <w:bCs/>
                <w:color w:val="FF0000"/>
                <w:sz w:val="21"/>
                <w:szCs w:val="21"/>
              </w:rPr>
              <w:t>【 日月贝】</w:t>
            </w:r>
            <w:r>
              <w:rPr>
                <w:rFonts w:hint="eastAsia" w:ascii="微软雅黑" w:hAnsi="微软雅黑" w:eastAsia="微软雅黑" w:cs="微软雅黑"/>
                <w:sz w:val="21"/>
                <w:szCs w:val="21"/>
              </w:rPr>
              <w:t>外观中国唯一建设在海岛上的歌剧院--珠海大剧院2010年4月28日将动工建设，选址位于情侣路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"https://baike.so.com/doc/6781662-6998041.html"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野狸岛</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海 滨，凭海临风，选址独具特色。该项目规划用地面积5万平方米，总建筑面积约5万平方米，投资估算约10.8 亿元人民币。2013年12月29日主体结构封顶。在效果图上,珠海大剧院就像是一大一小两组"贝壳"的形体，白天呈现半通透效果，一到夜晚则像月光一样晶莹剔透。"贝生于珠，珠生于海"，诠释的是珠海在中国 大陆率先拥抱海洋文明、率先接受西方文明洗礼的富有历史文化沉淀的城市精神特质</w:t>
            </w:r>
            <w:r>
              <w:rPr>
                <w:rFonts w:hint="eastAsia" w:cs="微软雅黑"/>
                <w:sz w:val="21"/>
                <w:szCs w:val="21"/>
                <w:lang w:eastAsia="zh-CN"/>
              </w:rPr>
              <w:t>。</w:t>
            </w: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sz w:val="22"/>
                <w:szCs w:val="22"/>
              </w:rPr>
              <w:t>(备注:如遇景区维护或天气等不可抗力因素未开园,则放弃游览,无费用退还)游览时间约1.5小时，占地面积为1.39平方公里，以北京圆明园为原稿，按1：1比例精选圆明园四十景中的十八景修建而成，投资6亿元人民币，是中国首批AAAA级景区之一。圆明新园融古典皇家建筑群、江南古典园林建筑群和西洋建筑群为一体，为游客再现圆明园。</w:t>
            </w:r>
          </w:p>
          <w:p w14:paraId="45E7ED4B">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vertAlign w:val="baseline"/>
              </w:rPr>
            </w:pPr>
            <w:r>
              <w:rPr>
                <w:rFonts w:ascii="微软雅黑" w:hAnsi="微软雅黑" w:eastAsia="微软雅黑" w:cs="微软雅黑"/>
                <w:snapToGrid w:val="0"/>
                <w:color w:val="000000"/>
                <w:kern w:val="0"/>
                <w:sz w:val="21"/>
                <w:szCs w:val="21"/>
                <w:lang w:val="en-US" w:eastAsia="zh-CN" w:bidi="ar"/>
              </w:rPr>
              <w:t>参观4A景区</w:t>
            </w:r>
            <w:r>
              <w:rPr>
                <w:rFonts w:hint="eastAsia" w:ascii="微软雅黑" w:hAnsi="微软雅黑" w:eastAsia="微软雅黑" w:cs="微软雅黑"/>
                <w:b/>
                <w:bCs/>
                <w:snapToGrid w:val="0"/>
                <w:color w:val="FF0000"/>
                <w:kern w:val="0"/>
                <w:sz w:val="21"/>
                <w:szCs w:val="21"/>
                <w:lang w:val="en-US" w:eastAsia="zh-CN" w:bidi="ar"/>
              </w:rPr>
              <w:t>【罗西尼博物馆】</w:t>
            </w:r>
            <w:r>
              <w:rPr>
                <w:rFonts w:hint="eastAsia" w:ascii="微软雅黑" w:hAnsi="微软雅黑" w:eastAsia="微软雅黑" w:cs="微软雅黑"/>
                <w:sz w:val="21"/>
                <w:szCs w:val="21"/>
                <w:lang w:val="en-US" w:eastAsia="zh-CN"/>
              </w:rPr>
              <w:t>，随后前往中山，参观全国重点文物 —</w:t>
            </w:r>
            <w:r>
              <w:rPr>
                <w:rFonts w:hint="eastAsia" w:ascii="微软雅黑" w:hAnsi="微软雅黑" w:eastAsia="微软雅黑" w:cs="微软雅黑"/>
                <w:b/>
                <w:bCs/>
                <w:color w:val="FF0000"/>
                <w:sz w:val="21"/>
                <w:szCs w:val="21"/>
                <w:lang w:val="en-US" w:eastAsia="zh-CN"/>
              </w:rPr>
              <w:t>【孙中山故居】</w:t>
            </w:r>
            <w:r>
              <w:rPr>
                <w:rFonts w:hint="eastAsia" w:ascii="微软雅黑" w:hAnsi="微软雅黑" w:eastAsia="微软雅黑" w:cs="微软雅黑"/>
                <w:sz w:val="21"/>
                <w:szCs w:val="21"/>
              </w:rPr>
              <w:t>隔珠江口与深圳、香港相望</w:t>
            </w:r>
          </w:p>
        </w:tc>
      </w:tr>
      <w:tr w14:paraId="769F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3B09ED4">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0A172BEB">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1552"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19" name="图片 1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1D0F1DA">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A532E63">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B8B3EF2">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sz w:val="21"/>
                <w:szCs w:val="21"/>
              </w:rPr>
              <w:t>。是广东最具代表性和影响力的历史文化景区，在推进祖国统一、团结海内外华人华侨同胞、实现中华民族伟大复兴的中国梦具有深远的时代意义。是中山市唯一的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"https://upimg.baike.so.com/doc/6665452-6879281.html"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全国重点文物保护单位</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"https://upimg.baike.so.com/doc/5439357-5677679.html"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国家AAAAA级旅游景区</w:t>
            </w:r>
            <w:r>
              <w:rPr>
                <w:rFonts w:hint="eastAsia" w:ascii="微软雅黑" w:hAnsi="微软雅黑" w:eastAsia="微软雅黑" w:cs="微软雅黑"/>
                <w:sz w:val="21"/>
                <w:szCs w:val="21"/>
              </w:rPr>
              <w:fldChar w:fldCharType="end"/>
            </w:r>
            <w:r>
              <w:rPr>
                <w:rFonts w:hint="eastAsia" w:cs="微软雅黑"/>
                <w:sz w:val="21"/>
                <w:szCs w:val="21"/>
                <w:lang w:eastAsia="zh-CN"/>
              </w:rPr>
              <w:t>，</w:t>
            </w:r>
            <w:r>
              <w:rPr>
                <w:rFonts w:hint="eastAsia" w:cs="微软雅黑"/>
                <w:sz w:val="21"/>
                <w:szCs w:val="21"/>
                <w:lang w:val="en-US" w:eastAsia="zh-CN"/>
              </w:rPr>
              <w:t>结束后入住酒店休息。</w:t>
            </w:r>
          </w:p>
        </w:tc>
      </w:tr>
      <w:tr w14:paraId="3082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4CE9F5B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4ED671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3DA8358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5DDB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7D1E981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EF0266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住宿：佛山当地准五酒店</w:t>
            </w:r>
          </w:p>
        </w:tc>
      </w:tr>
      <w:tr w14:paraId="541F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DF04BB">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Day6</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广州/佛山</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成都</w:t>
            </w:r>
          </w:p>
        </w:tc>
      </w:tr>
      <w:tr w14:paraId="0781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C749692">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早餐后自由活动，根据</w:t>
            </w:r>
            <w:r>
              <w:rPr>
                <w:rFonts w:hint="eastAsia" w:ascii="微软雅黑" w:hAnsi="微软雅黑" w:eastAsia="微软雅黑" w:cs="微软雅黑"/>
                <w:snapToGrid w:val="0"/>
                <w:color w:val="000000"/>
                <w:kern w:val="0"/>
                <w:sz w:val="21"/>
                <w:szCs w:val="21"/>
                <w:lang w:val="en-US" w:eastAsia="zh-CN" w:bidi="ar-SA"/>
              </w:rPr>
              <w:t>航班</w:t>
            </w:r>
            <w:r>
              <w:rPr>
                <w:rFonts w:hint="eastAsia" w:ascii="微软雅黑" w:hAnsi="微软雅黑" w:eastAsia="微软雅黑" w:cs="微软雅黑"/>
                <w:snapToGrid w:val="0"/>
                <w:color w:val="000000"/>
                <w:kern w:val="0"/>
                <w:sz w:val="21"/>
                <w:szCs w:val="21"/>
                <w:lang w:val="en-US" w:eastAsia="en-US" w:bidi="ar-SA"/>
              </w:rPr>
              <w:t>时间集合乘车前往</w:t>
            </w:r>
            <w:r>
              <w:rPr>
                <w:rFonts w:hint="eastAsia" w:ascii="微软雅黑" w:hAnsi="微软雅黑" w:eastAsia="微软雅黑" w:cs="微软雅黑"/>
                <w:snapToGrid w:val="0"/>
                <w:color w:val="000000"/>
                <w:kern w:val="0"/>
                <w:sz w:val="21"/>
                <w:szCs w:val="21"/>
                <w:lang w:val="en-US" w:eastAsia="zh-CN" w:bidi="ar-SA"/>
              </w:rPr>
              <w:t>广州机场</w:t>
            </w:r>
            <w:r>
              <w:rPr>
                <w:rFonts w:hint="eastAsia" w:ascii="微软雅黑" w:hAnsi="微软雅黑" w:eastAsia="微软雅黑" w:cs="微软雅黑"/>
                <w:snapToGrid w:val="0"/>
                <w:color w:val="000000"/>
                <w:kern w:val="0"/>
                <w:sz w:val="21"/>
                <w:szCs w:val="21"/>
                <w:lang w:val="en-US" w:eastAsia="en-US" w:bidi="ar-SA"/>
              </w:rPr>
              <w:t>，</w:t>
            </w:r>
            <w:r>
              <w:rPr>
                <w:rFonts w:hint="eastAsia" w:ascii="微软雅黑" w:hAnsi="微软雅黑" w:eastAsia="微软雅黑" w:cs="微软雅黑"/>
                <w:snapToGrid w:val="0"/>
                <w:color w:val="000000"/>
                <w:kern w:val="0"/>
                <w:sz w:val="21"/>
                <w:szCs w:val="21"/>
                <w:lang w:val="en-US" w:eastAsia="zh-CN" w:bidi="ar-SA"/>
              </w:rPr>
              <w:t>搭乘航班</w:t>
            </w:r>
            <w:r>
              <w:rPr>
                <w:rFonts w:hint="eastAsia" w:ascii="微软雅黑" w:hAnsi="微软雅黑" w:eastAsia="微软雅黑" w:cs="微软雅黑"/>
                <w:snapToGrid w:val="0"/>
                <w:color w:val="000000"/>
                <w:kern w:val="0"/>
                <w:sz w:val="21"/>
                <w:szCs w:val="21"/>
                <w:lang w:val="en-US" w:eastAsia="en-US" w:bidi="ar-SA"/>
              </w:rPr>
              <w:t>返回</w:t>
            </w:r>
            <w:r>
              <w:rPr>
                <w:rFonts w:hint="eastAsia" w:ascii="微软雅黑" w:hAnsi="微软雅黑" w:eastAsia="微软雅黑" w:cs="微软雅黑"/>
                <w:snapToGrid w:val="0"/>
                <w:color w:val="000000"/>
                <w:kern w:val="0"/>
                <w:sz w:val="21"/>
                <w:szCs w:val="21"/>
                <w:lang w:val="en-US" w:eastAsia="zh-CN" w:bidi="ar-SA"/>
              </w:rPr>
              <w:t>成都</w:t>
            </w:r>
            <w:r>
              <w:rPr>
                <w:rFonts w:hint="eastAsia" w:ascii="微软雅黑" w:hAnsi="微软雅黑" w:eastAsia="微软雅黑" w:cs="微软雅黑"/>
                <w:snapToGrid w:val="0"/>
                <w:color w:val="000000"/>
                <w:kern w:val="0"/>
                <w:sz w:val="21"/>
                <w:szCs w:val="21"/>
                <w:lang w:val="en-US" w:eastAsia="en-US" w:bidi="ar-SA"/>
              </w:rPr>
              <w:t>。</w:t>
            </w:r>
          </w:p>
          <w:p w14:paraId="5828C84E">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vertAlign w:val="baseline"/>
              </w:rPr>
            </w:pPr>
            <w:r>
              <w:rPr>
                <w:rFonts w:hint="eastAsia" w:ascii="微软雅黑" w:hAnsi="微软雅黑" w:eastAsia="微软雅黑" w:cs="微软雅黑"/>
                <w:snapToGrid w:val="0"/>
                <w:color w:val="000000"/>
                <w:kern w:val="0"/>
                <w:sz w:val="21"/>
                <w:szCs w:val="21"/>
                <w:lang w:val="en-US" w:eastAsia="en-US" w:bidi="ar-SA"/>
              </w:rPr>
              <w:t>（团队航班不指定，如需指定按实际票差补）</w:t>
            </w:r>
          </w:p>
        </w:tc>
      </w:tr>
      <w:tr w14:paraId="3FA4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DEA01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早餐：含</w:t>
            </w:r>
          </w:p>
        </w:tc>
        <w:tc>
          <w:tcPr>
            <w:tcW w:w="3706" w:type="dxa"/>
            <w:vAlign w:val="top"/>
          </w:tcPr>
          <w:p w14:paraId="6BACCA3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中餐：自理</w:t>
            </w:r>
          </w:p>
        </w:tc>
        <w:tc>
          <w:tcPr>
            <w:tcW w:w="3546" w:type="dxa"/>
            <w:vAlign w:val="top"/>
          </w:tcPr>
          <w:p w14:paraId="38B0DE4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晚餐：自理</w:t>
            </w:r>
          </w:p>
        </w:tc>
      </w:tr>
      <w:tr w14:paraId="0399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19BC57D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交通：飞机、大巴</w:t>
            </w:r>
          </w:p>
        </w:tc>
        <w:tc>
          <w:tcPr>
            <w:tcW w:w="3546" w:type="dxa"/>
            <w:vAlign w:val="top"/>
          </w:tcPr>
          <w:p w14:paraId="2CBD39E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住宿：温馨的家</w:t>
            </w:r>
          </w:p>
        </w:tc>
      </w:tr>
      <w:tr w14:paraId="134F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A629DB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vertAlign w:val="baseline"/>
              </w:rPr>
            </w:pPr>
            <w:r>
              <w:rPr>
                <w:rFonts w:hint="eastAsia"/>
                <w:b/>
                <w:bCs/>
                <w:color w:val="FF0000"/>
                <w:sz w:val="21"/>
                <w:szCs w:val="21"/>
                <w:vertAlign w:val="baseline"/>
              </w:rPr>
              <w:t>*****旅行社在不减少行程及景点的条件下，可自行适当调整行程及景点游览顺序*****</w:t>
            </w:r>
          </w:p>
        </w:tc>
      </w:tr>
      <w:tr w14:paraId="026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F62347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vertAlign w:val="baseline"/>
                <w:lang w:eastAsia="zh-CN"/>
              </w:rPr>
            </w:pPr>
            <w:r>
              <w:rPr>
                <w:rFonts w:hint="eastAsia"/>
                <w:b/>
                <w:bCs/>
                <w:color w:val="FFFFFF" w:themeColor="background1"/>
                <w:sz w:val="21"/>
                <w:szCs w:val="21"/>
                <w:vertAlign w:val="baseline"/>
                <w:lang w:val="en-US" w:eastAsia="zh-CN"/>
                <w14:textFill>
                  <w14:solidFill>
                    <w14:schemeClr w14:val="bg1"/>
                  </w14:solidFill>
                </w14:textFill>
              </w:rPr>
              <w:t>报价包含：</w:t>
            </w:r>
          </w:p>
        </w:tc>
      </w:tr>
      <w:tr w14:paraId="0D96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45A2FD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1</w:t>
            </w:r>
            <w:r>
              <w:rPr>
                <w:rFonts w:hint="eastAsia"/>
                <w:sz w:val="21"/>
                <w:szCs w:val="21"/>
                <w:vertAlign w:val="baseline"/>
                <w:lang w:eastAsia="zh-CN"/>
              </w:rPr>
              <w:t>、</w:t>
            </w:r>
            <w:r>
              <w:rPr>
                <w:rFonts w:hint="eastAsia"/>
                <w:sz w:val="21"/>
                <w:szCs w:val="21"/>
                <w:vertAlign w:val="baseline"/>
              </w:rPr>
              <w:t>广州1晚商务酒店、深圳1晚商务酒店、香港 1 晚三钻，澳门1晚五钻，佛山一晚当地准五</w:t>
            </w:r>
          </w:p>
          <w:p w14:paraId="3686FDD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2</w:t>
            </w:r>
            <w:r>
              <w:rPr>
                <w:rFonts w:hint="eastAsia"/>
                <w:sz w:val="21"/>
                <w:szCs w:val="21"/>
                <w:vertAlign w:val="baseline"/>
                <w:lang w:eastAsia="zh-CN"/>
              </w:rPr>
              <w:t>、</w:t>
            </w:r>
            <w:r>
              <w:rPr>
                <w:rFonts w:hint="eastAsia"/>
                <w:sz w:val="21"/>
                <w:szCs w:val="21"/>
                <w:vertAlign w:val="baseline"/>
              </w:rPr>
              <w:t>团队用餐：5早8正团队用餐，不吃不退（港澳早餐为打包早，内地正餐25/餐，港澳正餐40/餐，广东及港澳地区口味较清淡，客人可自备老干妈，香辣菜）</w:t>
            </w:r>
          </w:p>
          <w:p w14:paraId="375F935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3</w:t>
            </w:r>
            <w:r>
              <w:rPr>
                <w:rFonts w:hint="eastAsia"/>
                <w:sz w:val="21"/>
                <w:szCs w:val="21"/>
                <w:vertAlign w:val="baseline"/>
                <w:lang w:eastAsia="zh-CN"/>
              </w:rPr>
              <w:t>、</w:t>
            </w:r>
            <w:r>
              <w:rPr>
                <w:rFonts w:hint="eastAsia"/>
                <w:sz w:val="21"/>
                <w:szCs w:val="21"/>
                <w:vertAlign w:val="baseline"/>
              </w:rPr>
              <w:t>导游、领队、司机服务费；</w:t>
            </w:r>
          </w:p>
          <w:p w14:paraId="5161BD8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4</w:t>
            </w:r>
            <w:r>
              <w:rPr>
                <w:rFonts w:hint="eastAsia"/>
                <w:sz w:val="21"/>
                <w:szCs w:val="21"/>
                <w:vertAlign w:val="baseline"/>
                <w:lang w:eastAsia="zh-CN"/>
              </w:rPr>
              <w:t>、</w:t>
            </w:r>
            <w:r>
              <w:rPr>
                <w:rFonts w:hint="eastAsia"/>
                <w:sz w:val="21"/>
                <w:szCs w:val="21"/>
                <w:vertAlign w:val="baseline"/>
              </w:rPr>
              <w:t>行程内标明景点的第一道门票；</w:t>
            </w:r>
          </w:p>
          <w:p w14:paraId="32D4A0D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both"/>
              <w:textAlignment w:val="baseline"/>
              <w:rPr>
                <w:vertAlign w:val="baseline"/>
              </w:rPr>
            </w:pPr>
            <w:r>
              <w:rPr>
                <w:rFonts w:hint="eastAsia"/>
                <w:sz w:val="21"/>
                <w:szCs w:val="21"/>
                <w:vertAlign w:val="baseline"/>
              </w:rPr>
              <w:t>5</w:t>
            </w:r>
            <w:r>
              <w:rPr>
                <w:rFonts w:hint="eastAsia"/>
                <w:sz w:val="21"/>
                <w:szCs w:val="21"/>
                <w:vertAlign w:val="baseline"/>
                <w:lang w:eastAsia="zh-CN"/>
              </w:rPr>
              <w:t>、成都</w:t>
            </w:r>
            <w:r>
              <w:rPr>
                <w:rFonts w:hint="eastAsia"/>
                <w:sz w:val="21"/>
                <w:szCs w:val="21"/>
                <w:vertAlign w:val="baseline"/>
              </w:rPr>
              <w:t>-广州</w:t>
            </w:r>
            <w:r>
              <w:rPr>
                <w:rFonts w:hint="eastAsia"/>
                <w:sz w:val="21"/>
                <w:szCs w:val="21"/>
                <w:vertAlign w:val="baseline"/>
                <w:lang w:eastAsia="zh-CN"/>
              </w:rPr>
              <w:t>往返经济舱机票含税</w:t>
            </w:r>
            <w:r>
              <w:rPr>
                <w:rFonts w:hint="eastAsia"/>
                <w:sz w:val="21"/>
                <w:szCs w:val="21"/>
                <w:vertAlign w:val="baseline"/>
              </w:rPr>
              <w:t>（</w:t>
            </w:r>
            <w:r>
              <w:rPr>
                <w:rFonts w:hint="eastAsia" w:ascii="微软雅黑" w:hAnsi="微软雅黑" w:eastAsia="微软雅黑" w:cs="微软雅黑"/>
                <w:snapToGrid w:val="0"/>
                <w:color w:val="000000"/>
                <w:kern w:val="0"/>
                <w:sz w:val="21"/>
                <w:szCs w:val="21"/>
                <w:lang w:val="en-US" w:eastAsia="en-US" w:bidi="ar-SA"/>
              </w:rPr>
              <w:t>团队航班不指定，如需指定按实际票差补</w:t>
            </w:r>
            <w:r>
              <w:rPr>
                <w:rFonts w:hint="eastAsia"/>
                <w:sz w:val="21"/>
                <w:szCs w:val="21"/>
                <w:vertAlign w:val="baseline"/>
              </w:rPr>
              <w:t>）</w:t>
            </w:r>
          </w:p>
        </w:tc>
      </w:tr>
      <w:tr w14:paraId="60CF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ACB206E">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报价不含：</w:t>
            </w:r>
          </w:p>
        </w:tc>
      </w:tr>
      <w:tr w14:paraId="3E92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60EA8C4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1、自由活动期间或行程外个人一切费用。如 ：酒店内的酒水、洗衣、  收费视讯节目等一切私人开支；</w:t>
            </w:r>
          </w:p>
          <w:p w14:paraId="190DEA3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2、景点内园中园门票及行程中注明不包含情况、航空意外保险；</w:t>
            </w:r>
          </w:p>
          <w:p w14:paraId="60EADF5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3、如出现单男或单女参团出现无法安排拼住时 ，要补单人房差；</w:t>
            </w:r>
          </w:p>
          <w:p w14:paraId="228C356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4、因罢工、台风、交通延误等一切不可抗拒因素所引致的额外费用；</w:t>
            </w:r>
          </w:p>
          <w:p w14:paraId="3519CD3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5、前往集合地点的交通费用。</w:t>
            </w:r>
          </w:p>
          <w:p w14:paraId="155F096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6、港澳通行证及香港澳门签注费用。</w:t>
            </w:r>
          </w:p>
          <w:p w14:paraId="1863B37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left"/>
              <w:textAlignment w:val="baseline"/>
              <w:rPr>
                <w:vertAlign w:val="baseline"/>
              </w:rPr>
            </w:pPr>
            <w:r>
              <w:rPr>
                <w:rFonts w:hint="eastAsia"/>
                <w:sz w:val="21"/>
                <w:szCs w:val="21"/>
                <w:vertAlign w:val="baseline"/>
              </w:rPr>
              <w:t>7、不含旅游意外险，建议客人自行购买。</w:t>
            </w:r>
          </w:p>
        </w:tc>
      </w:tr>
      <w:tr w14:paraId="4195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60" w:type="dxa"/>
            <w:gridSpan w:val="3"/>
            <w:shd w:val="clear" w:color="auto" w:fill="00B050"/>
          </w:tcPr>
          <w:p w14:paraId="4915BAF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温馨提示：</w:t>
            </w:r>
          </w:p>
        </w:tc>
      </w:tr>
      <w:tr w14:paraId="165F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0860" w:type="dxa"/>
            <w:gridSpan w:val="3"/>
          </w:tcPr>
          <w:p w14:paraId="664C5389">
            <w:pPr>
              <w:pStyle w:val="2"/>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b/>
                <w:bCs/>
                <w:sz w:val="21"/>
                <w:szCs w:val="21"/>
                <w:highlight w:val="yellow"/>
              </w:rPr>
            </w:pPr>
            <w:r>
              <w:rPr>
                <w:rFonts w:hint="eastAsia"/>
                <w:b/>
                <w:bCs/>
                <w:sz w:val="21"/>
                <w:szCs w:val="21"/>
                <w:highlight w:val="yellow"/>
              </w:rPr>
              <w:t>港 澳 旅 游 须 知</w:t>
            </w:r>
          </w:p>
          <w:p w14:paraId="056625D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游客必须持身份证、有效港澳通⾏证及有效港澳签注参团并确保资料真实准确；通⾏证必须有⾹港、澳门签注各一次，办证、签注需提前 7-15个⼯作⽇前往户⼝所在地出⼊境⼤厅办理。如因证件忘记携带或港澳签注不在有效期等</w:t>
            </w:r>
          </w:p>
          <w:p w14:paraId="30668348">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p>
        </w:tc>
      </w:tr>
      <w:tr w14:paraId="5347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bottom w:val="nil"/>
            </w:tcBorders>
          </w:tcPr>
          <w:p w14:paraId="00455BD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2576"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0" name="图片 20"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02818FB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5B0F5D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122F8BC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客⼈⾃身原因导致的⽆法过海关不能跟团,所有费⽤不退；</w:t>
            </w:r>
          </w:p>
          <w:p w14:paraId="5A47A2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drawing>
                <wp:anchor distT="0" distB="0" distL="114300" distR="114300" simplePos="0" relativeHeight="251667456" behindDoc="0" locked="0" layoutInCell="1" allowOverlap="1">
                  <wp:simplePos x="0" y="0"/>
                  <wp:positionH relativeFrom="column">
                    <wp:posOffset>266700</wp:posOffset>
                  </wp:positionH>
                  <wp:positionV relativeFrom="paragraph">
                    <wp:posOffset>86360</wp:posOffset>
                  </wp:positionV>
                  <wp:extent cx="6172200" cy="1998980"/>
                  <wp:effectExtent l="0" t="0" r="0" b="1270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6172200" cy="1998980"/>
                          </a:xfrm>
                          <a:prstGeom prst="rect">
                            <a:avLst/>
                          </a:prstGeom>
                          <a:noFill/>
                          <a:ln>
                            <a:noFill/>
                          </a:ln>
                        </pic:spPr>
                      </pic:pic>
                    </a:graphicData>
                  </a:graphic>
                </wp:anchor>
              </w:drawing>
            </w:r>
          </w:p>
          <w:p w14:paraId="78C494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6F5124C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32541C2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445AEDB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0D5C82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292027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tc>
      </w:tr>
      <w:tr w14:paraId="571C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285A16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注意事项：</w:t>
            </w:r>
          </w:p>
          <w:p w14:paraId="20BC5CE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b/>
                <w:bCs/>
                <w:color w:val="0000FF"/>
                <w:sz w:val="21"/>
                <w:szCs w:val="21"/>
                <w:highlight w:val="yellow"/>
                <w:lang w:val="en-US" w:eastAsia="zh-CN"/>
              </w:rPr>
            </w:pPr>
            <w:r>
              <w:rPr>
                <w:rFonts w:hint="eastAsia" w:ascii="微软雅黑" w:hAnsi="微软雅黑" w:eastAsia="微软雅黑" w:cs="微软雅黑"/>
                <w:b/>
                <w:bCs/>
                <w:color w:val="0000FF"/>
                <w:sz w:val="21"/>
                <w:szCs w:val="21"/>
                <w:highlight w:val="yellow"/>
                <w:lang w:val="en-US" w:eastAsia="zh-CN"/>
              </w:rPr>
              <w:t>出于安全考虑，本产品不接受孕妇预定，敬请谅解！</w:t>
            </w:r>
          </w:p>
          <w:p w14:paraId="7D8203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 999 电话求援。香港的公共电话均可免费拨通此号码。另外，也可向街上的巡警或到警局报案。</w:t>
            </w:r>
          </w:p>
          <w:p w14:paraId="5B1D893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77DDF6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本线路为出境游，敬请所有参团游客⾃备⼿机并开通国际漫游功能。应携带信⽤卡或现⾦以备不时之需。 </w:t>
            </w:r>
          </w:p>
          <w:p w14:paraId="7FF80BA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澳门段特别注意事项：穿拖鞋短裤、⾐冠不整及未满 21周岁者均会被禁⽌进⼊博彩娱乐场所！</w:t>
            </w:r>
          </w:p>
          <w:p w14:paraId="79CC6A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66E637C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573478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30760D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032B54F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3786B61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 xml:space="preserve"> 根据海关规定，居⺠出境可携带 20000⼈⺠币或等值 5000美⾦的外币现钞，也</w:t>
            </w:r>
            <w:r>
              <w:rPr>
                <w:rFonts w:hint="eastAsia" w:ascii="微软雅黑" w:hAnsi="微软雅黑" w:eastAsia="微软雅黑" w:cs="微软雅黑"/>
                <w:sz w:val="21"/>
                <w:szCs w:val="21"/>
              </w:rPr>
              <w:t>可携带有银联标志的信用卡在</w:t>
            </w:r>
            <w:r>
              <w:rPr>
                <w:rFonts w:hint="eastAsia" w:ascii="微软雅黑" w:hAnsi="微软雅黑" w:eastAsia="微软雅黑" w:cs="微软雅黑"/>
                <w:sz w:val="21"/>
                <w:szCs w:val="21"/>
                <w:lang w:eastAsia="zh-CN"/>
              </w:rPr>
              <w:t>港澳</w:t>
            </w:r>
            <w:r>
              <w:rPr>
                <w:rFonts w:hint="eastAsia" w:ascii="微软雅黑" w:hAnsi="微软雅黑" w:eastAsia="微软雅黑" w:cs="微软雅黑"/>
                <w:sz w:val="21"/>
                <w:szCs w:val="21"/>
              </w:rPr>
              <w:t>消费，也可在深圳关品换汇，最好是选择银行换汇。</w:t>
            </w:r>
          </w:p>
          <w:p w14:paraId="10CA5FE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如携带变焦镜头的照相机，数码相机，手提电脑等物品，请提前向海关申报，并保存申报单。    </w:t>
            </w:r>
          </w:p>
          <w:p w14:paraId="258B0A3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cs="微软雅黑"/>
                <w:sz w:val="21"/>
                <w:szCs w:val="21"/>
                <w:highlight w:val="yellow"/>
                <w:lang w:val="en-US" w:eastAsia="zh-CN"/>
              </w:rPr>
              <w:t xml:space="preserve"> </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02F5F8E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152F4BC7">
            <w:pPr>
              <w:pStyle w:val="2"/>
              <w:keepNext w:val="0"/>
              <w:keepLines w:val="0"/>
              <w:pageBreakBefore w:val="0"/>
              <w:widowControl/>
              <w:numPr>
                <w:ilvl w:val="0"/>
                <w:numId w:val="1"/>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如携带文物出境，需持省级文物管理单位证明。</w:t>
            </w:r>
          </w:p>
          <w:p w14:paraId="1DD40DAE">
            <w:pPr>
              <w:pStyle w:val="2"/>
              <w:keepNext w:val="0"/>
              <w:keepLines w:val="0"/>
              <w:pageBreakBefore w:val="0"/>
              <w:widowControl/>
              <w:numPr>
                <w:ilvl w:val="0"/>
                <w:numId w:val="1"/>
              </w:numPr>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宋体" w:hAnsi="宋体" w:eastAsia="宋体" w:cs="宋体"/>
                <w:sz w:val="20"/>
                <w:szCs w:val="20"/>
              </w:rPr>
            </w:pPr>
            <w:r>
              <w:rPr>
                <w:rFonts w:hint="eastAsia" w:ascii="微软雅黑" w:hAnsi="微软雅黑" w:eastAsia="微软雅黑" w:cs="微软雅黑"/>
                <w:sz w:val="21"/>
                <w:szCs w:val="21"/>
              </w:rPr>
              <w:t>禁止携带枪支，弹药，毒品。</w:t>
            </w:r>
          </w:p>
        </w:tc>
      </w:tr>
      <w:tr w14:paraId="2E42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FA097F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3600"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3" name="图片 23"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00C9A3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9786459">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4AD83C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0C86965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5、入境携带物品注意事项:</w:t>
            </w:r>
          </w:p>
          <w:p w14:paraId="4A3F66A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 购买摄像机，有变焦镜头的摄像机等物品，须向海关报备。 </w:t>
            </w:r>
          </w:p>
          <w:p w14:paraId="51AAB27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禁止携带淫秽，反动的书刊及音像制品入境。</w:t>
            </w:r>
          </w:p>
          <w:p w14:paraId="3A21E1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禁止携带生鲜的动植物入境。</w:t>
            </w:r>
            <w:r>
              <w:rPr>
                <w:rFonts w:hint="eastAsia" w:ascii="微软雅黑" w:hAnsi="微软雅黑" w:eastAsia="微软雅黑" w:cs="微软雅黑"/>
                <w:sz w:val="21"/>
                <w:szCs w:val="21"/>
              </w:rPr>
              <w:tab/>
            </w:r>
          </w:p>
          <w:p w14:paraId="43BED8C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 禁止携带枪支，弹药，毒品。</w:t>
            </w:r>
          </w:p>
          <w:p w14:paraId="2739483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 遵守其他相关规定。</w:t>
            </w:r>
          </w:p>
          <w:p w14:paraId="570CC7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20012ED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7、团队在出入境口岸。一般情况下办理各种手续需等候 1—2 小时，遇节假出入境的人数较多，等候的时间更长，敬请理解和配合。</w:t>
            </w:r>
          </w:p>
          <w:p w14:paraId="60FF11E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0F44E5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0DB8388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二、出入境的温馨告知：</w:t>
            </w:r>
          </w:p>
          <w:p w14:paraId="7F847A4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4D032CD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765A04A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23405FD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 香港 00852+（电话号码）澳门 00853+（电话号码）</w:t>
            </w:r>
          </w:p>
          <w:p w14:paraId="4517452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 月平均气温 15 度，7、8 月平均气温 28 度。</w:t>
            </w:r>
          </w:p>
          <w:p w14:paraId="106C951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 110 伏，需自备大三孔的英式转换变压器插座或向酒店借用。旅程中防止剧烈运动和过度兴奋。</w:t>
            </w:r>
          </w:p>
          <w:p w14:paraId="3953AFC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三、港澳游览期间注意事项：</w:t>
            </w:r>
          </w:p>
          <w:p w14:paraId="47004E9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tc>
      </w:tr>
      <w:tr w14:paraId="4025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9DBB1B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p>
          <w:p w14:paraId="2220134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4624"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5" name="图片 25"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C42BC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5043398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273692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随身携带并保管好自己的港澳通行证，以备当地警察随时查验，如有遗失，请速报警。</w:t>
            </w:r>
          </w:p>
          <w:p w14:paraId="4EA9F4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遵守交通法规，港澳地区汽车靠公路左侧行驶，过马路时，请遵守信号灯，红灯停，绿灯行，走人行横道。</w:t>
            </w:r>
          </w:p>
          <w:p w14:paraId="0C39D7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不乱丢垃圾，不随地吐痰，违者罚款。</w:t>
            </w:r>
          </w:p>
          <w:p w14:paraId="108424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不可在禁烟的地方抽烟。</w:t>
            </w:r>
          </w:p>
          <w:p w14:paraId="66E1CBD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不可从事任何收取报酬的工作。</w:t>
            </w:r>
          </w:p>
          <w:p w14:paraId="50B67D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2、酒店内的注意事项：</w:t>
            </w:r>
          </w:p>
          <w:p w14:paraId="05CB20A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 xml:space="preserve">(1) 港澳地区的酒店多为欧美式酒店，无牙膏，牙刷，拖鞋等个人用品，请自行携带。  </w:t>
            </w:r>
          </w:p>
          <w:p w14:paraId="7A934CF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 酒店内有收费电视，如果收看该种电视，请离店时到前台付费。</w:t>
            </w:r>
          </w:p>
          <w:p w14:paraId="1366C85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(3) 酒店房间内小冰箱里的食物，是不含在团费中的，如果享用了这些食物，请离店时到前台付费。</w:t>
            </w:r>
          </w:p>
          <w:p w14:paraId="4B85D1E2">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使用酒店房间内的电话拨打市内，国际长途请自觉付费。</w:t>
            </w:r>
          </w:p>
          <w:p w14:paraId="29104CF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3BB343F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港澳地区通用货币为港币，人民币只能在珠宝店，百货店等少数商店使用。</w:t>
            </w:r>
          </w:p>
          <w:p w14:paraId="07CF2A4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在银行、酒店或替换店均可兑换港币。</w:t>
            </w:r>
          </w:p>
          <w:p w14:paraId="35EFD8C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52CB5D0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4D03419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3160905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3、购买手表请认准品牌、型号及原产国；并向商家索取品质证书。</w:t>
            </w:r>
          </w:p>
          <w:p w14:paraId="23024B5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05A47A0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0A0F5D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5DA324F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5D12EEE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 20KG，体积：长、宽、高合计小于 269 公分），箱包在托运过程中如有损坏，又航空公司照章赔偿。</w:t>
            </w:r>
          </w:p>
          <w:p w14:paraId="7F43894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2E9EA8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 155 公分），请随时带在身边不要交于别人保管。如有丢失责任自负。</w:t>
            </w:r>
          </w:p>
          <w:p w14:paraId="7B9116D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 20000 元人民币或 6000 元美金，可在机场、银行、酒店兑换。兑换汇率参考：香港、澳门：</w:t>
            </w:r>
          </w:p>
          <w:p w14:paraId="6D2C361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 港币=约 0.87元人民币。</w:t>
            </w:r>
          </w:p>
          <w:p w14:paraId="4C48415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79A1932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5648"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7" name="图片 2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50A4D0E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23882CB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08E0B5E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108C2A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游客不得参观或者参与违反我国法律、法规、社会公德和旅游目的地的相关法律、风俗习惯、宗教禁忌的项目或者活动。     </w:t>
            </w:r>
          </w:p>
          <w:p w14:paraId="7A0C76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注意当地车行方向规定，遵守交通规则。</w:t>
            </w:r>
          </w:p>
          <w:p w14:paraId="7AC37B6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晚间休息，注意检查房门、窗是否关好，贵重物品可放在酒店保险柜或贴身保管。</w:t>
            </w:r>
          </w:p>
          <w:p w14:paraId="36153D4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52E9F6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 的回酒店。</w:t>
            </w:r>
          </w:p>
          <w:p w14:paraId="3B4A728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出入境时，不要帮他人携带物品，更不要帮陌生人，注意将旅行包看管好，以免招致不必要的麻烦。    </w:t>
            </w:r>
          </w:p>
          <w:p w14:paraId="138E19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cs="微软雅黑"/>
                <w:sz w:val="21"/>
                <w:szCs w:val="21"/>
                <w:lang w:val="en-US" w:eastAsia="zh-CN"/>
              </w:rPr>
              <w:t xml:space="preserve"> </w:t>
            </w:r>
            <w:r>
              <w:rPr>
                <w:rFonts w:hint="eastAsia" w:ascii="微软雅黑" w:hAnsi="微软雅黑" w:eastAsia="微软雅黑" w:cs="微软雅黑"/>
                <w:sz w:val="21"/>
                <w:szCs w:val="21"/>
              </w:rPr>
              <w:t>夜晚外出，最好邀约 3 人以上并有男士一道，并告知领队去处，注意 11 点之前回酒店。</w:t>
            </w:r>
          </w:p>
          <w:p w14:paraId="7C4539B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w:t>
            </w:r>
            <w:r>
              <w:rPr>
                <w:rFonts w:hint="eastAsia" w:cs="微软雅黑"/>
                <w:sz w:val="21"/>
                <w:szCs w:val="21"/>
                <w:lang w:val="en-US" w:eastAsia="zh-CN"/>
              </w:rPr>
              <w:t xml:space="preserve"> </w:t>
            </w:r>
            <w:r>
              <w:rPr>
                <w:rFonts w:hint="eastAsia" w:ascii="微软雅黑" w:hAnsi="微软雅黑" w:eastAsia="微软雅黑" w:cs="微软雅黑"/>
                <w:sz w:val="21"/>
                <w:szCs w:val="21"/>
              </w:rPr>
              <w:t>飞机起飞、降落时一定要系好安全带，如要互换座位，必须待飞机平飞后进行。船上按要求穿好救生衣。</w:t>
            </w:r>
          </w:p>
          <w:p w14:paraId="45F1803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w:t>
            </w:r>
            <w:r>
              <w:rPr>
                <w:rFonts w:hint="eastAsia" w:cs="微软雅黑"/>
                <w:sz w:val="21"/>
                <w:szCs w:val="21"/>
                <w:lang w:eastAsia="zh-CN"/>
              </w:rPr>
              <w:t>或</w:t>
            </w:r>
            <w:r>
              <w:rPr>
                <w:rFonts w:hint="eastAsia" w:ascii="微软雅黑" w:hAnsi="微软雅黑" w:eastAsia="微软雅黑" w:cs="微软雅黑"/>
                <w:sz w:val="21"/>
                <w:szCs w:val="21"/>
              </w:rPr>
              <w:t>导游在餐厅要些当地辣酱，强制自己多吃饭，以保证有充沛的精力游览。</w:t>
            </w:r>
          </w:p>
          <w:p w14:paraId="082E3A6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9、信用卡：境外购物店铺支持刷银联卡和信用卡，按照当日银行汇率结算。</w:t>
            </w:r>
          </w:p>
          <w:p w14:paraId="4448A3B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10、此团行程是散客拼团游，当客人到达当地后有可能存在等待其他客人的情况，请听从导游安排，请游客谅解！</w:t>
            </w:r>
          </w:p>
          <w:p w14:paraId="7F26E1B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11、请您带好有效证件原件（身份证、护照、港澳通行证、台胞证、回乡证军官证等），儿童携带户口簿原件或复印件；</w:t>
            </w:r>
          </w:p>
          <w:p w14:paraId="5C6D054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12、游客在旅游期间需要遵守相关国家法律法规之规定。因自身过错、或者自身疾病引起的人身和财产损失责任游客自负， 旅行社不承担责任。特别提醒：贵重物品（现金、首饰、贵重设备等）请随身携带或存放在景区贵重物品保管箱。</w:t>
            </w:r>
          </w:p>
          <w:p w14:paraId="2649193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13、酒店住宿按床位安排，如单男单女报名，在可以拼房的情况下我社可以协调团队同性别客人拼房，若任一方客人不 同意， 则请自行补单房差。</w:t>
            </w:r>
          </w:p>
          <w:p w14:paraId="5A05E82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14、按照国家相关法律规定，旅游车辆严禁超载，执行</w:t>
            </w:r>
            <w:r>
              <w:rPr>
                <w:rFonts w:hint="eastAsia" w:cs="微软雅黑"/>
                <w:sz w:val="21"/>
                <w:szCs w:val="21"/>
                <w:lang w:val="en-US" w:eastAsia="zh-CN"/>
              </w:rPr>
              <w:t>1</w:t>
            </w:r>
            <w:r>
              <w:rPr>
                <w:rFonts w:hint="eastAsia" w:ascii="微软雅黑" w:hAnsi="微软雅黑" w:eastAsia="微软雅黑" w:cs="微软雅黑"/>
                <w:sz w:val="21"/>
                <w:szCs w:val="21"/>
              </w:rPr>
              <w:t>人</w:t>
            </w:r>
            <w:r>
              <w:rPr>
                <w:rFonts w:hint="eastAsia" w:cs="微软雅黑"/>
                <w:sz w:val="21"/>
                <w:szCs w:val="21"/>
                <w:lang w:val="en-US" w:eastAsia="zh-CN"/>
              </w:rPr>
              <w:t>1</w:t>
            </w:r>
            <w:r>
              <w:rPr>
                <w:rFonts w:hint="eastAsia" w:ascii="微软雅黑" w:hAnsi="微软雅黑" w:eastAsia="微软雅黑" w:cs="微软雅黑"/>
                <w:sz w:val="21"/>
                <w:szCs w:val="21"/>
              </w:rPr>
              <w:t>正座的规定。未成年小童及婴儿均需占有车位。敬请客人按实际报名人数出行，未经旅行社同意不能临时增加人员（包括小童及婴儿），如遇车位不足，我社拒绝上车。</w:t>
            </w:r>
          </w:p>
          <w:p w14:paraId="3154B4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15、我社按客人报名先后顺序排位，预先给客人编排好车位，请客人自觉礼让，听从导游安排，请出发当天带身份证原件、收据或合同前往指定时间地点集中，过时不候。</w:t>
            </w:r>
          </w:p>
          <w:p w14:paraId="5B25C8C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16、请仔细阅读本行程，根据自身条件选择适合自己的旅游线路，出游过程中，如因身体健康等自身原因需放弃部分行程的，或要求放弃部分住宿、交通的，均视为自愿放弃，费用不予退还，放弃行程期间的人身安全由旅游者自</w:t>
            </w:r>
          </w:p>
          <w:p w14:paraId="616BC1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6672"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8" name="图片 2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44A31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711E012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30A8A4E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行负责</w:t>
            </w:r>
            <w:r>
              <w:rPr>
                <w:rFonts w:hint="eastAsia" w:cs="微软雅黑"/>
                <w:sz w:val="21"/>
                <w:szCs w:val="21"/>
                <w:lang w:eastAsia="zh-CN"/>
              </w:rPr>
              <w:t>。</w:t>
            </w:r>
          </w:p>
          <w:p w14:paraId="244B5C4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17、如游客餐饮有特殊要求（如素食、民族禁忌等），烦请提前告知，以便安排。</w:t>
            </w:r>
          </w:p>
          <w:p w14:paraId="25BA5FB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48ACD5B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18、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 22：00 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4CE0036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19、70 周岁以上老年人预订出游，须签订《健康证明》并有家属或朋友陪同方可出游。因服务能力所限，无法接待 75 周岁以上的旅游者单独报名出游，敬请谅解。</w:t>
            </w:r>
          </w:p>
          <w:p w14:paraId="5CB5F65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20、客户自行购买旅游意外保险，保险公司承保年龄范围为 2-80 周岁，其中 70 周岁以上游客保费不变，出险按保额的 50%赔付，属于急性病的只承担医疗费用，不再承担其他保险责任。</w:t>
            </w:r>
          </w:p>
          <w:p w14:paraId="6E9452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21、不可抗力：由于不可抗力如恶劣天气、自然灾害、火车延误、汽车塞车等原因如造成团队行程更改，延误、滞留或提前结束时，按《旅游法》第六十七条之规定处理。</w:t>
            </w:r>
          </w:p>
          <w:p w14:paraId="0C0C9F7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22、内容图片仅供参考，最终解释权归旅行社所有。</w:t>
            </w:r>
          </w:p>
          <w:p w14:paraId="308D08C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r>
              <w:rPr>
                <w:rFonts w:hint="eastAsia" w:cs="微软雅黑"/>
                <w:sz w:val="21"/>
                <w:szCs w:val="21"/>
                <w:lang w:val="en-US" w:eastAsia="zh-CN"/>
              </w:rPr>
              <w:t xml:space="preserve">                                           </w:t>
            </w:r>
            <w:r>
              <w:rPr>
                <w:rFonts w:hint="eastAsia" w:ascii="微软雅黑" w:hAnsi="微软雅黑" w:eastAsia="微软雅黑" w:cs="微软雅黑"/>
                <w:sz w:val="21"/>
                <w:szCs w:val="21"/>
              </w:rPr>
              <w:t>确认人签名：</w:t>
            </w:r>
          </w:p>
        </w:tc>
      </w:tr>
      <w:tr w14:paraId="7D91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062B9C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b/>
                <w:bCs/>
                <w:color w:val="FFFFFF" w:themeColor="background1"/>
                <w:sz w:val="21"/>
                <w:szCs w:val="21"/>
                <w:vertAlign w:val="baseline"/>
                <w:lang w:val="en-US" w:eastAsia="zh-CN"/>
                <w14:textFill>
                  <w14:solidFill>
                    <w14:schemeClr w14:val="bg1"/>
                  </w14:solidFill>
                </w14:textFill>
              </w:rPr>
              <w:t>购物说明：</w:t>
            </w:r>
          </w:p>
        </w:tc>
      </w:tr>
      <w:tr w14:paraId="11B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747BEC5">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游客协议书</w:t>
            </w:r>
          </w:p>
          <w:p w14:paraId="55358CA6">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旅游者在购物时，请根据自身经济情况谨慎购买，购物后请索取相关单据和凭证。</w:t>
            </w:r>
          </w:p>
          <w:p w14:paraId="0989ECC3">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行程单中的景点、餐厅、长途中途休息站等以内及周边购物店不属于安排的购物场所，若商品出现质量问题， 旅行社不承担任何责任；</w:t>
            </w:r>
          </w:p>
          <w:p w14:paraId="42C9CF89">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旅游者自行前往的购物场所购商品出现质量问题，旅行社不承担任何责任。</w:t>
            </w:r>
          </w:p>
          <w:p w14:paraId="7450C6FD">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游客确认如下：在与旅行社讨论此次旅游行程的安排，签订旅游合同和本协议书的过程中，</w:t>
            </w:r>
          </w:p>
          <w:p w14:paraId="29DA208E">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376B029A">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经慎重考虑，本人自愿选择和参加上述旅游合同和协议书的安排，理性消费，注意自己的人身和财产安全。</w:t>
            </w:r>
          </w:p>
          <w:p w14:paraId="1F04FD25">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本人充分认知旅游体验的个体差异性，并承诺游览后不会以任何理由向甲方或景区提出退款或索赔。如因旅行社不能控制的原因导致无法安排的，我对此将予以理解。</w:t>
            </w:r>
          </w:p>
          <w:p w14:paraId="73ACD41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本人同意导游在不减少旅游景点和游览时间的前提下，为优化旅游体验，可根据实际情况调整景点游览顺序。</w:t>
            </w:r>
          </w:p>
          <w:p w14:paraId="195C1754">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本人同意此协议为旅游合同的补充协议，为旅游合同不可分割的组成部分。</w:t>
            </w:r>
          </w:p>
          <w:p w14:paraId="15533B5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甲方指派代表亲笔签名：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乙方游客代表亲笔签名：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p>
          <w:p w14:paraId="1E468AFE">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79623F1C">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7696" behindDoc="1" locked="0" layoutInCell="1" allowOverlap="1">
                  <wp:simplePos x="0" y="0"/>
                  <wp:positionH relativeFrom="column">
                    <wp:posOffset>-492125</wp:posOffset>
                  </wp:positionH>
                  <wp:positionV relativeFrom="paragraph">
                    <wp:posOffset>-266065</wp:posOffset>
                  </wp:positionV>
                  <wp:extent cx="7696200" cy="10820400"/>
                  <wp:effectExtent l="0" t="0" r="0" b="0"/>
                  <wp:wrapNone/>
                  <wp:docPr id="29" name="图片 2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BE96C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p w14:paraId="5A4BE7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4ADDE6F">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AC2755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tc>
      </w:tr>
      <w:tr w14:paraId="6CC1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5FFE67">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游客旅游安全提示：</w:t>
            </w:r>
          </w:p>
        </w:tc>
      </w:tr>
      <w:tr w14:paraId="7947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2D281B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为了增强游客安全意识，普及旅游安全基本常识，使游客参加活动的计划圆满、愉快、顺利地完成，提示如下：</w:t>
            </w:r>
          </w:p>
          <w:p w14:paraId="736135B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1、游客在乘车途中，不要将头、手、脚或行李物品伸出窗外，以防意外发生。</w:t>
            </w:r>
          </w:p>
          <w:p w14:paraId="3E2FA0D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2、游客下车浏览、就餐、购物时，请注意关好旅游车窗，拿完自己随身携带的贵重物品；否则出现遗失被盗损失客人自负。</w:t>
            </w:r>
          </w:p>
          <w:p w14:paraId="09AF160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3、注意检查酒店为你所配备的用品（卫生间防滑垫等）是否齐全，有无破损，如有不全或破损，请立即向酒店服务员或导游报告。如因当地条件所限，未能配备，请游客小心谨慎，防止发生意外。</w:t>
            </w:r>
          </w:p>
          <w:p w14:paraId="3C74A2D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4、贵重物品应存放于酒店服务总台保险柜或自行妥善保管，外出时不要放在房间内，若出现丢失，损失自负。</w:t>
            </w:r>
          </w:p>
          <w:p w14:paraId="1F8151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5、游客入住酒店后需要外出时，应告知随团导游；在酒店总台领一张酒店房卡，卡片上有酒店地址、电话或抄写酒店地址或电话；如果您迷路时，可以按地址询问或搭乘出租车，安全顺利返回住所。</w:t>
            </w:r>
          </w:p>
          <w:p w14:paraId="7B0CE3A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6、经过危险地段（如陡峭、狭窄的同路、潮湿泛滑的道路等）不可拥挤；前往险峻处观光时应充分考虑自身的条件是否可行，不要强求和存侥幸心理。7、游客登山或参与活动中根据应自身身体状况进行，注意适当休息，避免过度激烈运动以及自身身体无法适应的活动，同时做好防护工作。</w:t>
            </w:r>
          </w:p>
          <w:p w14:paraId="2B73EAA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197A970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159AFB5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539AA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 xml:space="preserve">11、在景点内娱乐时，应根据自身的条件参与适应的项目；在自由活动期间外出娱乐活动不要单独行动。 </w:t>
            </w:r>
          </w:p>
          <w:p w14:paraId="51BA620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w:t>
            </w:r>
          </w:p>
          <w:p w14:paraId="0015657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r>
              <w:rPr>
                <w:rFonts w:hint="eastAsia"/>
                <w:sz w:val="21"/>
                <w:szCs w:val="21"/>
                <w:vertAlign w:val="baseline"/>
                <w:lang w:val="en-US" w:eastAsia="zh-CN"/>
              </w:rPr>
              <w:t>13、</w:t>
            </w:r>
            <w:r>
              <w:rPr>
                <w:rFonts w:hint="eastAsia"/>
                <w:sz w:val="21"/>
                <w:szCs w:val="21"/>
                <w:vertAlign w:val="baseline"/>
              </w:rPr>
              <w:t>在热闹拥挤的场所注意保管好自己的钱包、提包、贵重的物品及证件。</w:t>
            </w:r>
            <w:r>
              <w:rPr>
                <w:rFonts w:hint="eastAsia"/>
                <w:sz w:val="21"/>
                <w:szCs w:val="21"/>
                <w:vertAlign w:val="baseline"/>
              </w:rPr>
              <w:tab/>
            </w:r>
          </w:p>
        </w:tc>
      </w:tr>
    </w:tbl>
    <w:p w14:paraId="225D13A7">
      <w:pPr>
        <w:pStyle w:val="4"/>
      </w:pPr>
    </w:p>
    <w:sectPr>
      <w:pgSz w:w="12080" w:h="16820"/>
      <w:pgMar w:top="400" w:right="521" w:bottom="3" w:left="658"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A19B">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B2490">
    <w:pPr>
      <w:spacing w:line="14" w:lineRule="auto"/>
      <w:rPr>
        <w:rFonts w:hint="eastAsia" w:ascii="Arial" w:eastAsia="宋体"/>
        <w:sz w:val="2"/>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98F32B"/>
    <w:multiLevelType w:val="singleLevel"/>
    <w:tmpl w:val="E998F32B"/>
    <w:lvl w:ilvl="0" w:tentative="0">
      <w:start w:val="4"/>
      <w:numFmt w:val="decimal"/>
      <w:suff w:val="space"/>
      <w:lvlText w:val="(%1)"/>
      <w:lvlJc w:val="left"/>
      <w:rPr>
        <w:rFonts w:hint="default" w:ascii="微软雅黑" w:hAnsi="微软雅黑" w:eastAsia="微软雅黑" w:cs="微软雅黑"/>
        <w:b w:val="0"/>
        <w:bCs w:val="0"/>
        <w:sz w:val="22"/>
        <w:szCs w:val="22"/>
      </w:rPr>
    </w:lvl>
  </w:abstractNum>
  <w:abstractNum w:abstractNumId="1">
    <w:nsid w:val="016F773B"/>
    <w:multiLevelType w:val="singleLevel"/>
    <w:tmpl w:val="016F773B"/>
    <w:lvl w:ilvl="0" w:tentative="0">
      <w:start w:val="4"/>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FhYWYzYzM2MzliZjhkYWZkOTE3ODc5MTk2YWRjNzAifQ=="/>
  </w:docVars>
  <w:rsids>
    <w:rsidRoot w:val="00000000"/>
    <w:rsid w:val="00172E78"/>
    <w:rsid w:val="00CB09CD"/>
    <w:rsid w:val="047333D2"/>
    <w:rsid w:val="04AC42A0"/>
    <w:rsid w:val="052971A9"/>
    <w:rsid w:val="066126DD"/>
    <w:rsid w:val="06D75CE7"/>
    <w:rsid w:val="06EE2458"/>
    <w:rsid w:val="075E138C"/>
    <w:rsid w:val="0781507A"/>
    <w:rsid w:val="07966D78"/>
    <w:rsid w:val="07EB0E6D"/>
    <w:rsid w:val="08CE42EF"/>
    <w:rsid w:val="09924561"/>
    <w:rsid w:val="0A122902"/>
    <w:rsid w:val="0A1246B0"/>
    <w:rsid w:val="0BD57C15"/>
    <w:rsid w:val="0CD914B5"/>
    <w:rsid w:val="0CE475EE"/>
    <w:rsid w:val="0CF76D88"/>
    <w:rsid w:val="0D020C86"/>
    <w:rsid w:val="0D203E93"/>
    <w:rsid w:val="0F8D51AD"/>
    <w:rsid w:val="10303AE2"/>
    <w:rsid w:val="10611EED"/>
    <w:rsid w:val="108E1E29"/>
    <w:rsid w:val="10E50428"/>
    <w:rsid w:val="112453F4"/>
    <w:rsid w:val="11382C4E"/>
    <w:rsid w:val="117903AF"/>
    <w:rsid w:val="11845080"/>
    <w:rsid w:val="12FB2185"/>
    <w:rsid w:val="139F6FB4"/>
    <w:rsid w:val="15914E55"/>
    <w:rsid w:val="15F551FE"/>
    <w:rsid w:val="1618304E"/>
    <w:rsid w:val="16C73C18"/>
    <w:rsid w:val="171952CF"/>
    <w:rsid w:val="17884203"/>
    <w:rsid w:val="17AE37B8"/>
    <w:rsid w:val="17C1746A"/>
    <w:rsid w:val="17CE60BA"/>
    <w:rsid w:val="180C6BE2"/>
    <w:rsid w:val="18117948"/>
    <w:rsid w:val="18506ACF"/>
    <w:rsid w:val="18B23C4C"/>
    <w:rsid w:val="18D07C10"/>
    <w:rsid w:val="18F03C7F"/>
    <w:rsid w:val="19D17057"/>
    <w:rsid w:val="1AEF0363"/>
    <w:rsid w:val="1BE1444C"/>
    <w:rsid w:val="1C1442B7"/>
    <w:rsid w:val="1C5D76A9"/>
    <w:rsid w:val="1C784E9C"/>
    <w:rsid w:val="1CEE104F"/>
    <w:rsid w:val="1D8965DF"/>
    <w:rsid w:val="1FE30DCE"/>
    <w:rsid w:val="2000226D"/>
    <w:rsid w:val="212F02F4"/>
    <w:rsid w:val="21D249F9"/>
    <w:rsid w:val="21ED1832"/>
    <w:rsid w:val="221729FA"/>
    <w:rsid w:val="22DF561F"/>
    <w:rsid w:val="230E1A60"/>
    <w:rsid w:val="23384D2F"/>
    <w:rsid w:val="23F2091A"/>
    <w:rsid w:val="252E63EA"/>
    <w:rsid w:val="254009E3"/>
    <w:rsid w:val="262F3B44"/>
    <w:rsid w:val="265F3657"/>
    <w:rsid w:val="269A1B65"/>
    <w:rsid w:val="26F1147D"/>
    <w:rsid w:val="272F1FA5"/>
    <w:rsid w:val="28905A0A"/>
    <w:rsid w:val="28B5297E"/>
    <w:rsid w:val="28BB5D28"/>
    <w:rsid w:val="28E41387"/>
    <w:rsid w:val="29381B18"/>
    <w:rsid w:val="296E14AB"/>
    <w:rsid w:val="299667D8"/>
    <w:rsid w:val="2A0C385E"/>
    <w:rsid w:val="2A8B7E3A"/>
    <w:rsid w:val="2AA1765E"/>
    <w:rsid w:val="2AA36F32"/>
    <w:rsid w:val="2BE315B0"/>
    <w:rsid w:val="2D406CBA"/>
    <w:rsid w:val="2D7B5F44"/>
    <w:rsid w:val="2DA3549B"/>
    <w:rsid w:val="2DDB2E87"/>
    <w:rsid w:val="2DF301D1"/>
    <w:rsid w:val="2E9F6689"/>
    <w:rsid w:val="308F7677"/>
    <w:rsid w:val="309537C1"/>
    <w:rsid w:val="313A6116"/>
    <w:rsid w:val="314174A5"/>
    <w:rsid w:val="31740604"/>
    <w:rsid w:val="31FE0EF2"/>
    <w:rsid w:val="32685F2C"/>
    <w:rsid w:val="32E53491"/>
    <w:rsid w:val="32F318BE"/>
    <w:rsid w:val="32F83B93"/>
    <w:rsid w:val="33D44600"/>
    <w:rsid w:val="33E04D53"/>
    <w:rsid w:val="345E6795"/>
    <w:rsid w:val="34AA61A9"/>
    <w:rsid w:val="353F1F4D"/>
    <w:rsid w:val="371051BC"/>
    <w:rsid w:val="38724AC9"/>
    <w:rsid w:val="3A797CAF"/>
    <w:rsid w:val="3A7A7AFE"/>
    <w:rsid w:val="3B0F23C2"/>
    <w:rsid w:val="3B7F4E52"/>
    <w:rsid w:val="3C4F1267"/>
    <w:rsid w:val="3E42660A"/>
    <w:rsid w:val="3EC11C25"/>
    <w:rsid w:val="3EF67B21"/>
    <w:rsid w:val="40C72A04"/>
    <w:rsid w:val="40CB0B39"/>
    <w:rsid w:val="40D411DA"/>
    <w:rsid w:val="40F321BA"/>
    <w:rsid w:val="41605725"/>
    <w:rsid w:val="41AE049D"/>
    <w:rsid w:val="42C6222B"/>
    <w:rsid w:val="438D0328"/>
    <w:rsid w:val="45182C2C"/>
    <w:rsid w:val="459C48C9"/>
    <w:rsid w:val="46114413"/>
    <w:rsid w:val="464A36B4"/>
    <w:rsid w:val="468D56BC"/>
    <w:rsid w:val="46FB7F8A"/>
    <w:rsid w:val="48455675"/>
    <w:rsid w:val="48516FB5"/>
    <w:rsid w:val="48627FD5"/>
    <w:rsid w:val="48F4781A"/>
    <w:rsid w:val="497F6965"/>
    <w:rsid w:val="4A0F5F3A"/>
    <w:rsid w:val="4A875F5A"/>
    <w:rsid w:val="4ADC6D96"/>
    <w:rsid w:val="4AE03433"/>
    <w:rsid w:val="4B1F03FF"/>
    <w:rsid w:val="4B1F21AD"/>
    <w:rsid w:val="4D234C54"/>
    <w:rsid w:val="4D532EE0"/>
    <w:rsid w:val="4DB210B7"/>
    <w:rsid w:val="4E605CA0"/>
    <w:rsid w:val="4E9103C0"/>
    <w:rsid w:val="4F5435BF"/>
    <w:rsid w:val="51024103"/>
    <w:rsid w:val="518C60C3"/>
    <w:rsid w:val="51C615D4"/>
    <w:rsid w:val="52041A44"/>
    <w:rsid w:val="53394028"/>
    <w:rsid w:val="53563C96"/>
    <w:rsid w:val="541F61A5"/>
    <w:rsid w:val="544F09CA"/>
    <w:rsid w:val="5495703C"/>
    <w:rsid w:val="55794BB0"/>
    <w:rsid w:val="567667D6"/>
    <w:rsid w:val="56C02A96"/>
    <w:rsid w:val="578C4726"/>
    <w:rsid w:val="582B03E3"/>
    <w:rsid w:val="58D26AB1"/>
    <w:rsid w:val="58D85297"/>
    <w:rsid w:val="59011144"/>
    <w:rsid w:val="590379AB"/>
    <w:rsid w:val="5B286032"/>
    <w:rsid w:val="5B340D27"/>
    <w:rsid w:val="5B465534"/>
    <w:rsid w:val="5C4C6B7A"/>
    <w:rsid w:val="5C99649B"/>
    <w:rsid w:val="5CFA0384"/>
    <w:rsid w:val="5CFF496B"/>
    <w:rsid w:val="5D170F36"/>
    <w:rsid w:val="5DC0337C"/>
    <w:rsid w:val="5E03770C"/>
    <w:rsid w:val="5E5E1CFF"/>
    <w:rsid w:val="5E671A49"/>
    <w:rsid w:val="5E9A1E1F"/>
    <w:rsid w:val="5F116A03"/>
    <w:rsid w:val="5F9F0A0E"/>
    <w:rsid w:val="6089214B"/>
    <w:rsid w:val="608C08B6"/>
    <w:rsid w:val="61507E15"/>
    <w:rsid w:val="61512A0B"/>
    <w:rsid w:val="61F555BE"/>
    <w:rsid w:val="62525E42"/>
    <w:rsid w:val="63387E58"/>
    <w:rsid w:val="63CB2A7A"/>
    <w:rsid w:val="64365986"/>
    <w:rsid w:val="64770E73"/>
    <w:rsid w:val="64AA2212"/>
    <w:rsid w:val="65B71508"/>
    <w:rsid w:val="662326FA"/>
    <w:rsid w:val="674563B5"/>
    <w:rsid w:val="675E7762"/>
    <w:rsid w:val="678456CA"/>
    <w:rsid w:val="688651C2"/>
    <w:rsid w:val="69AE2C22"/>
    <w:rsid w:val="69E71C90"/>
    <w:rsid w:val="6A097E59"/>
    <w:rsid w:val="6A1D56B2"/>
    <w:rsid w:val="6A554E4C"/>
    <w:rsid w:val="6A61374C"/>
    <w:rsid w:val="6A6C04ED"/>
    <w:rsid w:val="6B7C1223"/>
    <w:rsid w:val="6BBB1626"/>
    <w:rsid w:val="6D437814"/>
    <w:rsid w:val="6DC2520B"/>
    <w:rsid w:val="6DE44E65"/>
    <w:rsid w:val="6E49116B"/>
    <w:rsid w:val="6E731D44"/>
    <w:rsid w:val="6F7A7339"/>
    <w:rsid w:val="6F8821E3"/>
    <w:rsid w:val="70AE175A"/>
    <w:rsid w:val="7136363E"/>
    <w:rsid w:val="713A2B72"/>
    <w:rsid w:val="71461992"/>
    <w:rsid w:val="714E6A85"/>
    <w:rsid w:val="718030F6"/>
    <w:rsid w:val="71C11019"/>
    <w:rsid w:val="71E73175"/>
    <w:rsid w:val="72C9287B"/>
    <w:rsid w:val="73AF381F"/>
    <w:rsid w:val="74503916"/>
    <w:rsid w:val="746F1200"/>
    <w:rsid w:val="74B168E2"/>
    <w:rsid w:val="74D26F61"/>
    <w:rsid w:val="75036E13"/>
    <w:rsid w:val="751A087C"/>
    <w:rsid w:val="757B70DA"/>
    <w:rsid w:val="75954D5B"/>
    <w:rsid w:val="763B4950"/>
    <w:rsid w:val="76B901E0"/>
    <w:rsid w:val="76F64017"/>
    <w:rsid w:val="779D5CA6"/>
    <w:rsid w:val="79020895"/>
    <w:rsid w:val="79E05138"/>
    <w:rsid w:val="79E64224"/>
    <w:rsid w:val="7ACC4E65"/>
    <w:rsid w:val="7AD0772C"/>
    <w:rsid w:val="7BE61D95"/>
    <w:rsid w:val="7C485A5B"/>
    <w:rsid w:val="7C662EE9"/>
    <w:rsid w:val="7C8B5906"/>
    <w:rsid w:val="7C8D3F62"/>
    <w:rsid w:val="7E235C52"/>
    <w:rsid w:val="7E807F4F"/>
    <w:rsid w:val="7E9D3FBA"/>
    <w:rsid w:val="7EB97C47"/>
    <w:rsid w:val="7F2F7F0A"/>
    <w:rsid w:val="7FBB35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微软雅黑" w:hAnsi="微软雅黑" w:eastAsia="微软雅黑" w:cs="微软雅黑"/>
      <w:sz w:val="28"/>
      <w:szCs w:val="28"/>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4">
    <w:name w:val="Body Text First Indent"/>
    <w:basedOn w:val="2"/>
    <w:qFormat/>
    <w:uiPriority w:val="0"/>
    <w:pPr>
      <w:spacing w:after="0"/>
      <w:ind w:firstLine="420" w:firstLineChars="1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qFormat/>
    <w:uiPriority w:val="0"/>
    <w:rPr>
      <w:color w:val="0000FF"/>
      <w:u w:val="single"/>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basedOn w:val="1"/>
    <w:autoRedefine/>
    <w:semiHidden/>
    <w:qFormat/>
    <w:uiPriority w:val="0"/>
    <w:rPr>
      <w:rFonts w:ascii="微软雅黑" w:hAnsi="微软雅黑" w:eastAsia="微软雅黑" w:cs="微软雅黑"/>
      <w:sz w:val="22"/>
      <w:szCs w:val="22"/>
      <w:lang w:val="en-US" w:eastAsia="en-US" w:bidi="ar-SA"/>
    </w:rPr>
  </w:style>
  <w:style w:type="paragraph" w:styleId="11">
    <w:name w:val="List Paragraph"/>
    <w:basedOn w:val="1"/>
    <w:next w:val="1"/>
    <w:autoRedefine/>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9705</Words>
  <Characters>9944</Characters>
  <TotalTime>2</TotalTime>
  <ScaleCrop>false</ScaleCrop>
  <LinksUpToDate>false</LinksUpToDate>
  <CharactersWithSpaces>10288</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2023-08-04T17:18:00Z</dcterms:created>
  <dc:creator>INTSIG</dc:creator>
  <cp:lastModifiedBy>洛奇-Lodge</cp:lastModifiedBy>
  <dcterms:modified xsi:type="dcterms:W3CDTF">2026-02-26T10:25:37Z</dcterms:modified>
  <dc:title>wordbuilder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2023-08-11T15:59:55Z</vt:filetime>
  </property>
  <property fmtid="{D5CDD505-2E9C-101B-9397-08002B2CF9AE}" pid="4" name="KSOProductBuildVer">
    <vt:lpwstr>2052-12.1.0.24657</vt:lpwstr>
  </property>
  <property fmtid="{D5CDD505-2E9C-101B-9397-08002B2CF9AE}" pid="5" name="ICV">
    <vt:lpwstr>94FBCF0FE8694293A20ADD20D0C68587_13</vt:lpwstr>
  </property>
  <property fmtid="{D5CDD505-2E9C-101B-9397-08002B2CF9AE}" pid="6" name="KSOTemplateDocerSaveRecord">
    <vt:lpwstr>eyJoZGlkIjoiYjJiMTE0OWU3NGQzNjFmYjQ4NzI5YmY2MGEwNDZkZjQiLCJ1c2VySWQiOiIyNTcwNjU2ODAifQ==</vt:lpwstr>
  </property>
</Properties>
</file>